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7483"/>
      </w:tblGrid>
      <w:tr>
        <w:trPr>
          <w:trHeight w:val="12359" w:hRule="exact"/>
        </w:trPr>
        <w:tc>
          <w:tcPr>
            <w:tcW w:type="dxa" w:w="1417"/>
            <w:shd w:fill="D9D9D9"/>
            <w:vAlign w:val="bottom"/>
            <w:tcMar>
              <w:top w:w="100" w:type="dxa"/>
              <w:bottom w:w="16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color w:val="000000"/>
                <w:sz w:val="15"/>
              </w:rPr>
              <w:t>分  类：项目交付文档</w:t>
              <w:br/>
              <w:t>使用者：项目组</w:t>
              <w:br/>
              <w:t>文档编号：</w:t>
              <w:br/>
              <w:t>SC-2026-01-10</w:t>
              <w:br/>
              <w:br/>
              <w:t>软件工程项目组</w:t>
            </w:r>
          </w:p>
        </w:tc>
        <w:tc>
          <w:tcPr>
            <w:tcW w:type="dxa" w:w="7483"/>
            <w:vAlign w:val="top"/>
            <w:tcMar>
              <w:top w:w="20" w:type="dxa"/>
              <w:bottom w:w="20" w:type="dxa"/>
              <w:left w:w="240" w:type="dxa"/>
              <w:right w:w="80" w:type="dxa"/>
            </w:tcMar>
          </w:tcPr>
          <w:p>
            <w:pPr>
              <w:spacing w:after="0"/>
            </w:pP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5" w:color="8A8A8A"/>
                <w:left w:val="single" w:sz="5" w:color="8A8A8A"/>
                <w:bottom w:val="single" w:sz="5" w:color="8A8A8A"/>
                <w:right w:val="single" w:sz="5" w:color="8A8A8A"/>
                <w:insideH w:val="single" w:sz="5" w:color="8A8A8A"/>
                <w:insideV w:val="single" w:sz="5" w:color="8A8A8A"/>
              </w:tblBorders>
            </w:tblPr>
            <w:tblGrid>
              <w:gridCol w:w="3741"/>
              <w:gridCol w:w="3741"/>
            </w:tblGrid>
            <w:tr>
              <w:tc>
                <w:tcPr>
                  <w:tcW w:type="dxa" w:w="119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  <w:t>卷  号</w:t>
                  </w:r>
                </w:p>
              </w:tc>
              <w:tc>
                <w:tcPr>
                  <w:tcW w:type="dxa" w:w="204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</w:r>
                </w:p>
              </w:tc>
            </w:tr>
            <w:tr>
              <w:tc>
                <w:tcPr>
                  <w:tcW w:type="dxa" w:w="119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  <w:t>卷内编号</w:t>
                  </w:r>
                </w:p>
              </w:tc>
              <w:tc>
                <w:tcPr>
                  <w:tcW w:type="dxa" w:w="204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</w:r>
                </w:p>
              </w:tc>
            </w:tr>
            <w:tr>
              <w:tc>
                <w:tcPr>
                  <w:tcW w:type="dxa" w:w="119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  <w:t>密  级</w:t>
                  </w:r>
                </w:p>
              </w:tc>
              <w:tc>
                <w:tcPr>
                  <w:tcW w:type="dxa" w:w="2041"/>
                  <w:tcMar>
                    <w:top w:w="20" w:type="dxa"/>
                    <w:bottom w:w="20" w:type="dxa"/>
                    <w:left w:w="50" w:type="dxa"/>
                    <w:right w:w="5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5"/>
                    </w:rPr>
                  </w:r>
                </w:p>
              </w:tc>
            </w:tr>
          </w:tbl>
          <w:p/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12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8"/>
              </w:rPr>
            </w:r>
          </w:p>
          <w:p>
            <w:pPr>
              <w:spacing w:after="400" w:line="324" w:lineRule="auto"/>
              <w:jc w:val="center"/>
              <w:snapToGrid w:val="0"/>
            </w:pPr>
            <w:r>
              <w:rPr>
                <w:rFonts w:ascii="Times New Roman" w:hAnsi="Times New Roman" w:eastAsia="黑体"/>
                <w:b/>
                <w:color w:val="000000"/>
                <w:sz w:val="38"/>
              </w:rPr>
              <w:t>智慧医养大数据公共服务平台</w:t>
            </w:r>
            <w:r>
              <w:br/>
            </w:r>
            <w:r>
              <w:rPr>
                <w:rFonts w:ascii="Times New Roman" w:hAnsi="Times New Roman" w:eastAsia="黑体"/>
                <w:b/>
                <w:color w:val="000000"/>
                <w:sz w:val="38"/>
              </w:rPr>
              <w:t>大数据决策分析系统</w:t>
            </w:r>
          </w:p>
          <w:p>
            <w:pPr>
              <w:pStyle w:val="Title"/>
              <w:spacing w:after="560" w:line="324" w:lineRule="auto"/>
              <w:jc w:val="center"/>
              <w:snapToGrid w:val="0"/>
            </w:pPr>
            <w:r>
              <w:rPr>
                <w:rFonts w:ascii="Times New Roman" w:hAnsi="Times New Roman" w:eastAsia="黑体"/>
                <w:b/>
                <w:color w:val="000000"/>
                <w:sz w:val="50"/>
              </w:rPr>
              <w:t>项目组成员分工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项 目 承 担 部 门：  软件工程项目组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撰 写 人（签名）：  周虹宏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完 成 日 期：  2026年9月9日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本文档使用部门：  ■项目组  □主管领导  □维护人员  □用户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评审负责人（签名）：  待项目组评审</w:t>
            </w:r>
          </w:p>
          <w:p>
            <w:pPr>
              <w:spacing w:after="160" w:line="324" w:lineRule="auto"/>
              <w:snapToGrid w:val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评 审 日 期：  待填写</w:t>
            </w:r>
          </w:p>
        </w:tc>
      </w:tr>
    </w:tbl>
    <w:p>
      <w:r>
        <w:br w:type="page"/>
      </w:r>
    </w:p>
    <w:p>
      <w:pPr>
        <w:pStyle w:val="Heading1"/>
        <w:spacing w:after="280" w:line="324" w:lineRule="auto"/>
        <w:jc w:val="center"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文档信息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文档信息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标题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智慧医养大数据决策分析系统 项目组成员分工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作者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周虹宏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创建日期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2026年9月9日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上次更新日期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2026年9月9日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版本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部门名称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软件工程项目组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适用范围</w:t>
            </w:r>
          </w:p>
        </w:tc>
        <w:tc>
          <w:tcPr>
            <w:tcW w:type="dxa" w:w="451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定义四人责任与协作交付边界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pStyle w:val="Heading1"/>
        <w:spacing w:after="120" w:line="324" w:lineRule="auto" w:before="360"/>
        <w:jc w:val="center"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修订文档历史记录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作者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2026年9月9日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V1.1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按三创谷交付模板重排并与当前代码和验证证据同步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智慧医养项目组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r>
        <w:br w:type="page"/>
      </w:r>
    </w:p>
    <w:p>
      <w:pPr>
        <w:pStyle w:val="Heading1"/>
        <w:spacing w:after="280" w:line="324" w:lineRule="auto"/>
        <w:jc w:val="center"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1 四人配置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2 交叉复核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3 协作流程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4 答辩建议分配</w:t>
      </w:r>
    </w:p>
    <w:p>
      <w:pPr>
        <w:spacing w:after="80" w:line="324" w:lineRule="auto"/>
        <w:snapToGrid w:val="0"/>
        <w:ind w:left="0"/>
      </w:pPr>
      <w:r>
        <w:rPr>
          <w:rFonts w:ascii="Times New Roman" w:hAnsi="Times New Roman" w:eastAsia="宋体"/>
          <w:color w:val="000000"/>
          <w:sz w:val="21"/>
        </w:rPr>
        <w:t>5 Agent 扩展条件</w:t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1 四人配置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当前功能以数据管理、统计、设备接入和确定性空间规则为主，无须独立 Agent 开发工程师。分工以当前代码和用户给定岗位边界为准：项目经理负责需求、项目管理和测试，两名后端分别负责核心业务与数据设备，前端负责 Vue 页面与交互。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成员与学号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岗位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主要交付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周虹宏 202417020210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项目经理兼测试负责人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需求、计划、例会、用例、日志、进度与答辩汇总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钟毓林 202417020128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后端工程师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认证权限、受限删除、健康随访、业务测试与接口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胡吉涵 202417020202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后端兼数据工程师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 表、设备密钥、批量 GPS、围栏轨迹、负载与部署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李治宏 202417020205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前端工程师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Vue 与 Element Plus 页面、数据模拟、图表、坐标画布、交互联调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2 交叉复核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交付物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主责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复核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需求与范围变更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周虹宏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钟毓林 胡吉涵 李治宏评估影响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数据库与 GPS 接入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胡吉涵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钟毓林检查认证、事务和约束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认证和受限删除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钟毓林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胡吉涵检查安全和数据一致性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模拟页面与图表口径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李治宏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周虹宏验收，后端核对接口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测试与缺陷关闭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周虹宏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对应开发负责人修复，其他成员回归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部署与答辩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胡吉涵 周虹宏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全员各自模块演示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pStyle w:val="Heading1"/>
        <w:spacing w:after="140" w:line="324" w:lineRule="auto" w:before="160"/>
        <w:keepNext/>
        <w:pageBreakBefore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3 协作流程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接口先明确请求、响应、权限和错误码，再分别实现前后端。每次提交附关联需求和验证结果；SQL 变更新增迁移说明，避免直接修改他人演示库。设备密钥只交付给负责网关配置的成员，不写入代码、文档或聊天记录。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周虹宏维护需求清单与未测项；钟毓林和胡吉涵互审事务与 SQL；李治宏使用真实接口联调并同步空数据、失败和只读状态。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4 答辩建议分配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成员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讲解内容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9D9D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建议时长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周虹宏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背景、目标、范围、测试结论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 分钟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钟毓林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Spring Boot 3、权限、受限删除与随访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 分钟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胡吉涵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 表、设备密钥、GPS 接口与围栏算法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 分钟</w:t>
            </w:r>
          </w:p>
        </w:tc>
      </w:tr>
      <w:tr>
        <w:trPr>
          <w:cantSplit/>
        </w:trPr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李治宏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数据模拟、批量轨迹、图表与回放</w:t>
            </w:r>
          </w:p>
        </w:tc>
        <w:tc>
          <w:tcPr>
            <w:tcW w:type="dxa" w:w="30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7F7F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 分钟</w:t>
            </w:r>
          </w:p>
        </w:tc>
      </w:tr>
    </w:tbl>
    <w:p>
      <w:pPr>
        <w:spacing w:after="0" w:line="324" w:lineRule="auto"/>
        <w:snapToGrid w:val="0"/>
      </w:pPr>
      <w:r>
        <w:rPr>
          <w:rFonts w:ascii="Times New Roman" w:hAnsi="Times New Roman" w:eastAsia="宋体"/>
          <w:color w:val="000000"/>
          <w:sz w:val="4"/>
        </w:rPr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时长为建议安排，并非学校已规定要求。截止日期、正式答辩总时长与成员贡献工时应由团队按事实补充。</w:t>
      </w:r>
    </w:p>
    <w:p>
      <w:pPr>
        <w:pStyle w:val="Heading1"/>
        <w:spacing w:after="140" w:line="324" w:lineRule="auto" w:before="160"/>
        <w:keepNext/>
        <w:snapToGrid w:val="0"/>
      </w:pPr>
      <w:r>
        <w:rPr>
          <w:rFonts w:ascii="Times New Roman" w:hAnsi="Times New Roman" w:eastAsia="黑体"/>
          <w:b/>
          <w:color w:val="000000"/>
          <w:sz w:val="32"/>
        </w:rPr>
        <w:t>5 Agent 扩展条件</w:t>
      </w:r>
    </w:p>
    <w:p>
      <w:pPr>
        <w:spacing w:after="120" w:line="324" w:lineRule="auto"/>
        <w:snapToGrid w:val="0"/>
      </w:pPr>
      <w:r>
        <w:rPr>
          <w:rFonts w:ascii="Times New Roman" w:hAnsi="Times New Roman" w:eastAsia="宋体"/>
          <w:color w:val="000000"/>
          <w:sz w:val="21"/>
        </w:rPr>
        <w:t>四份报告中的问答 Agent 只出现在未来展望，并非当前已实现功能。只有新增自然语言统计问答、辅助报告生成等明确需求时，再评估 Agent 工作量与岗位；届时可先由胡吉涵负责数据接入、钟毓林负责权限审计。Agent 输出须展示数据来源，且不替代临床判断。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66666"/>
        <w:sz w:val="16"/>
      </w:rPr>
      <w:t xml:space="preserve">智慧医养大数据决策分析系统  V1.1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智慧医养大数据决策分析系统 项目组成员分工</dc:title>
  <dc:subject>定义四人责任与协作交付边界</dc:subject>
  <dc:creator>智慧医养项目组</dc:creator>
  <cp:keywords/>
  <dc:description>依据用户提供的三创谷格式模板重排，内容以当前仓库实现和验证证据为准。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