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spacing w:line="276" w:lineRule="auto"/>
      </w:pPr>
    </w:p>
    <w:p w14:paraId="38572A08">
      <w:pPr>
        <w:spacing w:line="276" w:lineRule="auto"/>
      </w:pPr>
    </w:p>
    <w:p w14:paraId="4A7282F4">
      <w:pPr>
        <w:spacing w:line="276" w:lineRule="auto"/>
      </w:pPr>
    </w:p>
    <w:p w14:paraId="78452B6C">
      <w:pPr>
        <w:spacing w:line="276" w:lineRule="auto"/>
      </w:pPr>
    </w:p>
    <w:p w14:paraId="1AC19259">
      <w:pPr>
        <w:spacing w:line="276" w:lineRule="auto"/>
      </w:pPr>
      <w:r>
        <w:rPr>
          <w:rFonts w:ascii="Arial" w:hAnsi="Arial" w:eastAsia="Arial" w:cs="Arial"/>
          <w:b/>
          <w:bCs/>
          <w:sz w:val="24"/>
          <w:szCs w:val="24"/>
          <w:u w:val="single"/>
        </w:rPr>
        <w:t>Main area of the app</w:t>
      </w:r>
    </w:p>
    <w:p w14:paraId="1350E4F1">
      <w:pPr>
        <w:numPr>
          <w:ilvl w:val="0"/>
          <w:numId w:val="1"/>
        </w:numPr>
      </w:pPr>
      <w:r>
        <w:rPr>
          <w:rFonts w:ascii="Arial" w:hAnsi="Arial" w:eastAsia="Arial" w:cs="Arial"/>
          <w:sz w:val="22"/>
          <w:szCs w:val="22"/>
        </w:rPr>
        <w:t>Sign in/account creation</w:t>
      </w:r>
    </w:p>
    <w:p w14:paraId="3DF7A19C">
      <w:pPr>
        <w:spacing w:line="276" w:lineRule="auto"/>
      </w:pPr>
      <w:r>
        <w:rPr>
          <w:rFonts w:ascii="Arial" w:hAnsi="Arial" w:eastAsia="Arial" w:cs="Arial"/>
          <w:b/>
          <w:bCs/>
          <w:sz w:val="24"/>
          <w:szCs w:val="24"/>
          <w:u w:val="single"/>
        </w:rPr>
        <w:t>Description</w:t>
      </w:r>
    </w:p>
    <w:p w14:paraId="1AB921AA">
      <w:pPr>
        <w:spacing w:line="276" w:lineRule="auto"/>
      </w:pPr>
      <w:r>
        <w:rPr>
          <w:rFonts w:ascii="Arial" w:hAnsi="Arial" w:eastAsia="Arial" w:cs="Arial"/>
          <w:b/>
          <w:bCs/>
          <w:sz w:val="22"/>
          <w:szCs w:val="22"/>
        </w:rPr>
        <w:t>Account Registration &amp; Approval</w:t>
      </w:r>
      <w:r>
        <w:rPr>
          <w:rFonts w:ascii="Arial" w:hAnsi="Arial" w:eastAsia="Arial" w:cs="Arial"/>
          <w:sz w:val="22"/>
          <w:szCs w:val="22"/>
        </w:rPr>
        <w:t xml:space="preserve"> New users initiate the process by selecting "New User?" on the login screen. Upon entering their email and password and clicking "Request Access," the user's credentials are created via Firebase Authentication with a unique UID. The account is then added to the Staff Directory with a "Pending" status. To ensure security, an Admin or Developer must review and approve the account. Once approved, the account status changes to "Active," enabling the user to sign in using their credentials.</w:t>
      </w:r>
    </w:p>
    <w:p w14:paraId="2C413B77">
      <w:pPr>
        <w:spacing w:line="276" w:lineRule="auto"/>
      </w:pPr>
    </w:p>
    <w:p w14:paraId="76B187CE">
      <w:pPr>
        <w:spacing w:line="276" w:lineRule="auto"/>
        <w:ind w:left="720"/>
      </w:pPr>
      <w:r>
        <w:rPr>
          <w:rFonts w:ascii="Arial" w:hAnsi="Arial" w:eastAsia="Arial" w:cs="Arial"/>
          <w:b/>
          <w:bCs/>
          <w:sz w:val="22"/>
          <w:szCs w:val="22"/>
          <w:u w:val="single"/>
        </w:rPr>
        <w:t>Registration Workflow</w:t>
      </w:r>
    </w:p>
    <w:p w14:paraId="5DB074AB">
      <w:pPr>
        <w:spacing w:line="276" w:lineRule="auto"/>
        <w:ind w:left="720"/>
      </w:pPr>
    </w:p>
    <w:p w14:paraId="4DB6AED3">
      <w:pPr>
        <w:numPr>
          <w:ilvl w:val="1"/>
          <w:numId w:val="1"/>
        </w:numPr>
        <w:spacing w:line="276" w:lineRule="auto"/>
      </w:pPr>
      <w:r>
        <w:rPr>
          <w:rFonts w:ascii="Arial" w:hAnsi="Arial" w:eastAsia="Arial" w:cs="Arial"/>
          <w:b/>
          <w:bCs/>
          <w:sz w:val="22"/>
          <w:szCs w:val="22"/>
        </w:rPr>
        <w:t>Request:</w:t>
      </w:r>
      <w:r>
        <w:rPr>
          <w:rFonts w:ascii="Arial" w:hAnsi="Arial" w:eastAsia="Arial" w:cs="Arial"/>
          <w:sz w:val="22"/>
          <w:szCs w:val="22"/>
        </w:rPr>
        <w:t xml:space="preserve"> Select "New User?" on the login screen, enter details, and submit "Request Access."</w:t>
      </w:r>
    </w:p>
    <w:p w14:paraId="3DCA1E16">
      <w:pPr>
        <w:numPr>
          <w:ilvl w:val="1"/>
          <w:numId w:val="1"/>
        </w:numPr>
        <w:spacing w:line="276" w:lineRule="auto"/>
      </w:pPr>
      <w:r>
        <w:rPr>
          <w:rFonts w:ascii="Arial" w:hAnsi="Arial" w:eastAsia="Arial" w:cs="Arial"/>
          <w:b/>
          <w:bCs/>
          <w:sz w:val="22"/>
          <w:szCs w:val="22"/>
        </w:rPr>
        <w:t>Authentication:</w:t>
      </w:r>
      <w:r>
        <w:rPr>
          <w:rFonts w:ascii="Arial" w:hAnsi="Arial" w:eastAsia="Arial" w:cs="Arial"/>
          <w:sz w:val="22"/>
          <w:szCs w:val="22"/>
        </w:rPr>
        <w:t xml:space="preserve"> Firebase generates a unique UID for the new credentials</w:t>
      </w:r>
    </w:p>
    <w:p w14:paraId="0EC63E4E">
      <w:pPr>
        <w:numPr>
          <w:ilvl w:val="1"/>
          <w:numId w:val="1"/>
        </w:numPr>
        <w:spacing w:line="276" w:lineRule="auto"/>
      </w:pPr>
      <w:r>
        <w:rPr>
          <w:rFonts w:ascii="Arial" w:hAnsi="Arial" w:eastAsia="Arial" w:cs="Arial"/>
          <w:b/>
          <w:bCs/>
          <w:sz w:val="22"/>
          <w:szCs w:val="22"/>
        </w:rPr>
        <w:t>Verification:</w:t>
      </w:r>
      <w:r>
        <w:rPr>
          <w:rFonts w:ascii="Arial" w:hAnsi="Arial" w:eastAsia="Arial" w:cs="Arial"/>
          <w:sz w:val="22"/>
          <w:szCs w:val="22"/>
        </w:rPr>
        <w:t xml:space="preserve"> The account appears in the Staff Directory as "Pending."</w:t>
      </w:r>
    </w:p>
    <w:p w14:paraId="33FB71C5">
      <w:pPr>
        <w:numPr>
          <w:ilvl w:val="1"/>
          <w:numId w:val="1"/>
        </w:numPr>
        <w:spacing w:line="276" w:lineRule="auto"/>
      </w:pPr>
      <w:r>
        <w:rPr>
          <w:rFonts w:ascii="Arial" w:hAnsi="Arial" w:eastAsia="Arial" w:cs="Arial"/>
          <w:b/>
          <w:bCs/>
          <w:sz w:val="22"/>
          <w:szCs w:val="22"/>
        </w:rPr>
        <w:t>Activation:</w:t>
      </w:r>
      <w:r>
        <w:rPr>
          <w:rFonts w:ascii="Arial" w:hAnsi="Arial" w:eastAsia="Arial" w:cs="Arial"/>
          <w:sz w:val="22"/>
          <w:szCs w:val="22"/>
        </w:rPr>
        <w:t xml:space="preserve"> An Admin or Developer reviews and approves the account, transitioning it to "Active" for full system access.</w:t>
      </w:r>
    </w:p>
    <w:p w14:paraId="403BA555">
      <w:pPr>
        <w:spacing w:line="276" w:lineRule="auto"/>
      </w:pPr>
    </w:p>
    <w:p w14:paraId="4B59B25A">
      <w:pPr>
        <w:spacing w:line="276" w:lineRule="auto"/>
        <w:ind w:left="720"/>
      </w:pPr>
      <w:r>
        <w:rPr>
          <w:rFonts w:ascii="Arial" w:hAnsi="Arial" w:eastAsia="Arial" w:cs="Arial"/>
          <w:sz w:val="22"/>
          <w:szCs w:val="22"/>
        </w:rPr>
        <w:t>Upon successful account approval and login, users are directed to a personalized dashboard. The header displays the user's "Connected" status, along with their email and role next to that a training and tracking performance records. Below this, the dashboard features a dynamic news feed and a task management section, both of which are automatically filtered based on the user's email address and assigned role.</w:t>
      </w:r>
    </w:p>
    <w:p w14:paraId="239BABBB">
      <w:pPr>
        <w:spacing w:line="276" w:lineRule="auto"/>
      </w:pPr>
    </w:p>
    <w:p w14:paraId="31916E4C">
      <w:pPr>
        <w:spacing w:line="276" w:lineRule="auto"/>
        <w:ind w:left="720"/>
      </w:pPr>
      <w:r>
        <w:rPr>
          <w:rFonts w:ascii="Arial" w:hAnsi="Arial" w:eastAsia="Arial" w:cs="Arial"/>
          <w:b/>
          <w:bCs/>
          <w:sz w:val="24"/>
          <w:szCs w:val="24"/>
          <w:u w:val="single"/>
        </w:rPr>
        <w:t>NavBar</w:t>
      </w:r>
    </w:p>
    <w:p w14:paraId="394CD7E0">
      <w:pPr>
        <w:spacing w:line="276" w:lineRule="auto"/>
        <w:ind w:left="720"/>
      </w:pPr>
      <w:r>
        <w:rPr>
          <w:rFonts w:ascii="Arial" w:hAnsi="Arial" w:eastAsia="Arial" w:cs="Arial"/>
          <w:b/>
          <w:bCs/>
          <w:sz w:val="22"/>
          <w:szCs w:val="22"/>
        </w:rPr>
        <w:t>Responsive Navigation</w:t>
      </w:r>
      <w:r>
        <w:rPr>
          <w:rFonts w:ascii="Arial" w:hAnsi="Arial" w:eastAsia="Arial" w:cs="Arial"/>
          <w:sz w:val="22"/>
          <w:szCs w:val="22"/>
        </w:rPr>
        <w:t xml:space="preserve"> The navigation bar appears as a permanent left-hand sidebar on desktop or as a collapsible menu in the top-right corner on mobile devices.</w:t>
      </w:r>
    </w:p>
    <w:p w14:paraId="6E3D75C9">
      <w:pPr>
        <w:ind w:left="720"/>
      </w:pPr>
      <w:r>
        <w:rPr>
          <w:rFonts w:ascii="Arial" w:hAnsi="Arial" w:eastAsia="Arial" w:cs="Arial"/>
          <w:b/>
          <w:bCs/>
          <w:sz w:val="22"/>
          <w:szCs w:val="22"/>
        </w:rPr>
        <w:t>Dynamic Menu Visibility</w:t>
      </w:r>
      <w:r>
        <w:rPr>
          <w:rFonts w:ascii="Arial" w:hAnsi="Arial" w:eastAsia="Arial" w:cs="Arial"/>
          <w:sz w:val="22"/>
          <w:szCs w:val="22"/>
        </w:rPr>
        <w:t xml:space="preserve"> Menu options adjust automatically based on user roles:</w:t>
      </w:r>
    </w:p>
    <w:p w14:paraId="371D352D">
      <w:pPr>
        <w:spacing w:line="276" w:lineRule="auto"/>
      </w:pPr>
    </w:p>
    <w:p w14:paraId="612BA5F4">
      <w:pPr>
        <w:numPr>
          <w:ilvl w:val="1"/>
          <w:numId w:val="1"/>
        </w:numPr>
      </w:pPr>
      <w:r>
        <w:rPr>
          <w:rFonts w:ascii="Arial" w:hAnsi="Arial" w:eastAsia="Arial" w:cs="Arial"/>
          <w:b/>
          <w:bCs/>
          <w:sz w:val="22"/>
          <w:szCs w:val="22"/>
        </w:rPr>
        <w:t>Developers:</w:t>
      </w:r>
      <w:r>
        <w:rPr>
          <w:rFonts w:ascii="Arial" w:hAnsi="Arial" w:eastAsia="Arial" w:cs="Arial"/>
          <w:sz w:val="22"/>
          <w:szCs w:val="22"/>
        </w:rPr>
        <w:t xml:space="preserve"> Full access to all categories.</w:t>
      </w:r>
    </w:p>
    <w:p w14:paraId="48D0FE53">
      <w:pPr>
        <w:numPr>
          <w:ilvl w:val="1"/>
          <w:numId w:val="1"/>
        </w:numPr>
      </w:pPr>
      <w:r>
        <w:rPr>
          <w:rFonts w:ascii="Arial" w:hAnsi="Arial" w:eastAsia="Arial" w:cs="Arial"/>
          <w:b/>
          <w:bCs/>
          <w:sz w:val="22"/>
          <w:szCs w:val="22"/>
        </w:rPr>
        <w:t>Admins:</w:t>
      </w:r>
      <w:r>
        <w:rPr>
          <w:rFonts w:ascii="Arial" w:hAnsi="Arial" w:eastAsia="Arial" w:cs="Arial"/>
          <w:sz w:val="22"/>
          <w:szCs w:val="22"/>
        </w:rPr>
        <w:t xml:space="preserve"> Access to administrative and inventory categories.</w:t>
      </w:r>
    </w:p>
    <w:p w14:paraId="0709E1BE">
      <w:pPr>
        <w:numPr>
          <w:ilvl w:val="1"/>
          <w:numId w:val="1"/>
        </w:numPr>
      </w:pPr>
      <w:r>
        <w:rPr>
          <w:rFonts w:ascii="Arial" w:hAnsi="Arial" w:eastAsia="Arial" w:cs="Arial"/>
          <w:b/>
          <w:bCs/>
          <w:sz w:val="22"/>
          <w:szCs w:val="22"/>
        </w:rPr>
        <w:t>Volunteers:</w:t>
      </w:r>
      <w:r>
        <w:rPr>
          <w:rFonts w:ascii="Arial" w:hAnsi="Arial" w:eastAsia="Arial" w:cs="Arial"/>
          <w:sz w:val="22"/>
          <w:szCs w:val="22"/>
        </w:rPr>
        <w:t xml:space="preserve"> Access restricted to inventory management only.</w:t>
      </w:r>
    </w:p>
    <w:p w14:paraId="5C2B078C">
      <w:pPr>
        <w:spacing w:line="276" w:lineRule="auto"/>
        <w:ind w:left="720"/>
      </w:pPr>
    </w:p>
    <w:p w14:paraId="535A3F13">
      <w:pPr>
        <w:spacing w:line="276" w:lineRule="auto"/>
      </w:pPr>
    </w:p>
    <w:p w14:paraId="6A27FC9C">
      <w:pPr>
        <w:spacing w:line="276" w:lineRule="auto"/>
      </w:pPr>
    </w:p>
    <w:p w14:paraId="3FAB89D5">
      <w:pPr>
        <w:spacing w:line="276" w:lineRule="auto"/>
      </w:pPr>
    </w:p>
    <w:p w14:paraId="247844AA">
      <w:pPr>
        <w:spacing w:line="276" w:lineRule="auto"/>
      </w:pPr>
    </w:p>
    <w:p w14:paraId="012C3CA2">
      <w:pPr>
        <w:spacing w:line="276" w:lineRule="auto"/>
      </w:pPr>
    </w:p>
    <w:p w14:paraId="44FD6AA1">
      <w:pPr>
        <w:spacing w:line="276" w:lineRule="auto"/>
      </w:pPr>
    </w:p>
    <w:p w14:paraId="5483FAC6">
      <w:pPr>
        <w:spacing w:line="276" w:lineRule="auto"/>
        <w:ind w:left="720"/>
      </w:pPr>
    </w:p>
    <w:p w14:paraId="08A57891">
      <w:pPr>
        <w:spacing w:line="276" w:lineRule="auto"/>
        <w:ind w:left="720"/>
      </w:pPr>
    </w:p>
    <w:p w14:paraId="40805A6F">
      <w:pPr>
        <w:spacing w:line="276" w:lineRule="auto"/>
        <w:ind w:left="720"/>
      </w:pPr>
    </w:p>
    <w:p w14:paraId="52DF238A">
      <w:pPr>
        <w:spacing w:line="276" w:lineRule="auto"/>
        <w:ind w:left="720"/>
        <w:jc w:val="center"/>
      </w:pPr>
      <w:r>
        <w:rPr>
          <w:rFonts w:ascii="Arial" w:hAnsi="Arial" w:eastAsia="Arial" w:cs="Arial"/>
          <w:b/>
          <w:bCs/>
          <w:sz w:val="24"/>
          <w:szCs w:val="24"/>
          <w:u w:val="single"/>
        </w:rPr>
        <w:t>NavBar Categories and Sub Categories</w:t>
      </w:r>
    </w:p>
    <w:p w14:paraId="19C4F8B4">
      <w:pPr>
        <w:spacing w:line="276" w:lineRule="auto"/>
      </w:pP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Layout w:type="fixed"/>
        <w:tblCellMar>
          <w:top w:w="100" w:type="dxa"/>
          <w:left w:w="100" w:type="dxa"/>
          <w:bottom w:w="100" w:type="dxa"/>
          <w:right w:w="100" w:type="dxa"/>
        </w:tblCellMar>
      </w:tblPr>
      <w:tblGrid>
        <w:gridCol w:w="2607"/>
        <w:gridCol w:w="2967"/>
        <w:gridCol w:w="1482"/>
        <w:gridCol w:w="1287"/>
        <w:gridCol w:w="1137"/>
      </w:tblGrid>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21882A0">
            <w:pPr>
              <w:jc w:val="center"/>
            </w:pPr>
            <w:r>
              <w:rPr>
                <w:rFonts w:ascii="Arial" w:hAnsi="Arial" w:eastAsia="Arial" w:cs="Arial"/>
                <w:sz w:val="22"/>
                <w:szCs w:val="22"/>
              </w:rPr>
              <w:t>Categories</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29EF8EB">
            <w:pPr>
              <w:jc w:val="center"/>
            </w:pPr>
            <w:r>
              <w:rPr>
                <w:rFonts w:ascii="Arial" w:hAnsi="Arial" w:eastAsia="Arial" w:cs="Arial"/>
                <w:sz w:val="22"/>
                <w:szCs w:val="22"/>
              </w:rPr>
              <w:t>Sub Categories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64BDCC3">
            <w:pPr>
              <w:jc w:val="center"/>
            </w:pPr>
            <w:r>
              <w:rPr>
                <w:rFonts w:ascii="Arial" w:hAnsi="Arial" w:eastAsia="Arial" w:cs="Arial"/>
                <w:sz w:val="22"/>
                <w:szCs w:val="22"/>
              </w:rPr>
              <w:t>Volunteer</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C7BDB90">
            <w:pPr>
              <w:jc w:val="center"/>
            </w:pPr>
            <w:r>
              <w:rPr>
                <w:rFonts w:ascii="Arial" w:hAnsi="Arial" w:eastAsia="Arial" w:cs="Arial"/>
                <w:sz w:val="22"/>
                <w:szCs w:val="22"/>
              </w:rPr>
              <w:t>Admin</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CCE6ECE">
            <w:pPr>
              <w:spacing w:line="276" w:lineRule="auto"/>
              <w:jc w:val="center"/>
            </w:pPr>
            <w:r>
              <w:rPr>
                <w:rFonts w:ascii="Arial" w:hAnsi="Arial" w:eastAsia="Arial" w:cs="Arial"/>
                <w:sz w:val="22"/>
                <w:szCs w:val="22"/>
              </w:rPr>
              <w:t>Dev</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29FBB9D">
            <w:pPr>
              <w:jc w:val="center"/>
            </w:pPr>
            <w:r>
              <w:rPr>
                <w:rFonts w:ascii="Arial" w:hAnsi="Arial" w:eastAsia="Arial" w:cs="Arial"/>
                <w:sz w:val="22"/>
                <w:szCs w:val="22"/>
              </w:rPr>
              <w:t>Home</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DBD33AC">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5899FAA">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4BBCFFD">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C0C58BB">
            <w:pPr>
              <w:jc w:val="center"/>
            </w:pPr>
          </w:p>
        </w:tc>
      </w:tr>
      <w:tr>
        <w:trPr>
          <w:trHeight w:val="360" w:hRule="atLeast"/>
        </w:trPr>
        <w:tc>
          <w:tcPr>
            <w:tcW w:w="2607" w:type="dxa"/>
            <w:vMerge w:val="restart"/>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7E3E3C3">
            <w:pPr>
              <w:jc w:val="center"/>
            </w:pPr>
            <w:r>
              <w:rPr>
                <w:rFonts w:ascii="Arial" w:hAnsi="Arial" w:eastAsia="Arial" w:cs="Arial"/>
                <w:sz w:val="22"/>
                <w:szCs w:val="22"/>
              </w:rPr>
              <w:t>Personal Dashboared and Training</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7345AF6">
            <w:pPr>
              <w:jc w:val="center"/>
            </w:pPr>
            <w:r>
              <w:rPr>
                <w:rFonts w:ascii="Arial" w:hAnsi="Arial" w:eastAsia="Arial" w:cs="Arial"/>
                <w:sz w:val="22"/>
                <w:szCs w:val="22"/>
              </w:rPr>
              <w:t>Dashboared</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38EBEC8">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99FBB82">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8A39D4C">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55B68A0">
            <w:pPr>
              <w:jc w:val="center"/>
            </w:pPr>
            <w:r>
              <w:rPr>
                <w:rFonts w:ascii="Arial" w:hAnsi="Arial" w:eastAsia="Arial" w:cs="Arial"/>
                <w:sz w:val="22"/>
                <w:szCs w:val="22"/>
              </w:rPr>
              <w:t>Training</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466D010">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6DBB6A3">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F0B1E9A">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F4FF99F">
            <w:pPr>
              <w:jc w:val="center"/>
            </w:pPr>
            <w:r>
              <w:rPr>
                <w:rFonts w:ascii="Arial" w:hAnsi="Arial" w:eastAsia="Arial" w:cs="Arial"/>
                <w:sz w:val="22"/>
                <w:szCs w:val="22"/>
              </w:rPr>
              <w:t>Inventory</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4AD4CE0">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8F9DD51">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CAC88E0">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462762B">
            <w:pPr>
              <w:spacing w:line="276" w:lineRule="auto"/>
            </w:pPr>
          </w:p>
        </w:tc>
      </w:tr>
      <w:tr>
        <w:trPr>
          <w:trHeight w:val="360" w:hRule="atLeast"/>
        </w:trPr>
        <w:tc>
          <w:tcPr>
            <w:tcW w:w="2607" w:type="dxa"/>
            <w:vMerge w:val="restart"/>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2451B01">
            <w:pPr>
              <w:jc w:val="center"/>
            </w:pPr>
            <w:r>
              <w:t>these Sub Categories are made from the Management Categories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0F3829C8">
            <w:pPr>
              <w:jc w:val="center"/>
            </w:pPr>
            <w:r>
              <w:rPr>
                <w:rFonts w:ascii="Arial" w:hAnsi="Arial" w:eastAsia="Arial" w:cs="Arial"/>
                <w:sz w:val="22"/>
                <w:szCs w:val="22"/>
              </w:rPr>
              <w:t>Logo</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D961D1E">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B161BD5">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FF93024">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A2692F0">
            <w:pPr>
              <w:jc w:val="center"/>
            </w:pPr>
            <w:r>
              <w:rPr>
                <w:rFonts w:ascii="Arial" w:hAnsi="Arial" w:eastAsia="Arial" w:cs="Arial"/>
                <w:sz w:val="22"/>
                <w:szCs w:val="22"/>
              </w:rPr>
              <w:t>Plain</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A38DD35">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8ED0638">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3FAAF90">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FB195EB">
            <w:pPr>
              <w:jc w:val="center"/>
            </w:pPr>
            <w:r>
              <w:rPr>
                <w:rFonts w:ascii="Arial" w:hAnsi="Arial" w:eastAsia="Arial" w:cs="Arial"/>
                <w:sz w:val="22"/>
                <w:szCs w:val="22"/>
              </w:rPr>
              <w:t>New</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07B20C4">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2D14310">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1DCA63C">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3082313">
            <w:pPr>
              <w:jc w:val="center"/>
            </w:pPr>
            <w:r>
              <w:rPr>
                <w:rFonts w:ascii="Arial" w:hAnsi="Arial" w:eastAsia="Arial" w:cs="Arial"/>
                <w:sz w:val="22"/>
                <w:szCs w:val="22"/>
              </w:rPr>
              <w:t>(other Categories created in the management)</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C30568B">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BF6A355">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841348F">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3C0E40E">
            <w:pPr>
              <w:jc w:val="center"/>
            </w:pPr>
            <w:r>
              <w:rPr>
                <w:rFonts w:ascii="Arial" w:hAnsi="Arial" w:eastAsia="Arial" w:cs="Arial"/>
                <w:sz w:val="22"/>
                <w:szCs w:val="22"/>
              </w:rPr>
              <w:t>Management</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0606D67">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B6241C1">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ADCC9FF">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73A2A0C">
            <w:pPr>
              <w:spacing w:line="276" w:lineRule="auto"/>
            </w:pP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53189FB">
            <w:pPr>
              <w:spacing w:line="276" w:lineRule="auto"/>
            </w:pPr>
            <w:r>
              <w:t>Add Inventory lists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8E84448">
            <w:pPr>
              <w:jc w:val="center"/>
            </w:pPr>
            <w:r>
              <w:rPr>
                <w:rFonts w:ascii="Arial" w:hAnsi="Arial" w:eastAsia="Arial" w:cs="Arial"/>
                <w:sz w:val="22"/>
                <w:szCs w:val="22"/>
              </w:rPr>
              <w:t>Categories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7C32527">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3D3FC4F">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C16F2FE">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633F04D">
            <w:pPr>
              <w:spacing w:line="276" w:lineRule="auto"/>
            </w:pPr>
            <w:r>
              <w:t>Add School types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040497B1">
            <w:pPr>
              <w:jc w:val="center"/>
            </w:pPr>
            <w:r>
              <w:rPr>
                <w:rFonts w:ascii="Arial" w:hAnsi="Arial" w:eastAsia="Arial" w:cs="Arial"/>
                <w:sz w:val="22"/>
                <w:szCs w:val="22"/>
              </w:rPr>
              <w:t>School Types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9D16F37">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9180D1C">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FA364F4">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CCE5AB5">
            <w:pPr>
              <w:spacing w:line="276" w:lineRule="auto"/>
            </w:pPr>
            <w:r>
              <w:t>Add Schools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2DB97B96">
            <w:pPr>
              <w:jc w:val="center"/>
            </w:pPr>
            <w:r>
              <w:rPr>
                <w:rFonts w:ascii="Arial" w:hAnsi="Arial" w:eastAsia="Arial" w:cs="Arial"/>
                <w:sz w:val="22"/>
                <w:szCs w:val="22"/>
              </w:rPr>
              <w:t>School Registry</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19D71C1">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2776A67">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C48BFF2">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69FDE65">
            <w:pPr>
              <w:spacing w:line="276" w:lineRule="auto"/>
            </w:pPr>
            <w:r>
              <w:t>Add Clothing Types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439EE932">
            <w:pPr>
              <w:jc w:val="center"/>
            </w:pPr>
            <w:r>
              <w:rPr>
                <w:rFonts w:ascii="Arial" w:hAnsi="Arial" w:eastAsia="Arial" w:cs="Arial"/>
                <w:sz w:val="22"/>
                <w:szCs w:val="22"/>
              </w:rPr>
              <w:t>Clothing Types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C225A60">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F2232C3">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BFDE570">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95D7E8F">
            <w:pPr>
              <w:spacing w:line="276" w:lineRule="auto"/>
            </w:pPr>
            <w:r>
              <w:t>Add Sizes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9E2C49D">
            <w:pPr>
              <w:jc w:val="center"/>
            </w:pPr>
            <w:r>
              <w:rPr>
                <w:rFonts w:ascii="Arial" w:hAnsi="Arial" w:eastAsia="Arial" w:cs="Arial"/>
                <w:sz w:val="22"/>
                <w:szCs w:val="22"/>
              </w:rPr>
              <w:t>Sizes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D458419">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E11EF3D">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76D29BC">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02F7321">
            <w:pPr>
              <w:spacing w:line="276" w:lineRule="auto"/>
            </w:pPr>
            <w:r>
              <w:t>Add Colours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CCCB103">
            <w:pPr>
              <w:jc w:val="center"/>
            </w:pPr>
            <w:r>
              <w:rPr>
                <w:rFonts w:ascii="Arial" w:hAnsi="Arial" w:eastAsia="Arial" w:cs="Arial"/>
                <w:sz w:val="22"/>
                <w:szCs w:val="22"/>
              </w:rPr>
              <w:t>Colours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8A6D176">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2D2F50E">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8964239">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03552B8">
            <w:pPr>
              <w:spacing w:line="276" w:lineRule="auto"/>
            </w:pPr>
            <w:r>
              <w:t>Add Locations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7F0E23D3">
            <w:pPr>
              <w:jc w:val="center"/>
            </w:pPr>
            <w:r>
              <w:rPr>
                <w:rFonts w:ascii="Arial" w:hAnsi="Arial" w:eastAsia="Arial" w:cs="Arial"/>
                <w:sz w:val="22"/>
                <w:szCs w:val="22"/>
              </w:rPr>
              <w:t>Locations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E435626">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7D3F59B">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C082279">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4F7CE9E">
            <w:pPr>
              <w:jc w:val="center"/>
            </w:pPr>
            <w:r>
              <w:rPr>
                <w:rFonts w:ascii="Arial" w:hAnsi="Arial" w:eastAsia="Arial" w:cs="Arial"/>
                <w:sz w:val="22"/>
                <w:szCs w:val="22"/>
              </w:rPr>
              <w:t>Admin</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2C1BC1A6">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9B6951A">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D3091FA">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D2BFC0C">
            <w:pPr>
              <w:spacing w:line="276" w:lineRule="auto"/>
            </w:pP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C928BDA">
            <w:pPr>
              <w:spacing w:line="276" w:lineRule="auto"/>
            </w:pP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2795E6D0">
            <w:pPr>
              <w:jc w:val="center"/>
            </w:pPr>
            <w:r>
              <w:rPr>
                <w:rFonts w:ascii="Arial" w:hAnsi="Arial" w:eastAsia="Arial" w:cs="Arial"/>
                <w:sz w:val="22"/>
                <w:szCs w:val="22"/>
              </w:rPr>
              <w:t>Manage Staff</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08C1212">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BF358BF">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867DCA4">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ABFD864">
            <w:pPr>
              <w:spacing w:line="276" w:lineRule="auto"/>
            </w:pP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B822A49">
            <w:pPr>
              <w:jc w:val="center"/>
            </w:pPr>
            <w:r>
              <w:rPr>
                <w:rFonts w:ascii="Arial" w:hAnsi="Arial" w:eastAsia="Arial" w:cs="Arial"/>
                <w:sz w:val="22"/>
                <w:szCs w:val="22"/>
              </w:rPr>
              <w:t>Dev Tools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92B1650">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8E35BAD">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3D1E994">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5944390">
            <w:pPr>
              <w:spacing w:line="276" w:lineRule="auto"/>
            </w:pP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7D54A2B8">
            <w:pPr>
              <w:jc w:val="center"/>
            </w:pPr>
            <w:r>
              <w:rPr>
                <w:rFonts w:ascii="Arial" w:hAnsi="Arial" w:eastAsia="Arial" w:cs="Arial"/>
                <w:sz w:val="22"/>
                <w:szCs w:val="22"/>
              </w:rPr>
              <w:t>Statistics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86D191C">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B0F6469">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6E69B58">
            <w:pPr>
              <w:jc w:val="center"/>
            </w:pPr>
            <w:r>
              <w:rPr>
                <w:rFonts w:ascii="Arial" w:hAnsi="Arial" w:eastAsia="Arial" w:cs="Arial"/>
                <w:sz w:val="22"/>
                <w:szCs w:val="22"/>
              </w:rPr>
              <w:t>✅</w:t>
            </w:r>
          </w:p>
        </w:tc>
      </w:tr>
    </w:tbl>
    <w:p w14:paraId="23EF1CB4">
      <w:pPr>
        <w:spacing w:line="276" w:lineRule="auto"/>
      </w:pPr>
    </w:p>
    <w:p w14:paraId="5AF22228">
      <w:pPr>
        <w:spacing w:line="276" w:lineRule="auto"/>
        <w:ind w:left="720"/>
      </w:pPr>
    </w:p>
    <w:p w14:paraId="09C3893F">
      <w:pPr>
        <w:spacing w:line="276" w:lineRule="auto"/>
      </w:pPr>
    </w:p>
    <w:p w14:paraId="32670B1F">
      <w:pPr>
        <w:spacing w:line="276" w:lineRule="auto"/>
      </w:pPr>
    </w:p>
    <w:p w14:paraId="42C80EFF">
      <w:pPr>
        <w:spacing w:line="276" w:lineRule="auto"/>
      </w:pPr>
    </w:p>
    <w:p w14:paraId="694F285A">
      <w:pPr>
        <w:numPr>
          <w:ilvl w:val="0"/>
          <w:numId w:val="1"/>
        </w:numPr>
      </w:pPr>
      <w:r>
        <w:rPr>
          <w:rFonts w:ascii="Arial" w:hAnsi="Arial" w:eastAsia="Arial" w:cs="Arial"/>
          <w:sz w:val="22"/>
          <w:szCs w:val="22"/>
        </w:rPr>
        <w:t>inventory categorys</w:t>
      </w:r>
    </w:p>
    <w:p w14:paraId="6FB91360">
      <w:pPr>
        <w:numPr>
          <w:ilvl w:val="0"/>
          <w:numId w:val="1"/>
        </w:numPr>
      </w:pPr>
      <w:r>
        <w:rPr>
          <w:rFonts w:ascii="Arial" w:hAnsi="Arial" w:eastAsia="Arial" w:cs="Arial"/>
          <w:sz w:val="22"/>
          <w:szCs w:val="22"/>
        </w:rPr>
        <w:t>admin categorys</w:t>
      </w:r>
    </w:p>
    <w:p w14:paraId="3B60F8D5">
      <w:pPr>
        <w:numPr>
          <w:ilvl w:val="0"/>
          <w:numId w:val="1"/>
        </w:numPr>
      </w:pPr>
      <w:r>
        <w:rPr>
          <w:rFonts w:ascii="Arial" w:hAnsi="Arial" w:eastAsia="Arial" w:cs="Arial"/>
          <w:sz w:val="22"/>
          <w:szCs w:val="22"/>
        </w:rPr>
        <w:t>user management</w:t>
      </w:r>
    </w:p>
    <w:p w14:paraId="45D7ED34">
      <w:pPr>
        <w:numPr>
          <w:ilvl w:val="0"/>
          <w:numId w:val="1"/>
        </w:numPr>
      </w:pPr>
      <w:r>
        <w:rPr>
          <w:rFonts w:ascii="Arial" w:hAnsi="Arial" w:eastAsia="Arial" w:cs="Arial"/>
          <w:sz w:val="22"/>
          <w:szCs w:val="22"/>
        </w:rPr>
        <w:t>dev tools</w:t>
      </w:r>
    </w:p>
    <w:sectPr>
      <w:headerReference w:type="default" r:id="rId_new_header_default"/>
      <w:pgSz w:w="12240" w:h="15840"/>
      <w:pgMar w:top="1440" w:right="1440" w:bottom="1440" w:lef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5BD0EB7">
    <w:pPr>
      <w:spacing w:line="276" w:lineRule="auto"/>
      <w:jc w:val="center"/>
    </w:pPr>
    <w:r>
      <w:rPr>
        <w:b/>
        <w:bCs/>
        <w:sz w:val="28"/>
        <w:szCs w:val="28"/>
      </w:rPr>
      <w:t>UniformEX Real Time Management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_new_header_default"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