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A5276"/>
          <w:sz w:val="80"/>
          <w:szCs w:val="80"/>
        </w:rPr>
        <w:t xml:space="preserve">VaidikaAI</w:t>
      </w:r>
    </w:p>
    <w:p>
      <w:pPr>
        <w:spacing w:before="0" w:after="300"/>
        <w:jc w:val="center"/>
      </w:pPr>
      <w:r>
        <w:rPr>
          <w:rFonts w:ascii="Arial" w:cs="Arial" w:eastAsia="Arial" w:hAnsi="Arial"/>
          <w:i/>
          <w:iCs/>
          <w:color w:val="2E86C1"/>
          <w:sz w:val="26"/>
          <w:szCs w:val="26"/>
        </w:rPr>
        <w:t xml:space="preserve">Multilingual Voice-First Hospital Workflow System</w:t>
      </w:r>
    </w:p>
    <w:p>
      <w:pPr>
        <w:pBdr>
          <w:top w:val="single" w:color="D5D8DC" w:sz="3"/>
          <w:bottom w:val="single" w:color="D5D8DC" w:sz="3"/>
        </w:pBdr>
        <w:spacing w:before="80" w:after="80"/>
        <w:jc w:val="center"/>
      </w:pPr>
      <w:r>
        <w:rPr>
          <w:rFonts w:ascii="Arial" w:cs="Arial" w:eastAsia="Arial" w:hAnsi="Arial"/>
          <w:color w:val="7F8C8D"/>
          <w:sz w:val="20"/>
          <w:szCs w:val="20"/>
        </w:rPr>
        <w:t xml:space="preserve">Investor Briefing  ·  March 2026  ·  CONFIDENTIAL</w:t>
      </w:r>
    </w:p>
    <w:p>
      <w:r>
        <w:br w:type="page"/>
      </w:r>
    </w:p>
    <w:p>
      <w:pPr>
        <w:pStyle w:val="Heading1"/>
        <w:pBdr>
          <w:bottom w:val="single" w:color="2E86C1" w:sz="6" w:space="1"/>
        </w:pBdr>
        <w:spacing w:before="360" w:after="120"/>
      </w:pPr>
      <w:r>
        <w:rPr>
          <w:rFonts w:ascii="Arial" w:cs="Arial" w:eastAsia="Arial" w:hAnsi="Arial"/>
          <w:b/>
          <w:bCs/>
          <w:color w:val="1A5276"/>
          <w:sz w:val="30"/>
          <w:szCs w:val="30"/>
        </w:rPr>
        <w:t xml:space="preserve">1. The Problem</w:t>
      </w:r>
    </w:p>
    <w:p>
      <w:pPr>
        <w:spacing w:before="60" w:after="60"/>
      </w:pPr>
      <w:r>
        <w:rPr>
          <w:rFonts w:ascii="Arial" w:cs="Arial" w:eastAsia="Arial" w:hAnsi="Arial"/>
          <w:color w:val="2C3E50"/>
          <w:sz w:val="21"/>
          <w:szCs w:val="21"/>
        </w:rPr>
        <w:t xml:space="preserve">India runs 600 million hospital visits a year on a broken communication layer. Patient speaks Tamil. Doctor writes in English. Prescription goes to pharmacy on paper. Lab results come back on paper. Nobody is connected. Every handoff is a point of failure.</w:t>
      </w:r>
    </w:p>
    <w:p>
      <w:pPr>
        <w:spacing w:before="0" w:after="0"/>
      </w:pPr>
      <w:r>
        <w:t xml:space="preserve"/>
      </w:r>
    </w:p>
    <w:tbl>
      <w:tblPr>
        <w:tblW w:type="dxa" w:w="9360"/>
        <w:tblBorders>
          <w:top w:val="single" w:color="78281F" w:sz="2"/>
          <w:left w:val="single" w:color="78281F" w:sz="12"/>
          <w:bottom w:val="single" w:color="78281F" w:sz="2"/>
          <w:right w:val="single" w:color="78281F"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00"/>
              <w:right w:type="dxa" w:w="180"/>
            </w:tcMar>
          </w:tcPr>
          <w:p>
            <w:pPr>
              <w:spacing w:before="0" w:after="60"/>
            </w:pPr>
            <w:r>
              <w:rPr>
                <w:rFonts w:ascii="Arial" w:cs="Arial" w:eastAsia="Arial" w:hAnsi="Arial"/>
                <w:b/>
                <w:bCs/>
                <w:color w:val="78281F"/>
                <w:sz w:val="21"/>
                <w:szCs w:val="21"/>
              </w:rPr>
              <w:t xml:space="preserve">The scenario that defines this</w:t>
            </w:r>
          </w:p>
          <w:p>
            <w:pPr>
              <w:spacing w:before="0" w:after="36"/>
            </w:pPr>
            <w:r>
              <w:rPr>
                <w:rFonts w:ascii="Arial" w:cs="Arial" w:eastAsia="Arial" w:hAnsi="Arial"/>
                <w:color w:val="1C2833"/>
                <w:sz w:val="20"/>
                <w:szCs w:val="20"/>
              </w:rPr>
              <w:t xml:space="preserve">Ravi, 52, migrant worker from Bihar, walks into Chennai Government Hospital with chest pain. He speaks Hindi. The doctor speaks Tamil and English. No interpreter. Ravi cannot describe jaw pain radiating to his left arm — a STEMI warning sign. He is sent to the general ward. Four hours later: cardiac arrest.</w:t>
            </w:r>
          </w:p>
          <w:p>
            <w:pPr>
              <w:spacing w:before="0" w:after="36"/>
            </w:pPr>
            <w:r>
              <w:rPr>
                <w:rFonts w:ascii="Arial" w:cs="Arial" w:eastAsia="Arial" w:hAnsi="Arial"/>
                <w:color w:val="1C2833"/>
                <w:sz w:val="20"/>
                <w:szCs w:val="20"/>
              </w:rPr>
              <w:t xml:space="preserve">This is not an edge case. It is Tuesday morning at most tier-2 hospitals in India.</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The numbers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Stat</w:t>
            </w:r>
          </w:p>
        </w:tc>
        <w:tc>
          <w:tcPr>
            <w:tcW w:type="dxa" w:w="2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5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53%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of Indian ER doctors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have faced a critical incident directly linked to a language barrier (PMC India Study)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49.1%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of language-barrier patients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suffer physical harm vs 29.5% of patients without a language barrier (RN Journal 2018)</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59%</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of serious adverse events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are rooted in communication failures (Joint Commission)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of doctors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feel key information is lost when explaining across a language barrier (PMC Emergency Dept Study)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22+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official languages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English is the clinical lingua franca. Most patients do not speak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18.4%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of patients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in low-income countries experience unsafe care events (WHO)</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Five specific failures in every hospital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Failure</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it looks like on the ground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Paper handoffs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Prescription, lab order, and result move as physical paper. Lost, misread, delayed, no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Departmental silos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Doctor, lab, and pharmacy have zero live data sharing. Nobody knows what the others know or when they are done.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Language loss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Critical symptoms are mistranslated or not communicated at all. The clinical record reflects what the doctor guessed, not what the patient said.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Documentation burden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busy OPD doctor sees 80–100 patients daily. Manual record-keeping steals 30–40% of their time. Notes are skeletal or absent.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Patient exclusion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The patient has no visibility into their own care. They wait, confused, for hours, because nobody told them what is happening.</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2. The Solution</w:t>
      </w:r>
    </w:p>
    <w:p>
      <w:pPr>
        <w:spacing w:before="60" w:after="60"/>
      </w:pPr>
      <w:r>
        <w:rPr>
          <w:rFonts w:ascii="Arial" w:cs="Arial" w:eastAsia="Arial" w:hAnsi="Arial"/>
          <w:color w:val="2C3E50"/>
          <w:sz w:val="21"/>
          <w:szCs w:val="21"/>
        </w:rPr>
        <w:t xml:space="preserve">VaidikaAI is a four-portal, voice-first clinical workflow platform. Patient speaks Tamil. The system hears it, translates it, generates a structured clinical record, routes lab orders, delivers results to the doctor, sends a prescription to pharmacy, and tells the patient — in Tamil — which counter to go to. The doctor never typed a word.</w:t>
      </w:r>
    </w:p>
    <w:p>
      <w:pPr>
        <w:spacing w:before="0" w:after="0"/>
      </w:pPr>
      <w:r>
        <w:t xml:space="preserve"/>
      </w:r>
    </w:p>
    <w:p>
      <w:pPr>
        <w:pStyle w:val="Heading2"/>
        <w:spacing w:before="240" w:after="80"/>
      </w:pPr>
      <w:r>
        <w:rPr>
          <w:rFonts w:ascii="Arial" w:cs="Arial" w:eastAsia="Arial" w:hAnsi="Arial"/>
          <w:b/>
          <w:bCs/>
          <w:color w:val="2E86C1"/>
          <w:sz w:val="24"/>
          <w:szCs w:val="24"/>
        </w:rPr>
        <w:t xml:space="preserve">The patient journey,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7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VaidikaAI does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1. Registration</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Patient arrives. System generates a unique ID (VK-2025-XXXXX). Language preference recorded.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2. Consultation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Doctor clicks Start. Sarvam Saarika v2 activates. Patient speaks Hindi/Tamil — transcribed live. Doctor speaks English — also transcribed. Unified bilingual transcript generated.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3. AI clinical record</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Claude 3.5 Sonnet reads the full transcript. Outputs structured JSON: symptoms, diagnosis, lab orders, prescriptions, severity, follow-up. Saved to Delta Lake.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4. Auto-routing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Temporal.io workflow triggers. Lab dashboard shows patient ID + which tests are needed. No paper, no phone call.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5. Lab results</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Technician enters results. Doctor receives instant notification via Supabase Realtime. Patient record updated (version 2 saved, full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6. Prescription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Doctor confirms or edits AI-suggested prescription. One click routes it to pharmacy dashboard.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7. Dispensing</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Pharmacist confirms. Sarvam Bulbul generates voice message to patient in their language: 'Your medicines are ready at Counter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8. Case complete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four portals updated. Full record — consultation, labs, prescription, dispensing — stored with immutable audit trail.</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The four portals — one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Portal</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Doctor Portal</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Queue view, live consultation with AI transcript, lab results arriving in real time, one-click prescription. No new typing workflow — the doctor speaks, the system listens.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Lab 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Shows incoming test orders by patient ID. Technician enters results. Submits. Doctor is notified immediately.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Pharmacy Dashboard</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Incoming prescriptions with full patient context (allergies, history). Confirm dispensing. Auto-notifies patient by voice.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Patient 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Kiosk or mobile. Shows visit journey in real time in the patient's language. Lab status, doctor notes simplified, medicine collection instructions.</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3. Technology Stack</w:t>
      </w:r>
    </w:p>
    <w:p>
      <w:pPr>
        <w:spacing w:before="60" w:after="60"/>
      </w:pPr>
      <w:r>
        <w:rPr>
          <w:rFonts w:ascii="Arial" w:cs="Arial" w:eastAsia="Arial" w:hAnsi="Arial"/>
          <w:color w:val="2C3E50"/>
          <w:sz w:val="21"/>
          <w:szCs w:val="21"/>
        </w:rPr>
        <w:t xml:space="preserve">Every tool is chosen against one question: does it work in a real Indian hospital, at scale, with languages that most AI systems treat as afterthoughts?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8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Why this, not the alternative</w:t>
            </w:r>
          </w:p>
        </w:tc>
      </w:tr>
      <w:tr>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Sarvam Saarika v2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Voice — Speech to Text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Only model trained on Indian language speech patterns at clinical quality. Outperforms Whisper on Tamil, Telugu, Hindi in noisy environments.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Sarvam Bulbul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Voice — Text to Speech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Natural Indian language voice. Patients trust a voice that sounds like them. This is not aesthetic — it drives medicine compliance.</w:t>
            </w:r>
          </w:p>
        </w:tc>
      </w:tr>
      <w:tr>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Claude 3.5 Sonnet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Clinical AI</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Best structured medical output with lowest hallucination rate among frontier models. When an AI hallucination means a wrong prescription, model choice is a patient safety decision.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LangGraph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Agent Orchestration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Stateful medical workflows branch and loop back — LangGraph handles this natively. Google ADK is better suited to simpler linear pipelines.</w:t>
            </w:r>
          </w:p>
        </w:tc>
      </w:tr>
      <w:tr>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FastAPI + WebSockets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Backend</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Async REST + real-time bidirectional communication between all four portals simultaneously.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PostgreSQL + pgvector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Database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Hospital-grade relational DB. pgvector adds similarity search for past cases and drug interaction checks. SQLite is not appropriate for production clinical data.</w:t>
            </w:r>
          </w:p>
        </w:tc>
      </w:tr>
      <w:tr>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Supabase Realtime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Live Sync</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When lab submits results, doctor sees them instantly — no polling. When prescription is sent, pharmacist sees it in the same second.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Next.js + shadcn/ui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Frontend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Production clinical UI. Streamlit is right for a hackathon demo — not for a system doctors use 10 hours a day.</w:t>
            </w:r>
          </w:p>
        </w:tc>
      </w:tr>
      <w:tr>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Temporal.io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Workflow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Handles retries, timeouts, and state persistence. If a message drops between doctor and lab, Temporal replays it. Airflow does not do this for real-time hospital workflows.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Docker + Railway/Render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Deployment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Containerised. Can run on a hospital's own server (data residency) or managed cloud.</w:t>
            </w:r>
          </w:p>
        </w:tc>
      </w:tr>
    </w:tbl>
    <w:p>
      <w:pPr>
        <w:spacing w:before="0" w:after="0"/>
      </w:pPr>
      <w:r>
        <w:t xml:space="preserve"/>
      </w:r>
    </w:p>
    <w:tbl>
      <w:tblPr>
        <w:tblW w:type="dxa" w:w="9360"/>
        <w:tblBorders>
          <w:top w:val="single" w:color="7D6608" w:sz="2"/>
          <w:left w:val="single" w:color="7D6608" w:sz="12"/>
          <w:bottom w:val="single" w:color="7D6608" w:sz="2"/>
          <w:right w:val="single" w:color="7D660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180"/>
              <w:bottom w:type="dxa" w:w="100"/>
              <w:right w:type="dxa" w:w="180"/>
            </w:tcMar>
          </w:tcPr>
          <w:p>
            <w:pPr>
              <w:spacing w:before="0" w:after="60"/>
            </w:pPr>
            <w:r>
              <w:rPr>
                <w:rFonts w:ascii="Arial" w:cs="Arial" w:eastAsia="Arial" w:hAnsi="Arial"/>
                <w:b/>
                <w:bCs/>
                <w:color w:val="7D6608"/>
                <w:sz w:val="21"/>
                <w:szCs w:val="21"/>
              </w:rPr>
              <w:t xml:space="preserve">Why Claude, not Gemini 2.5 Flash</w:t>
            </w:r>
          </w:p>
          <w:p>
            <w:pPr>
              <w:spacing w:before="0" w:after="36"/>
            </w:pPr>
            <w:r>
              <w:rPr>
                <w:rFonts w:ascii="Arial" w:cs="Arial" w:eastAsia="Arial" w:hAnsi="Arial"/>
                <w:color w:val="1C2833"/>
                <w:sz w:val="20"/>
                <w:szCs w:val="20"/>
              </w:rPr>
              <w:t xml:space="preserve">Gemini Flash is the right call for a hackathon demo — fast, cheap, impressive. Qwen2.5 local is smart for zero-cost offline operation.</w:t>
            </w:r>
          </w:p>
          <w:p>
            <w:pPr>
              <w:spacing w:before="0" w:after="36"/>
            </w:pPr>
            <w:r>
              <w:rPr>
                <w:rFonts w:ascii="Arial" w:cs="Arial" w:eastAsia="Arial" w:hAnsi="Arial"/>
                <w:color w:val="1C2833"/>
                <w:sz w:val="20"/>
                <w:szCs w:val="20"/>
              </w:rPr>
              <w:t xml:space="preserve">For production: the metric that matters is hallucination rate on drug names and dosages. Claude 3.5 Sonnet consistently produces more reliable structured clinical JSON.</w:t>
            </w:r>
          </w:p>
          <w:p>
            <w:pPr>
              <w:spacing w:before="0" w:after="36"/>
            </w:pPr>
            <w:r>
              <w:rPr>
                <w:rFonts w:ascii="Arial" w:cs="Arial" w:eastAsia="Arial" w:hAnsi="Arial"/>
                <w:color w:val="1C2833"/>
                <w:sz w:val="20"/>
                <w:szCs w:val="20"/>
              </w:rPr>
              <w:t xml:space="preserve">In a system where a hallucinated drug name means a wrong prescription, the LLM choice is a regulatory and liability decision — not a preference.</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4. Market &amp; Business Model</w:t>
      </w:r>
    </w:p>
    <w:p>
      <w:pPr>
        <w:pStyle w:val="Heading2"/>
        <w:spacing w:before="240" w:after="80"/>
      </w:pPr>
      <w:r>
        <w:rPr>
          <w:rFonts w:ascii="Arial" w:cs="Arial" w:eastAsia="Arial" w:hAnsi="Arial"/>
          <w:b/>
          <w:bCs/>
          <w:color w:val="2E86C1"/>
          <w:sz w:val="24"/>
          <w:szCs w:val="24"/>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Data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India Digital Health Market (2024)</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₹73,000 crore ($8.8B), growing at 17.7% CAGR through 2033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AI in Healthcare — India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$333M in 2024, growing to $4.2B by 2033 at 30.8% CAGR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Addressable hospitals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~65,000 private hospitals in India. ~25,000 with 30+ beds — the immediate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ABDM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670M ABHA accounts live. 420M records linked. The patient ID layer is built. The clinical workflow layer is missing.</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Stream</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SaaS subscription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₹15,000/month (&lt;50 beds) · ₹45,000/month (50–200 beds) · ₹1.2L/month (200+ beds). All four portals, unlimited consultations.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Per-consultation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₹12–25 per consultation for hospitals preferring usage-based pricing.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Government tenders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ABDM-compliant state health department contracts. Longer cycle, large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API / white-label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License voice + AI layer to other HMS vendors. Year 3+ play.</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Go-to-market — who we sell to and how</w:t>
      </w:r>
    </w:p>
    <w:p>
      <w:pPr>
        <w:spacing w:before="60" w:after="60"/>
      </w:pPr>
      <w:r>
        <w:rPr>
          <w:rFonts w:ascii="Arial" w:cs="Arial" w:eastAsia="Arial" w:hAnsi="Arial"/>
          <w:color w:val="2C3E50"/>
          <w:sz w:val="21"/>
          <w:szCs w:val="21"/>
        </w:rPr>
        <w:t xml:space="preserve">The entry point is not hospital IT. The people who feel this problem and have the authority to fix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Buyer</w:t>
            </w:r>
          </w:p>
        </w:tc>
        <w:tc>
          <w:tcPr>
            <w:tcW w:type="dxa" w:w="6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Why they buy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Medical Superintendent / CMO</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Accountable for clinical outcomes. Show them a 20% reduction in consultation errors in a pilot and they become the internal champion.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Hospital owner-doctor (private, 50–200 beds)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 most mid-size Indian private hospitals, the owner is a doctor. They understand the problem personally and control procurement. One conversation at the right medical conference closes the deal.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OPD Head</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Lives the documentation burden. Save them 2 hours a day and they will fight for the product internally.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State Health Secretary (Phase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Entry via ABDM alignment. Longer sales cycle but 500-hospital contracts.</w:t>
            </w:r>
          </w:p>
        </w:tc>
      </w:tr>
    </w:tbl>
    <w:p>
      <w:pPr>
        <w:spacing w:before="0" w:after="0"/>
      </w:pPr>
      <w:r>
        <w:t xml:space="preserve"/>
      </w:r>
    </w:p>
    <w:p>
      <w:pPr>
        <w:pStyle w:val="Heading2"/>
        <w:spacing w:before="240" w:after="80"/>
      </w:pPr>
      <w:r>
        <w:rPr>
          <w:rFonts w:ascii="Arial" w:cs="Arial" w:eastAsia="Arial" w:hAnsi="Arial"/>
          <w:b/>
          <w:bCs/>
          <w:color w:val="2E86C1"/>
          <w:sz w:val="24"/>
          <w:szCs w:val="24"/>
        </w:rPr>
        <w:t xml:space="preserve">Sales motion</w:t>
      </w:r>
    </w:p>
    <w:p>
      <w:pPr>
        <w:pStyle w:val="ListParagraph"/>
        <w:numPr>
          <w:ilvl w:val="0"/>
          <w:numId w:val="2"/>
        </w:numPr>
        <w:spacing w:before="40" w:after="40"/>
      </w:pPr>
      <w:r>
        <w:rPr>
          <w:rFonts w:ascii="Arial" w:cs="Arial" w:eastAsia="Arial" w:hAnsi="Arial"/>
          <w:color w:val="2C3E50"/>
          <w:sz w:val="21"/>
          <w:szCs w:val="21"/>
        </w:rPr>
        <w:t xml:space="preserve">Demo at a Tamil Nadu medical conference (TNMA, IMC regional) — live Tamil patient + English doctor, 60-second proof.</w:t>
      </w:r>
    </w:p>
    <w:p>
      <w:pPr>
        <w:pStyle w:val="ListParagraph"/>
        <w:numPr>
          <w:ilvl w:val="0"/>
          <w:numId w:val="2"/>
        </w:numPr>
        <w:spacing w:before="40" w:after="40"/>
      </w:pPr>
      <w:r>
        <w:rPr>
          <w:rFonts w:ascii="Arial" w:cs="Arial" w:eastAsia="Arial" w:hAnsi="Arial"/>
          <w:color w:val="2C3E50"/>
          <w:sz w:val="21"/>
          <w:szCs w:val="21"/>
        </w:rPr>
        <w:t xml:space="preserve">Free 30-day pilot for 5 hospitals — no contract, 10 patients/day. Collect outcome data: time saved, error rate, patient satisfaction.</w:t>
      </w:r>
    </w:p>
    <w:p>
      <w:pPr>
        <w:pStyle w:val="ListParagraph"/>
        <w:numPr>
          <w:ilvl w:val="0"/>
          <w:numId w:val="2"/>
        </w:numPr>
        <w:spacing w:before="40" w:after="40"/>
      </w:pPr>
      <w:r>
        <w:rPr>
          <w:rFonts w:ascii="Arial" w:cs="Arial" w:eastAsia="Arial" w:hAnsi="Arial"/>
          <w:color w:val="2C3E50"/>
          <w:sz w:val="21"/>
          <w:szCs w:val="21"/>
        </w:rPr>
        <w:t xml:space="preserve">Convert pilots to paid contracts. Use as reference sites for the next cohort.</w:t>
      </w:r>
    </w:p>
    <w:p>
      <w:pPr>
        <w:pStyle w:val="ListParagraph"/>
        <w:numPr>
          <w:ilvl w:val="0"/>
          <w:numId w:val="2"/>
        </w:numPr>
        <w:spacing w:before="40" w:after="40"/>
      </w:pPr>
      <w:r>
        <w:rPr>
          <w:rFonts w:ascii="Arial" w:cs="Arial" w:eastAsia="Arial" w:hAnsi="Arial"/>
          <w:color w:val="2C3E50"/>
          <w:sz w:val="21"/>
          <w:szCs w:val="21"/>
        </w:rPr>
        <w:t xml:space="preserve">One clinically-credentialed sales hire per geography. They attend the conferences. They speak the language of doctors.</w:t>
      </w:r>
    </w:p>
    <w:p>
      <w:pPr>
        <w:spacing w:before="0" w:after="0"/>
      </w:pPr>
      <w:r>
        <w:t xml:space="preserve"/>
      </w:r>
    </w:p>
    <w:p>
      <w:pPr>
        <w:pStyle w:val="Heading2"/>
        <w:spacing w:before="240" w:after="80"/>
      </w:pPr>
      <w:r>
        <w:rPr>
          <w:rFonts w:ascii="Arial" w:cs="Arial" w:eastAsia="Arial" w:hAnsi="Arial"/>
          <w:b/>
          <w:bCs/>
          <w:color w:val="2E86C1"/>
          <w:sz w:val="24"/>
          <w:szCs w:val="24"/>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CAC (target)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₹80,000–1,20,000 per hospital (direct +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LTV — 100-bed hospital, 3 years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₹18–54 lakh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LTV:CAC ratio (target)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15:1 — achievable in a sticky, workflow-embedded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Gross margin (Year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68–72% — AI inference is the primary variable cost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Payback period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4–6 months</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2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What they do</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Why they fall short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Practo / 1mg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Appointment + basic EHR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English-only, no voice, no live workflow routing. Built for metro, tech-literate doctors.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Existing HMS platforms (Indisoft,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Hospital management 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Large, expensive, 6–12 month implementation. Language is an add-on, not a foundation.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Nuance Dragon Medical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Ambient clinical documentation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English-only, $50K+/hospital/year. Not viable for Indian market economics or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Sarvam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Indian-language voice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Infrastructure provider. VaidikaAI is the application layer built on top of it — they are a partner, not a competitor.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Government HMIS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Public sector hospital systems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Legacy, non-interoperable, manual. Being replaced under ABDM but timeline is years away.</w:t>
            </w:r>
          </w:p>
        </w:tc>
      </w:tr>
    </w:tbl>
    <w:p>
      <w:pPr>
        <w:spacing w:before="0" w:after="0"/>
      </w:pPr>
      <w:r>
        <w:t xml:space="preserve"/>
      </w:r>
    </w:p>
    <w:tbl>
      <w:tblPr>
        <w:tblW w:type="dxa" w:w="9360"/>
        <w:tblBorders>
          <w:top w:val="single" w:color="1A5276" w:sz="2"/>
          <w:left w:val="single" w:color="1A5276" w:sz="12"/>
          <w:bottom w:val="single" w:color="1A5276" w:sz="2"/>
          <w:right w:val="single" w:color="1A527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00"/>
              <w:right w:type="dxa" w:w="180"/>
            </w:tcMar>
          </w:tcPr>
          <w:p>
            <w:pPr>
              <w:spacing w:before="0" w:after="60"/>
            </w:pPr>
            <w:r>
              <w:rPr>
                <w:rFonts w:ascii="Arial" w:cs="Arial" w:eastAsia="Arial" w:hAnsi="Arial"/>
                <w:b/>
                <w:bCs/>
                <w:color w:val="1A5276"/>
                <w:sz w:val="21"/>
                <w:szCs w:val="21"/>
              </w:rPr>
              <w:t xml:space="preserve">The actual moat</w:t>
            </w:r>
          </w:p>
          <w:p>
            <w:pPr>
              <w:spacing w:before="0" w:after="36"/>
            </w:pPr>
            <w:r>
              <w:rPr>
                <w:rFonts w:ascii="Arial" w:cs="Arial" w:eastAsia="Arial" w:hAnsi="Arial"/>
                <w:color w:val="1C2833"/>
                <w:sz w:val="20"/>
                <w:szCs w:val="20"/>
              </w:rPr>
              <w:t xml:space="preserve">Nobody has combined Indian-language voice, clinical AI reasoning, and real-time multi-portal workflow into one deployable system.</w:t>
            </w:r>
          </w:p>
          <w:p>
            <w:pPr>
              <w:spacing w:before="0" w:after="36"/>
            </w:pPr>
            <w:r>
              <w:rPr>
                <w:rFonts w:ascii="Arial" w:cs="Arial" w:eastAsia="Arial" w:hAnsi="Arial"/>
                <w:color w:val="1C2833"/>
                <w:sz w:val="20"/>
                <w:szCs w:val="20"/>
              </w:rPr>
              <w:t xml:space="preserve">The components exist separately. The integration is the product. Replicating it requires 18–24 months of language model training and clinical validation — that is the window.</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6. Risks — Honest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The concern</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Clinical liability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AI generates wrong prescription — who is responsible?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AI suggests, doctor confirms. Legal framework mirrors existing medical software liability. Immutable audit trail proves the decision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AI hallucination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LLM invents a drug name or wrong dosage.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Claude 3.5 Sonnet chosen for lowest hallucination rate. All AI prescriptions require explicit doctor confirmation before routing. Drug interaction checks against curated database, not LLM inference.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Data privacy (DPDP Act)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Patient health data is sensitive. Compliance obligations.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Consent-first architecture. ABDM / ABHA consent framework. On-premise deployment option for data residency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Doctor adoption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Doctors resist new workflows.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No new typing — they speak, AI listens. Minimal behavior change. Pilot with champion doctors who become internal advocates. ROI visible within one week.</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Language model accuracy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Sarvam may struggle with rare dialects or elderly speakers.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Pilot validates accuracy thresholds before deployment. Fallback to human-assisted transcription for edge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Hospital sales cycle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B2B hospital sales take 6–18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First 5–10 hospitals via founder personal relationships. Their case studies are the sales tool for the next 50.</w:t>
            </w:r>
          </w:p>
        </w:tc>
      </w:tr>
    </w:tbl>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7. Funding Ask</w:t>
      </w:r>
    </w:p>
    <w:p>
      <w:pPr>
        <w:spacing w:before="60" w:after="60"/>
      </w:pPr>
      <w:r>
        <w:rPr>
          <w:rFonts w:ascii="Arial" w:cs="Arial" w:eastAsia="Arial" w:hAnsi="Arial"/>
          <w:b/>
          <w:bCs/>
          <w:color w:val="1C2833"/>
          <w:sz w:val="21"/>
          <w:szCs w:val="21"/>
        </w:rPr>
        <w:t xml:space="preserve">Seed round: $500K · 18-month runway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Use of capital</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Product &amp; Engineering (40% / $200K)</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3 engineers — full-stack, AI/ML, mobile. Production hardening, security audit, ABDM integration, clinical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Clinical Validation (20% / $100K)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IRB approval, clinical study at 2–3 hospitals, CDSCO medical software registration.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Sales &amp; Pilots (25% / $125K)</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5 free pilots (hardware + implementation), one clinical sales hire, conference presence in Tamil Nadu and Karnataka.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Operations (15% / $75K)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Cloud infrastructure, AI inference costs, legal, accounting.</w:t>
            </w:r>
          </w:p>
        </w:tc>
      </w:tr>
    </w:tbl>
    <w:p>
      <w:pPr>
        <w:spacing w:before="0" w:after="0"/>
      </w:pPr>
      <w:r>
        <w:t xml:space="preserve"/>
      </w:r>
    </w:p>
    <w:p>
      <w:pPr>
        <w:spacing w:before="60" w:after="60"/>
      </w:pPr>
      <w:r>
        <w:rPr>
          <w:rFonts w:ascii="Arial" w:cs="Arial" w:eastAsia="Arial" w:hAnsi="Arial"/>
          <w:color w:val="1C2833"/>
          <w:sz w:val="21"/>
          <w:szCs w:val="21"/>
        </w:rPr>
        <w:t xml:space="preserve">What this buys: 5 paying hospitals by month 12. Clinical validation data from 2,000+ consultations. ABDM-compliant product. Series A readiness at ₹75–90L ARR.</w:t>
      </w:r>
    </w:p>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8. Team We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they bring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Clinical co-founder (MBBS/MD)</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Non-negotiable. Must be a practicing or recently practicing doctor. The product cannot be built by people who have only observed hospitals. Owns clinical validation, AI output review, and every conversation with medical superintendents.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Technical co-founder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Full-stack + AI/ML. Has worked where correctness is non-negotiable — healthcare or fintech. Owns architecture, voice pipeline, and LLM integration.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Growth co-founder</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Hospital sales experience or deep relationships in South India healthcare. Understands that hospital procurement is relationship-driven.</w:t>
            </w:r>
          </w:p>
        </w:tc>
      </w:tr>
    </w:tbl>
    <w:p>
      <w:pPr>
        <w:spacing w:before="0" w:after="0"/>
      </w:pPr>
      <w:r>
        <w:t xml:space="preserve"/>
      </w:r>
    </w:p>
    <w:p>
      <w:pPr>
        <w:spacing w:before="60" w:after="60"/>
      </w:pPr>
      <w:r>
        <w:rPr>
          <w:rFonts w:ascii="Arial" w:cs="Arial" w:eastAsia="Arial" w:hAnsi="Arial"/>
          <w:color w:val="2C3E50"/>
          <w:sz w:val="21"/>
          <w:szCs w:val="21"/>
        </w:rPr>
        <w:t xml:space="preserve">Advisory: one Medical Superintendent (100–200 bed private hospital), one NHA/ABDM senior figure, one clinical AI researcher (IIT Madras or JIPMER), one healthcare VC.</w:t>
      </w:r>
    </w:p>
    <w:p>
      <w:pPr>
        <w:spacing w:before="0" w:after="0"/>
      </w:pPr>
      <w:r>
        <w:t xml:space="preserve"/>
      </w:r>
    </w:p>
    <w:p>
      <w:pPr>
        <w:pBdr>
          <w:bottom w:val="single" w:color="D5D8DC" w:sz="2"/>
        </w:pBdr>
        <w:spacing w:before="200" w:after="200"/>
      </w:pPr>
    </w:p>
    <w:p>
      <w:pPr>
        <w:pStyle w:val="Heading1"/>
        <w:pBdr>
          <w:bottom w:val="single" w:color="2E86C1" w:sz="6" w:space="1"/>
        </w:pBdr>
        <w:spacing w:before="360" w:after="120"/>
      </w:pPr>
      <w:r>
        <w:rPr>
          <w:rFonts w:ascii="Arial" w:cs="Arial" w:eastAsia="Arial" w:hAnsi="Arial"/>
          <w:b/>
          <w:bCs/>
          <w:color w:val="1A5276"/>
          <w:sz w:val="30"/>
          <w:szCs w:val="30"/>
        </w:rPr>
        <w:t xml:space="preserve">The One-Line Case</w:t>
      </w:r>
    </w:p>
    <w:p>
      <w:pPr>
        <w:spacing w:before="0" w:after="0"/>
      </w:pPr>
      <w:r>
        <w:t xml:space="preserve"/>
      </w:r>
    </w:p>
    <w:tbl>
      <w:tblPr>
        <w:tblW w:type="dxa" w:w="9360"/>
        <w:tblBorders>
          <w:top w:val="single" w:color="1A5276" w:sz="2"/>
          <w:left w:val="single" w:color="1A5276" w:sz="12"/>
          <w:bottom w:val="single" w:color="1A5276" w:sz="2"/>
          <w:right w:val="single" w:color="1A527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00"/>
              <w:right w:type="dxa" w:w="180"/>
            </w:tcMar>
          </w:tcPr>
          <w:p>
            <w:pPr>
              <w:spacing w:before="0" w:after="60"/>
            </w:pPr>
            <w:r>
              <w:rPr>
                <w:rFonts w:ascii="Arial" w:cs="Arial" w:eastAsia="Arial" w:hAnsi="Arial"/>
                <w:b/>
                <w:bCs/>
                <w:color w:val="1A5276"/>
                <w:sz w:val="21"/>
                <w:szCs w:val="21"/>
              </w:rPr>
              <w:t xml:space="preserve">Why this is worth funding</w:t>
            </w:r>
          </w:p>
          <w:p>
            <w:pPr>
              <w:spacing w:before="0" w:after="36"/>
            </w:pPr>
            <w:r>
              <w:rPr>
                <w:rFonts w:ascii="Arial" w:cs="Arial" w:eastAsia="Arial" w:hAnsi="Arial"/>
                <w:color w:val="1C2833"/>
                <w:sz w:val="20"/>
                <w:szCs w:val="20"/>
              </w:rPr>
              <w:t xml:space="preserve">The language barrier in Indian hospitals is actively causing misdiagnosis, wrong prescriptions, and disengaged patients. It has existed for decades.</w:t>
            </w:r>
          </w:p>
          <w:p>
            <w:pPr>
              <w:spacing w:before="0" w:after="36"/>
            </w:pPr>
            <w:r>
              <w:rPr>
                <w:rFonts w:ascii="Arial" w:cs="Arial" w:eastAsia="Arial" w:hAnsi="Arial"/>
                <w:color w:val="1C2833"/>
                <w:sz w:val="20"/>
                <w:szCs w:val="20"/>
              </w:rPr>
              <w:t xml:space="preserve">Fixing it requires accurate Indian-language speech models (only recently good enough), a clinical AI with low hallucination rates (now achievable), real-time multi-portal workflow (solvable), and founders willing to do clinical validation hospital by hospital (a people problem, not a technology problem).</w:t>
            </w:r>
          </w:p>
          <w:p>
            <w:pPr>
              <w:spacing w:before="0" w:after="36"/>
            </w:pPr>
            <w:r>
              <w:rPr>
                <w:rFonts w:ascii="Arial" w:cs="Arial" w:eastAsia="Arial" w:hAnsi="Arial"/>
                <w:color w:val="1C2833"/>
                <w:sz w:val="20"/>
                <w:szCs w:val="20"/>
              </w:rPr>
              <w:t xml:space="preserve">All of those things are now possible. The question is whether this team will do the work.</w:t>
            </w:r>
          </w:p>
          <w:p>
            <w:pPr>
              <w:spacing w:before="0" w:after="36"/>
            </w:pPr>
            <w:r>
              <w:rPr>
                <w:rFonts w:ascii="Arial" w:cs="Arial" w:eastAsia="Arial" w:hAnsi="Arial"/>
                <w:color w:val="1C2833"/>
                <w:sz w:val="20"/>
                <w:szCs w:val="20"/>
              </w:rPr>
              <w:t xml:space="preserve">VaidikaAI: so that a Tamil farmer in Kanchipuram gets the same quality of care as an English-speaking patient in Mumbai.</w:t>
            </w:r>
          </w:p>
        </w:tc>
      </w:tr>
    </w:tbl>
    <w:p>
      <w:pPr>
        <w:spacing w:before="0" w:after="0"/>
      </w:pPr>
      <w:r>
        <w:t xml:space="preserve"/>
      </w:r>
    </w:p>
    <w:p>
      <w:pPr>
        <w:spacing w:before="0" w:after="0"/>
      </w:pPr>
      <w:r>
        <w:t xml:space="preserve"/>
      </w:r>
    </w:p>
    <w:p>
      <w:pPr>
        <w:jc w:val="center"/>
      </w:pPr>
      <w:r>
        <w:rPr>
          <w:rFonts w:ascii="Arial" w:cs="Arial" w:eastAsia="Arial" w:hAnsi="Arial"/>
          <w:i/>
          <w:iCs/>
          <w:color w:val="7F8C8D"/>
          <w:sz w:val="18"/>
          <w:szCs w:val="18"/>
        </w:rPr>
        <w:t xml:space="preserve">vaidikaai.in  ·  CONFIDENTIAL  ·  March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3" w:space="1"/>
      </w:pBdr>
      <w:jc w:val="center"/>
    </w:pPr>
    <w:r>
      <w:rPr>
        <w:rFonts w:ascii="Arial" w:cs="Arial" w:eastAsia="Arial" w:hAnsi="Arial"/>
        <w:color w:val="7F8C8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color w:val="7F8C8D"/>
        <w:sz w:val="17"/>
        <w:szCs w:val="17"/>
      </w:rPr>
      <w:t xml:space="preserve">VaidikaAI  ·  Investor Briefing 2026</w:t>
    </w:r>
    <w:r>
      <w:rPr>
        <w:rFonts w:ascii="Arial" w:cs="Arial" w:eastAsia="Arial" w:hAnsi="Arial"/>
        <w:b/>
        <w:bCs/>
        <w:color w:val="78281F"/>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2026-03-13T07:30:29.136Z</dcterms:created>
  <dcterms:modified xsi:type="dcterms:W3CDTF">2026-03-13T07:30:29.136Z</dcterms:modified>
</cp:coreProperties>
</file>

<file path=docProps/custom.xml><?xml version="1.0" encoding="utf-8"?>
<Properties xmlns="http://schemas.openxmlformats.org/officeDocument/2006/custom-properties" xmlns:vt="http://schemas.openxmlformats.org/officeDocument/2006/docPropsVTypes"/>
</file>