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862AD2E" w14:textId="77777777" w:rsidR="00394607" w:rsidRDefault="00394607"/>
    <w:p w14:paraId="5C9A9873" w14:textId="77777777" w:rsidR="00F756FC" w:rsidRDefault="00F756FC"/>
    <w:p w14:paraId="7A99128D" w14:textId="77777777" w:rsidR="002424E5" w:rsidRDefault="00F756FC" w:rsidP="00D25DDE">
      <w:pPr>
        <w:rPr>
          <w:rFonts w:ascii="Arial" w:eastAsia="Times New Roman" w:hAnsi="Arial" w:cs="Arial"/>
          <w:color w:val="000000"/>
          <w:sz w:val="21"/>
          <w:szCs w:val="21"/>
        </w:rPr>
      </w:pPr>
      <w:bookmarkStart w:id="0" w:name="_Hlk164780018"/>
      <w:r w:rsidRPr="009354BE">
        <w:rPr>
          <w:rFonts w:ascii="Arial" w:eastAsia="Times New Roman" w:hAnsi="Arial" w:cs="Arial"/>
          <w:color w:val="000000"/>
          <w:sz w:val="21"/>
          <w:szCs w:val="21"/>
        </w:rPr>
        <w:t>Dr. Michael Rabson has more than 2</w:t>
      </w:r>
      <w:r>
        <w:rPr>
          <w:rFonts w:ascii="Arial" w:eastAsia="Times New Roman" w:hAnsi="Arial" w:cs="Arial"/>
          <w:color w:val="000000"/>
          <w:sz w:val="21"/>
          <w:szCs w:val="21"/>
        </w:rPr>
        <w:t>5</w:t>
      </w:r>
      <w:r w:rsidRPr="009354BE">
        <w:rPr>
          <w:rFonts w:ascii="Arial" w:eastAsia="Times New Roman" w:hAnsi="Arial" w:cs="Arial"/>
          <w:color w:val="000000"/>
          <w:sz w:val="21"/>
          <w:szCs w:val="21"/>
        </w:rPr>
        <w:t xml:space="preserve"> years of experience working with c</w:t>
      </w:r>
      <w:r>
        <w:rPr>
          <w:rFonts w:ascii="Arial" w:eastAsia="Times New Roman" w:hAnsi="Arial" w:cs="Arial"/>
          <w:color w:val="000000"/>
          <w:sz w:val="21"/>
          <w:szCs w:val="21"/>
        </w:rPr>
        <w:t>ompanies</w:t>
      </w:r>
      <w:r w:rsidRPr="009354BE">
        <w:rPr>
          <w:rFonts w:ascii="Arial" w:eastAsia="Times New Roman" w:hAnsi="Arial" w:cs="Arial"/>
          <w:color w:val="000000"/>
          <w:sz w:val="21"/>
          <w:szCs w:val="21"/>
        </w:rPr>
        <w:t xml:space="preserve"> in the life sciences, </w:t>
      </w:r>
      <w:r w:rsidR="00BE2513">
        <w:rPr>
          <w:rFonts w:ascii="Arial" w:eastAsia="Times New Roman" w:hAnsi="Arial" w:cs="Arial"/>
          <w:color w:val="000000"/>
          <w:sz w:val="21"/>
          <w:szCs w:val="21"/>
        </w:rPr>
        <w:t>across a broad range of technologies, with particular focus on platform companies.</w:t>
      </w:r>
      <w:r w:rsidR="00D25DDE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>
        <w:rPr>
          <w:rFonts w:ascii="Arial" w:eastAsia="Times New Roman" w:hAnsi="Arial" w:cs="Arial"/>
          <w:color w:val="000000"/>
          <w:sz w:val="21"/>
          <w:szCs w:val="21"/>
        </w:rPr>
        <w:t xml:space="preserve">He was a partner at the law firm of Wilson Sonsini Goodrich &amp; Rosati for 15 years where his practice focused on life science companies, in particular, </w:t>
      </w:r>
      <w:r w:rsidRPr="009354BE">
        <w:rPr>
          <w:rFonts w:ascii="Arial" w:eastAsia="Times New Roman" w:hAnsi="Arial" w:cs="Arial"/>
          <w:color w:val="000000"/>
          <w:sz w:val="21"/>
          <w:szCs w:val="21"/>
        </w:rPr>
        <w:t xml:space="preserve">the negotiation and structuring of complex technology transactions, </w:t>
      </w:r>
      <w:r>
        <w:rPr>
          <w:rFonts w:ascii="Arial" w:eastAsia="Times New Roman" w:hAnsi="Arial" w:cs="Arial"/>
          <w:color w:val="000000"/>
          <w:sz w:val="21"/>
          <w:szCs w:val="21"/>
        </w:rPr>
        <w:t xml:space="preserve">including collaborations and mergers and acquisitions, </w:t>
      </w:r>
      <w:r w:rsidRPr="009354BE">
        <w:rPr>
          <w:rFonts w:ascii="Arial" w:eastAsia="Times New Roman" w:hAnsi="Arial" w:cs="Arial"/>
          <w:color w:val="000000"/>
          <w:sz w:val="21"/>
          <w:szCs w:val="21"/>
        </w:rPr>
        <w:t>intellectual property counseling</w:t>
      </w:r>
      <w:r>
        <w:rPr>
          <w:rFonts w:ascii="Arial" w:eastAsia="Times New Roman" w:hAnsi="Arial" w:cs="Arial"/>
          <w:color w:val="000000"/>
          <w:sz w:val="21"/>
          <w:szCs w:val="21"/>
        </w:rPr>
        <w:t xml:space="preserve"> and corporate matters</w:t>
      </w:r>
      <w:r w:rsidRPr="009354BE">
        <w:rPr>
          <w:rFonts w:ascii="Arial" w:eastAsia="Times New Roman" w:hAnsi="Arial" w:cs="Arial"/>
          <w:color w:val="000000"/>
          <w:sz w:val="21"/>
          <w:szCs w:val="21"/>
        </w:rPr>
        <w:t>.</w:t>
      </w:r>
    </w:p>
    <w:p w14:paraId="2D2DDC3E" w14:textId="5D69AE7F" w:rsidR="00F756FC" w:rsidRPr="009354BE" w:rsidRDefault="00F756FC" w:rsidP="00D25DDE">
      <w:pPr>
        <w:rPr>
          <w:rFonts w:ascii="Arial" w:eastAsia="Times New Roman" w:hAnsi="Arial" w:cs="Arial"/>
          <w:color w:val="000000"/>
          <w:sz w:val="21"/>
          <w:szCs w:val="21"/>
        </w:rPr>
      </w:pPr>
      <w:r>
        <w:rPr>
          <w:rFonts w:ascii="Arial" w:eastAsia="Times New Roman" w:hAnsi="Arial" w:cs="Arial"/>
          <w:color w:val="000000"/>
          <w:sz w:val="21"/>
          <w:szCs w:val="21"/>
        </w:rPr>
        <w:t xml:space="preserve">He also spent 10 years </w:t>
      </w:r>
      <w:bookmarkStart w:id="1" w:name="_GoBack"/>
      <w:bookmarkEnd w:id="1"/>
      <w:r>
        <w:rPr>
          <w:rFonts w:ascii="Arial" w:eastAsia="Times New Roman" w:hAnsi="Arial" w:cs="Arial"/>
          <w:color w:val="000000"/>
          <w:sz w:val="21"/>
          <w:szCs w:val="21"/>
        </w:rPr>
        <w:t xml:space="preserve">in-house, serving as the General Counsel of 2 public biotechnology companies, </w:t>
      </w:r>
      <w:proofErr w:type="spellStart"/>
      <w:r>
        <w:rPr>
          <w:rFonts w:ascii="Arial" w:eastAsia="Times New Roman" w:hAnsi="Arial" w:cs="Arial"/>
          <w:color w:val="000000"/>
          <w:sz w:val="21"/>
          <w:szCs w:val="21"/>
        </w:rPr>
        <w:t>Maxygen</w:t>
      </w:r>
      <w:proofErr w:type="spellEnd"/>
      <w:r>
        <w:rPr>
          <w:rFonts w:ascii="Arial" w:eastAsia="Times New Roman" w:hAnsi="Arial" w:cs="Arial"/>
          <w:color w:val="000000"/>
          <w:sz w:val="21"/>
          <w:szCs w:val="21"/>
        </w:rPr>
        <w:t xml:space="preserve"> (MAXY) and Cytokinetics (CYTK). E</w:t>
      </w:r>
      <w:r w:rsidRPr="009354BE">
        <w:rPr>
          <w:rFonts w:ascii="Arial" w:eastAsia="Times New Roman" w:hAnsi="Arial" w:cs="Arial"/>
          <w:color w:val="000000"/>
          <w:sz w:val="21"/>
          <w:szCs w:val="21"/>
        </w:rPr>
        <w:t xml:space="preserve">arlier in his career, Michael was a patent examiner focused on biotechnology and genetic engineering at the U.S. Patent and Trademark Office. He is a member of the patent bar and an author of scientific publications in </w:t>
      </w:r>
      <w:r w:rsidRPr="009354BE">
        <w:rPr>
          <w:rFonts w:ascii="Arial" w:eastAsia="Times New Roman" w:hAnsi="Arial" w:cs="Arial"/>
          <w:i/>
          <w:iCs/>
          <w:color w:val="000000"/>
          <w:sz w:val="21"/>
          <w:szCs w:val="21"/>
        </w:rPr>
        <w:t>Science, Nature, Proceedings of the National Academy of Sciences</w:t>
      </w:r>
      <w:r w:rsidRPr="009354BE">
        <w:rPr>
          <w:rFonts w:ascii="Arial" w:eastAsia="Times New Roman" w:hAnsi="Arial" w:cs="Arial"/>
          <w:color w:val="000000"/>
          <w:sz w:val="21"/>
          <w:szCs w:val="21"/>
        </w:rPr>
        <w:t>, and other journals.</w:t>
      </w:r>
      <w:r>
        <w:rPr>
          <w:rFonts w:ascii="Arial" w:eastAsia="Times New Roman" w:hAnsi="Arial" w:cs="Arial"/>
          <w:color w:val="000000"/>
          <w:sz w:val="21"/>
          <w:szCs w:val="21"/>
        </w:rPr>
        <w:t xml:space="preserve"> He earned his Ph.D. from Yale University and his J.D. from Yale Law School.</w:t>
      </w:r>
    </w:p>
    <w:bookmarkEnd w:id="0"/>
    <w:p w14:paraId="5366F16B" w14:textId="77777777" w:rsidR="00F756FC" w:rsidRDefault="00F756FC"/>
    <w:sectPr w:rsidR="00F756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56FC"/>
    <w:rsid w:val="002424E5"/>
    <w:rsid w:val="00394607"/>
    <w:rsid w:val="005057A1"/>
    <w:rsid w:val="00BE2513"/>
    <w:rsid w:val="00D25DDE"/>
    <w:rsid w:val="00F75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2D1A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155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Rabson</dc:creator>
  <cp:keywords/>
  <dc:description/>
  <cp:lastModifiedBy>msr</cp:lastModifiedBy>
  <cp:revision>4</cp:revision>
  <dcterms:created xsi:type="dcterms:W3CDTF">2022-08-19T15:44:00Z</dcterms:created>
  <dcterms:modified xsi:type="dcterms:W3CDTF">2025-12-29T16:39:00Z</dcterms:modified>
</cp:coreProperties>
</file>