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68F6C" w14:textId="1F7C8317" w:rsidR="0019376F" w:rsidRDefault="008E7F63">
      <w:r w:rsidRPr="00E219E8">
        <w:rPr>
          <w:b/>
          <w:bCs/>
        </w:rPr>
        <w:t>1 REGISTRAR LA OPERACIONES</w:t>
      </w:r>
      <w:r>
        <w:t>:</w:t>
      </w:r>
    </w:p>
    <w:p w14:paraId="3B18857D" w14:textId="1BF7773C" w:rsidR="008E7F63" w:rsidRDefault="008E7F63">
      <w:r>
        <w:t>Las diferentes operaciones deberían ser registradas en los libros contables de la compañía para reflejar las diferentes operaciones:</w:t>
      </w:r>
    </w:p>
    <w:p w14:paraId="5DF17B85" w14:textId="2E70B25D" w:rsidR="008E7F63" w:rsidRDefault="008E7F63" w:rsidP="008E7F63">
      <w:pPr>
        <w:pStyle w:val="Pargrafdellista"/>
        <w:numPr>
          <w:ilvl w:val="0"/>
          <w:numId w:val="1"/>
        </w:numPr>
      </w:pPr>
      <w:r>
        <w:t>Adquisición del local comercial por un importe de 500.000€</w:t>
      </w:r>
      <w:r w:rsidR="00E219E8">
        <w:t>.</w:t>
      </w:r>
    </w:p>
    <w:p w14:paraId="4AB4365C" w14:textId="16AAB865" w:rsidR="008E7F63" w:rsidRDefault="008E7F63" w:rsidP="008E7F63">
      <w:pPr>
        <w:pStyle w:val="Pargrafdellista"/>
        <w:numPr>
          <w:ilvl w:val="0"/>
          <w:numId w:val="1"/>
        </w:numPr>
      </w:pPr>
      <w:r>
        <w:t>Registro del local como activo fijo en el balance de la Empresa</w:t>
      </w:r>
      <w:r w:rsidR="00E219E8">
        <w:t>.</w:t>
      </w:r>
    </w:p>
    <w:p w14:paraId="28581C75" w14:textId="36CDD9D8" w:rsidR="008E7F63" w:rsidRDefault="008E7F63" w:rsidP="008E7F63">
      <w:pPr>
        <w:pStyle w:val="Pargrafdellista"/>
        <w:numPr>
          <w:ilvl w:val="0"/>
          <w:numId w:val="1"/>
        </w:numPr>
      </w:pPr>
      <w:r>
        <w:t>Inicio de la amortización del local al tipo del 3%, depreciación anual, será registrada como un gasto en estado de resultados de CONTROL A</w:t>
      </w:r>
      <w:r w:rsidR="00E219E8">
        <w:t>.</w:t>
      </w:r>
    </w:p>
    <w:p w14:paraId="1CE24AB1" w14:textId="0648ED8C" w:rsidR="008E7F63" w:rsidRDefault="008E7F63" w:rsidP="008E7F63">
      <w:pPr>
        <w:pStyle w:val="Pargrafdellista"/>
        <w:numPr>
          <w:ilvl w:val="0"/>
          <w:numId w:val="1"/>
        </w:numPr>
      </w:pPr>
      <w:r>
        <w:t>Alquiler del edificio a CONTROL1 durante los últimos 6 meses será registrado como un ingreso en el estado de resultados de CONTROL A</w:t>
      </w:r>
      <w:r w:rsidR="00E219E8">
        <w:t>.</w:t>
      </w:r>
    </w:p>
    <w:p w14:paraId="4C2371FE" w14:textId="055FD9E1" w:rsidR="008E7F63" w:rsidRDefault="008E7F63" w:rsidP="008E7F63">
      <w:r>
        <w:t>Si se hubiera sabido desde el principio que local se iba a alquilar, esto podr</w:t>
      </w:r>
      <w:r w:rsidR="00C44096">
        <w:t>ía afectar la forma de registrar la adquisición y la amortización del mismo.</w:t>
      </w:r>
    </w:p>
    <w:p w14:paraId="0F0DB421" w14:textId="5A2A6081" w:rsidR="00C44096" w:rsidRDefault="00C44096" w:rsidP="008E7F63">
      <w:r>
        <w:t>También se trataría diferente los gastos relacionados con el mantenimiento y gestión del local, o si se hubiera tenido que hacer alguna actuación sobre el edificio para poder alquilar.</w:t>
      </w:r>
    </w:p>
    <w:p w14:paraId="41391BED" w14:textId="76A7878E" w:rsidR="00C44096" w:rsidRDefault="00883E24" w:rsidP="008E7F63">
      <w:r>
        <w:t>Lo podemos ver en las normas:</w:t>
      </w:r>
    </w:p>
    <w:p w14:paraId="2C479104" w14:textId="3F94A99F" w:rsidR="00C44096" w:rsidRDefault="00C44096" w:rsidP="008E7F63">
      <w:pPr>
        <w:rPr>
          <w:b/>
          <w:bCs/>
        </w:rPr>
      </w:pPr>
      <w:r w:rsidRPr="00C44096">
        <w:rPr>
          <w:b/>
          <w:bCs/>
        </w:rPr>
        <w:t xml:space="preserve">NIIF </w:t>
      </w:r>
      <w:r w:rsidR="00C62B52" w:rsidRPr="00C44096">
        <w:rPr>
          <w:b/>
          <w:bCs/>
        </w:rPr>
        <w:t xml:space="preserve">16 </w:t>
      </w:r>
      <w:r w:rsidR="00C62B52">
        <w:rPr>
          <w:b/>
          <w:bCs/>
        </w:rPr>
        <w:t>en</w:t>
      </w:r>
      <w:r w:rsidR="00BF116F">
        <w:rPr>
          <w:b/>
          <w:bCs/>
        </w:rPr>
        <w:t xml:space="preserve"> el registro de los ingresos y gastos (</w:t>
      </w:r>
      <w:r w:rsidR="00883E24" w:rsidRPr="00C44096">
        <w:rPr>
          <w:b/>
          <w:bCs/>
        </w:rPr>
        <w:t>Arrendamientos)</w:t>
      </w:r>
    </w:p>
    <w:p w14:paraId="6E6691D1" w14:textId="77777777" w:rsidR="00883E24" w:rsidRDefault="00883E24">
      <w:r>
        <w:t>T</w:t>
      </w:r>
      <w:r w:rsidR="00C44096">
        <w:t xml:space="preserve">iene requisitos concretos para la presentación de la información financiera relacionado con los alquileres en los estados financieros. </w:t>
      </w:r>
    </w:p>
    <w:p w14:paraId="239935FF" w14:textId="2B63628E" w:rsidR="00883E24" w:rsidRDefault="00883E24">
      <w:r>
        <w:t>Debería ver si es un arrendamiento operativo o financiero</w:t>
      </w:r>
    </w:p>
    <w:p w14:paraId="27ED145A" w14:textId="0F30727E" w:rsidR="00BF116F" w:rsidRDefault="00D11987">
      <w:r>
        <w:t>En el operativo t</w:t>
      </w:r>
      <w:r w:rsidR="00BF116F">
        <w:t>endrá un reconocimiento incluirá como activo por el derecho de uso y un pasivo por el valor actual de los pagos que realizaran durante el tiempo de alquiler.</w:t>
      </w:r>
    </w:p>
    <w:p w14:paraId="4E223C4E" w14:textId="5D0F5DDF" w:rsidR="00BF116F" w:rsidRDefault="00D11987">
      <w:r>
        <w:t>Si es un</w:t>
      </w:r>
      <w:r w:rsidR="00BF116F">
        <w:t xml:space="preserve"> arrendamiento financiero se deberá dar de baja del activo en </w:t>
      </w:r>
      <w:r>
        <w:t>el</w:t>
      </w:r>
      <w:r w:rsidR="00BF116F">
        <w:t xml:space="preserve"> balance y aparecer como una inversión por el importe a cobrar por el alquiler.</w:t>
      </w:r>
    </w:p>
    <w:p w14:paraId="794A2375" w14:textId="5AF94586" w:rsidR="008E7F63" w:rsidRDefault="00C44096">
      <w:r>
        <w:t>Puede tener un impacto en los estados financieros de la compañía porque cambia la forma de contabilizar los arrendamientos operativos.</w:t>
      </w:r>
    </w:p>
    <w:p w14:paraId="0F5E3985" w14:textId="77777777" w:rsidR="00153C44" w:rsidRDefault="00153C44">
      <w:pPr>
        <w:rPr>
          <w:b/>
          <w:bCs/>
        </w:rPr>
      </w:pPr>
    </w:p>
    <w:p w14:paraId="02C26B06" w14:textId="2E6FBACE" w:rsidR="00BF116F" w:rsidRPr="00BF116F" w:rsidRDefault="00C44096">
      <w:pPr>
        <w:rPr>
          <w:b/>
          <w:bCs/>
        </w:rPr>
      </w:pPr>
      <w:r w:rsidRPr="00BF116F">
        <w:rPr>
          <w:b/>
          <w:bCs/>
        </w:rPr>
        <w:t xml:space="preserve">La norma NIC 16 </w:t>
      </w:r>
      <w:r w:rsidR="00BF116F" w:rsidRPr="00BF116F">
        <w:rPr>
          <w:b/>
          <w:bCs/>
        </w:rPr>
        <w:t>Inmovilizado material (propiedades, `planta y equipo)</w:t>
      </w:r>
    </w:p>
    <w:p w14:paraId="7801885F" w14:textId="17ADD49E" w:rsidR="00C44096" w:rsidRDefault="00C44096">
      <w:r>
        <w:t>también contempla como valora dichos activos. Como sería en le Método de coste. Anualmente deberá revisar el posible deterioro de los activos registrados.</w:t>
      </w:r>
    </w:p>
    <w:sectPr w:rsidR="00C44096" w:rsidSect="00375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624B2"/>
    <w:multiLevelType w:val="hybridMultilevel"/>
    <w:tmpl w:val="DC7074F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98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63"/>
    <w:rsid w:val="00153C44"/>
    <w:rsid w:val="0019376F"/>
    <w:rsid w:val="003752DA"/>
    <w:rsid w:val="00460AE5"/>
    <w:rsid w:val="004B22F0"/>
    <w:rsid w:val="00883E24"/>
    <w:rsid w:val="008E7F63"/>
    <w:rsid w:val="00BF116F"/>
    <w:rsid w:val="00C30D31"/>
    <w:rsid w:val="00C44096"/>
    <w:rsid w:val="00C62B52"/>
    <w:rsid w:val="00D11987"/>
    <w:rsid w:val="00E2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60A0"/>
  <w15:chartTrackingRefBased/>
  <w15:docId w15:val="{B7A562F3-8D68-433C-849C-73C30EEA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8E7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5</cp:revision>
  <dcterms:created xsi:type="dcterms:W3CDTF">2024-01-16T20:28:00Z</dcterms:created>
  <dcterms:modified xsi:type="dcterms:W3CDTF">2024-01-17T06:04:00Z</dcterms:modified>
</cp:coreProperties>
</file>