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A48A0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Para abordar el reto de crear un balance banco-empresa y preparar una estrategia de negociación con los bancos, seguiremos los pasos descritos. Utilizaremos una tabla similar a la que has proporcionado y dividiremos la información para cada uno de los dos bancos con los que trabaja la compañía. Aquí, incluiremos las siguientes categorías:</w:t>
      </w:r>
    </w:p>
    <w:p w14:paraId="0BE10E40" w14:textId="77777777" w:rsidR="006A2B1E" w:rsidRPr="00A06B83" w:rsidRDefault="006A2B1E" w:rsidP="006A2B1E">
      <w:pPr>
        <w:rPr>
          <w:lang w:val="es-ES"/>
        </w:rPr>
      </w:pPr>
    </w:p>
    <w:p w14:paraId="53EC64EC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Riesgo Financiero:</w:t>
      </w:r>
    </w:p>
    <w:p w14:paraId="2EE88A00" w14:textId="77777777" w:rsidR="006A2B1E" w:rsidRPr="00A06B83" w:rsidRDefault="006A2B1E" w:rsidP="006A2B1E">
      <w:pPr>
        <w:rPr>
          <w:lang w:val="es-ES"/>
        </w:rPr>
      </w:pPr>
    </w:p>
    <w:p w14:paraId="2A02FACB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Pólizas de crédito.</w:t>
      </w:r>
    </w:p>
    <w:p w14:paraId="4F5BFA96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Líneas de descuento.</w:t>
      </w:r>
    </w:p>
    <w:p w14:paraId="16A93937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Financiaciones a largo plazo.</w:t>
      </w:r>
    </w:p>
    <w:p w14:paraId="7504BBF5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Inversiones financieras temporales.</w:t>
      </w:r>
    </w:p>
    <w:p w14:paraId="51ABA30F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Comisiones:</w:t>
      </w:r>
    </w:p>
    <w:p w14:paraId="409B566F" w14:textId="77777777" w:rsidR="006A2B1E" w:rsidRPr="00A06B83" w:rsidRDefault="006A2B1E" w:rsidP="006A2B1E">
      <w:pPr>
        <w:rPr>
          <w:lang w:val="es-ES"/>
        </w:rPr>
      </w:pPr>
    </w:p>
    <w:p w14:paraId="224FADF4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Comisiones relacionadas con los productos financieros y servicios bancarios.</w:t>
      </w:r>
    </w:p>
    <w:p w14:paraId="65D12402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 xml:space="preserve">Valoración del </w:t>
      </w:r>
      <w:proofErr w:type="spellStart"/>
      <w:r w:rsidRPr="00A06B83">
        <w:rPr>
          <w:lang w:val="es-ES"/>
        </w:rPr>
        <w:t>Float</w:t>
      </w:r>
      <w:proofErr w:type="spellEnd"/>
      <w:r w:rsidRPr="00A06B83">
        <w:rPr>
          <w:lang w:val="es-ES"/>
        </w:rPr>
        <w:t xml:space="preserve"> Financiero:</w:t>
      </w:r>
    </w:p>
    <w:p w14:paraId="235F4DAD" w14:textId="77777777" w:rsidR="006A2B1E" w:rsidRPr="00A06B83" w:rsidRDefault="006A2B1E" w:rsidP="006A2B1E">
      <w:pPr>
        <w:rPr>
          <w:lang w:val="es-ES"/>
        </w:rPr>
      </w:pPr>
    </w:p>
    <w:p w14:paraId="1A339D5F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Impacto financiero de los pagos y cobros.</w:t>
      </w:r>
    </w:p>
    <w:p w14:paraId="49290FD7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Resumen Financiero:</w:t>
      </w:r>
    </w:p>
    <w:p w14:paraId="47518C23" w14:textId="77777777" w:rsidR="006A2B1E" w:rsidRPr="00A06B83" w:rsidRDefault="006A2B1E" w:rsidP="006A2B1E">
      <w:pPr>
        <w:rPr>
          <w:lang w:val="es-ES"/>
        </w:rPr>
      </w:pPr>
    </w:p>
    <w:p w14:paraId="1E79FD2C" w14:textId="77777777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Rendimiento de la entidad financiera.</w:t>
      </w:r>
    </w:p>
    <w:p w14:paraId="5BCA1D89" w14:textId="48F24E63" w:rsidR="006A2B1E" w:rsidRPr="00A06B83" w:rsidRDefault="006A2B1E" w:rsidP="006A2B1E">
      <w:pPr>
        <w:rPr>
          <w:lang w:val="es-ES"/>
        </w:rPr>
      </w:pPr>
      <w:r w:rsidRPr="00A06B83">
        <w:rPr>
          <w:lang w:val="es-ES"/>
        </w:rPr>
        <w:t>Rentabilidad Bruta sobre el Riesgo.</w:t>
      </w:r>
    </w:p>
    <w:p w14:paraId="1F35E8B0" w14:textId="77777777" w:rsidR="00873973" w:rsidRPr="00A06B83" w:rsidRDefault="00873973" w:rsidP="006A2B1E">
      <w:pPr>
        <w:rPr>
          <w:lang w:val="es-ES"/>
        </w:rPr>
      </w:pPr>
    </w:p>
    <w:p w14:paraId="2B3D1D5D" w14:textId="77777777" w:rsidR="00873973" w:rsidRPr="00A06B83" w:rsidRDefault="00873973" w:rsidP="006A2B1E">
      <w:pPr>
        <w:rPr>
          <w:lang w:val="es-ES"/>
        </w:rPr>
      </w:pPr>
    </w:p>
    <w:p w14:paraId="1D40CDAB" w14:textId="77777777" w:rsidR="00873973" w:rsidRPr="00A06B83" w:rsidRDefault="00873973" w:rsidP="006A2B1E">
      <w:pPr>
        <w:rPr>
          <w:lang w:val="es-ES"/>
        </w:rPr>
      </w:pPr>
    </w:p>
    <w:p w14:paraId="6CE08121" w14:textId="77777777" w:rsidR="00873973" w:rsidRPr="00A06B83" w:rsidRDefault="00873973" w:rsidP="006A2B1E">
      <w:pPr>
        <w:rPr>
          <w:lang w:val="es-ES"/>
        </w:rPr>
      </w:pPr>
    </w:p>
    <w:p w14:paraId="10F10BA0" w14:textId="77777777" w:rsidR="00873973" w:rsidRPr="00A06B83" w:rsidRDefault="00873973" w:rsidP="006A2B1E">
      <w:pPr>
        <w:rPr>
          <w:lang w:val="es-ES"/>
        </w:rPr>
      </w:pPr>
    </w:p>
    <w:p w14:paraId="6217CF83" w14:textId="77777777" w:rsidR="00873973" w:rsidRPr="00A06B83" w:rsidRDefault="00873973" w:rsidP="006A2B1E">
      <w:pPr>
        <w:rPr>
          <w:lang w:val="es-ES"/>
        </w:rPr>
      </w:pPr>
    </w:p>
    <w:p w14:paraId="5165C6FF" w14:textId="77777777" w:rsidR="00873973" w:rsidRPr="00A06B83" w:rsidRDefault="00873973" w:rsidP="006A2B1E">
      <w:pPr>
        <w:rPr>
          <w:lang w:val="es-ES"/>
        </w:rPr>
      </w:pPr>
    </w:p>
    <w:p w14:paraId="421E49E3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Conclusión y Recomendaciones para la Negociación</w:t>
      </w:r>
    </w:p>
    <w:p w14:paraId="1F055BAA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Comparar condiciones entre bancos:</w:t>
      </w:r>
    </w:p>
    <w:p w14:paraId="2B9A4633" w14:textId="77777777" w:rsidR="00873973" w:rsidRPr="00A06B83" w:rsidRDefault="00873973" w:rsidP="00873973">
      <w:pPr>
        <w:rPr>
          <w:lang w:val="es-ES"/>
        </w:rPr>
      </w:pPr>
    </w:p>
    <w:p w14:paraId="5883EA44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lastRenderedPageBreak/>
        <w:t>Evaluar cuál de los dos bancos ofrece condiciones más favorables en términos de tasas de interés y comisiones.</w:t>
      </w:r>
    </w:p>
    <w:p w14:paraId="57BF2771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Usar esta comparación como base para negociar mejores términos con ambos bancos.</w:t>
      </w:r>
    </w:p>
    <w:p w14:paraId="5B58F3BD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Buscar reducción de costos:</w:t>
      </w:r>
    </w:p>
    <w:p w14:paraId="7E8B83C1" w14:textId="77777777" w:rsidR="00873973" w:rsidRPr="00A06B83" w:rsidRDefault="00873973" w:rsidP="00873973">
      <w:pPr>
        <w:rPr>
          <w:lang w:val="es-ES"/>
        </w:rPr>
      </w:pPr>
    </w:p>
    <w:p w14:paraId="494A8B1C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Centrarse en reducir las comisiones y optimizar las tasas de interés.</w:t>
      </w:r>
    </w:p>
    <w:p w14:paraId="4BC77EB9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Negociar condiciones más favorables para las pólizas de crédito y financiaciones a largo plazo.</w:t>
      </w:r>
    </w:p>
    <w:p w14:paraId="3F5558F9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 xml:space="preserve">Optimización del </w:t>
      </w:r>
      <w:proofErr w:type="spellStart"/>
      <w:r w:rsidRPr="00A06B83">
        <w:rPr>
          <w:lang w:val="es-ES"/>
        </w:rPr>
        <w:t>Float</w:t>
      </w:r>
      <w:proofErr w:type="spellEnd"/>
      <w:r w:rsidRPr="00A06B83">
        <w:rPr>
          <w:lang w:val="es-ES"/>
        </w:rPr>
        <w:t>:</w:t>
      </w:r>
    </w:p>
    <w:p w14:paraId="48431329" w14:textId="77777777" w:rsidR="00873973" w:rsidRPr="00A06B83" w:rsidRDefault="00873973" w:rsidP="00873973">
      <w:pPr>
        <w:rPr>
          <w:lang w:val="es-ES"/>
        </w:rPr>
      </w:pPr>
    </w:p>
    <w:p w14:paraId="5042E968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Discutir la posibilidad de mejorar los tiempos de procesamiento de pagos y cobros para minimizar los costos indirectos.</w:t>
      </w:r>
    </w:p>
    <w:p w14:paraId="320108A2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Presentar la solidez financiera de la empresa:</w:t>
      </w:r>
    </w:p>
    <w:p w14:paraId="6CB4FE20" w14:textId="77777777" w:rsidR="00873973" w:rsidRPr="00A06B83" w:rsidRDefault="00873973" w:rsidP="00873973">
      <w:pPr>
        <w:rPr>
          <w:lang w:val="es-ES"/>
        </w:rPr>
      </w:pPr>
    </w:p>
    <w:p w14:paraId="7685F234" w14:textId="7777777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Destacar la estabilidad y solvencia de la compañía como argumento para obtener mejores condiciones financieras.</w:t>
      </w:r>
    </w:p>
    <w:p w14:paraId="55E06E7A" w14:textId="0BA9BA57" w:rsidR="00873973" w:rsidRPr="00A06B83" w:rsidRDefault="00873973" w:rsidP="00873973">
      <w:pPr>
        <w:rPr>
          <w:lang w:val="es-ES"/>
        </w:rPr>
      </w:pPr>
      <w:r w:rsidRPr="00A06B83">
        <w:rPr>
          <w:lang w:val="es-ES"/>
        </w:rPr>
        <w:t>Estas tablas y observaciones proporcionan un punto de partida sólido para las negociaciones con los bancos. Si necesitas más detalles o ayuda con algún aspecto específico, estoy aquí para asistirte.</w:t>
      </w:r>
    </w:p>
    <w:sectPr w:rsidR="00873973" w:rsidRPr="00A06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1E"/>
    <w:rsid w:val="003163AA"/>
    <w:rsid w:val="006A2B1E"/>
    <w:rsid w:val="00873973"/>
    <w:rsid w:val="00A0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D43A"/>
  <w15:chartTrackingRefBased/>
  <w15:docId w15:val="{DB90B2C5-8F8E-430D-ACD1-14943C5F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7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4</cp:revision>
  <dcterms:created xsi:type="dcterms:W3CDTF">2024-06-18T16:50:00Z</dcterms:created>
  <dcterms:modified xsi:type="dcterms:W3CDTF">2024-06-19T06:21:00Z</dcterms:modified>
</cp:coreProperties>
</file>