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40.png" ContentType="image/png"/>
  <Override PartName="/word/media/rId160.png" ContentType="image/png"/>
  <Override PartName="/word/media/rId95.png" ContentType="image/png"/>
  <Override PartName="/word/media/rId31.png" ContentType="image/png"/>
  <Override PartName="/word/media/rId9.svg" ContentType="image/svg+xml"/>
  <Override PartName="/word/media/rId42.png" ContentType="image/png"/>
  <Override PartName="/word/media/rId54.png" ContentType="image/png"/>
  <Override PartName="/word/media/rId48.png" ContentType="image/png"/>
  <Override PartName="/word/media/rId12.png" ContentType="image/png"/>
  <Override PartName="/word/media/rId174.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2026-05-17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29" w:name="applications"/>
    <w:p>
      <w:pPr>
        <w:pStyle w:val="Heading1"/>
      </w:pPr>
      <w:r>
        <w:t xml:space="preserve">3. Applications</w:t>
      </w:r>
    </w:p>
    <w:p>
      <w:pPr>
        <w:pStyle w:val="Compact"/>
        <w:numPr>
          <w:ilvl w:val="0"/>
          <w:numId w:val="1003"/>
        </w:numPr>
      </w:pPr>
      <w:hyperlink r:id="rId28">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29"/>
    <w:bookmarkStart w:id="72" w:name="sec-maps"/>
    <w:p>
      <w:pPr>
        <w:pStyle w:val="Heading1"/>
      </w:pPr>
      <w:r>
        <w:t xml:space="preserve">4. Maps</w:t>
      </w:r>
    </w:p>
    <w:bookmarkStart w:id="36" w:name="overview"/>
    <w:p>
      <w:pPr>
        <w:pStyle w:val="Heading2"/>
      </w:pPr>
      <w:r>
        <w:t xml:space="preserve">4.1 Overview</w:t>
      </w:r>
    </w:p>
    <w:p>
      <w:pPr>
        <w:pStyle w:val="FirstParagraph"/>
      </w:pPr>
      <w:r>
        <w:t xml:space="preserve">The CalCOFI</w:t>
      </w:r>
      <w:r>
        <w:t xml:space="preserve"> </w:t>
      </w:r>
      <w:hyperlink r:id="rId30">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5" w:name="fig-int-app-compare"/>
          <w:p>
            <w:pPr>
              <w:pStyle w:val="Compact"/>
              <w:jc w:val="center"/>
            </w:pPr>
            <w:r>
              <w:drawing>
                <wp:inline>
                  <wp:extent cx="5334000" cy="3018971"/>
                  <wp:effectExtent b="0" l="0" r="0" t="0"/>
                  <wp:docPr descr="" title="" id="32" name="Picture"/>
                  <a:graphic>
                    <a:graphicData uri="http://schemas.openxmlformats.org/drawingml/2006/picture">
                      <pic:pic>
                        <pic:nvPicPr>
                          <pic:cNvPr descr="figs/int-app_map-compare-bio-env.png" id="33" name="Picture"/>
                          <pic:cNvPicPr>
                            <a:picLocks noChangeArrowheads="1" noChangeAspect="1"/>
                          </pic:cNvPicPr>
                        </pic:nvPicPr>
                        <pic:blipFill>
                          <a:blip r:embed="rId3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4">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5"/>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6"/>
    <w:bookmarkStart w:id="38" w:name="why-hexagons"/>
    <w:p>
      <w:pPr>
        <w:pStyle w:val="Heading2"/>
      </w:pPr>
      <w:r>
        <w:t xml:space="preserve">4.2 Why hexagons?</w:t>
      </w:r>
    </w:p>
    <w:p>
      <w:pPr>
        <w:pStyle w:val="FirstParagraph"/>
      </w:pPr>
      <w:r>
        <w:t xml:space="preserve">H3 is</w:t>
      </w:r>
      <w:r>
        <w:t xml:space="preserve"> </w:t>
      </w:r>
      <w:hyperlink r:id="rId37">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38"/>
    <w:bookmarkStart w:id="40" w:name="Xda00485f2b22f112a385104e16f03b1e0ec38a9"/>
    <w:p>
      <w:pPr>
        <w:pStyle w:val="Heading2"/>
      </w:pPr>
      <w:r>
        <w:t xml:space="preserve">4.3 The problem: aggregating millions of points at every zoom</w:t>
      </w:r>
    </w:p>
    <w:p>
      <w:pPr>
        <w:pStyle w:val="FirstParagraph"/>
      </w:pPr>
      <w:r>
        <w:t xml:space="preserve">Before H3T, the int-app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39">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0"/>
    <w:bookmarkStart w:id="59"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6"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int-app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1">
        <w:r>
          <w:rPr>
            <w:rStyle w:val="VerbatimChar"/>
          </w:rPr>
          <w:t xml:space="preserve">int-app/app/functions_h3t.R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5" w:name="fig-h3-pyramid"/>
          <w:p>
            <w:pPr>
              <w:jc w:val="center"/>
            </w:pPr>
            <w:r>
              <w:drawing>
                <wp:inline>
                  <wp:extent cx="5334000" cy="6377940"/>
                  <wp:effectExtent b="0" l="0" r="0" t="0"/>
                  <wp:docPr descr="" title="" id="43" name="Picture"/>
                  <a:graphic>
                    <a:graphicData uri="http://schemas.openxmlformats.org/drawingml/2006/picture">
                      <pic:pic>
                        <pic:nvPicPr>
                          <pic:cNvPr descr="maps_files/figure-docx/mermaid-figure-1.png" id="44" name="Picture"/>
                          <pic:cNvPicPr>
                            <a:picLocks noChangeArrowheads="1" noChangeAspect="1"/>
                          </pic:cNvPicPr>
                        </pic:nvPicPr>
                        <pic:blipFill>
                          <a:blip r:embed="rId42"/>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5"/>
        </w:tc>
      </w:tr>
    </w:tbl>
    <w:bookmarkEnd w:id="46"/>
    <w:bookmarkStart w:id="52"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7">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1" w:name="fig-h3t-sequence"/>
          <w:p>
            <w:pPr>
              <w:jc w:val="center"/>
            </w:pPr>
            <w:r>
              <w:drawing>
                <wp:inline>
                  <wp:extent cx="5334000" cy="3802380"/>
                  <wp:effectExtent b="0" l="0" r="0" t="0"/>
                  <wp:docPr descr="" title="" id="49" name="Picture"/>
                  <a:graphic>
                    <a:graphicData uri="http://schemas.openxmlformats.org/drawingml/2006/picture">
                      <pic:pic>
                        <pic:nvPicPr>
                          <pic:cNvPr descr="maps_files/figure-docx/mermaid-figure-3.png" id="50" name="Picture"/>
                          <pic:cNvPicPr>
                            <a:picLocks noChangeArrowheads="1" noChangeAspect="1"/>
                          </pic:cNvPicPr>
                        </pic:nvPicPr>
                        <pic:blipFill>
                          <a:blip r:embed="rId48"/>
                          <a:stretch>
                            <a:fillRect/>
                          </a:stretch>
                        </pic:blipFill>
                        <pic:spPr bwMode="auto">
                          <a:xfrm>
                            <a:off x="0" y="0"/>
                            <a:ext cx="5334000" cy="3802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1"/>
        </w:tc>
      </w:tr>
    </w:tbl>
    <w:bookmarkEnd w:id="52"/>
    <w:bookmarkStart w:id="58"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3">
        <w:r>
          <w:rPr>
            <w:rStyle w:val="Hyperlink"/>
          </w:rPr>
          <w:t xml:space="preserve">Database</w:t>
        </w:r>
      </w:hyperlink>
      <w:r>
        <w:t xml:space="preserve">), a symlink at the API server is swapped to point at the new file. The next time the int-app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7" w:name="fig-h3t-release"/>
          <w:p>
            <w:pPr>
              <w:jc w:val="center"/>
            </w:pPr>
            <w:r>
              <w:drawing>
                <wp:inline>
                  <wp:extent cx="5334000" cy="4046220"/>
                  <wp:effectExtent b="0" l="0" r="0" t="0"/>
                  <wp:docPr descr="" title="" id="55" name="Picture"/>
                  <a:graphic>
                    <a:graphicData uri="http://schemas.openxmlformats.org/drawingml/2006/picture">
                      <pic:pic>
                        <pic:nvPicPr>
                          <pic:cNvPr descr="maps_files/figure-docx/mermaid-figure-2.png" id="56" name="Picture"/>
                          <pic:cNvPicPr>
                            <a:picLocks noChangeArrowheads="1" noChangeAspect="1"/>
                          </pic:cNvPicPr>
                        </pic:nvPicPr>
                        <pic:blipFill>
                          <a:blip r:embed="rId54"/>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int-app picks up the new version from</w:t>
            </w:r>
            <w:r>
              <w:t xml:space="preserve"> </w:t>
            </w:r>
            <w:r>
              <w:rPr>
                <w:rStyle w:val="VerbatimChar"/>
              </w:rPr>
              <w:t xml:space="preserve">/h3t/meta</w:t>
            </w:r>
            <w:r>
              <w:t xml:space="preserve">, all subsequent tile URLs change, and Varnish refills naturally — no manual purge.</w:t>
            </w:r>
          </w:p>
          <w:bookmarkEnd w:id="57"/>
        </w:tc>
      </w:tr>
    </w:tbl>
    <w:bookmarkEnd w:id="58"/>
    <w:bookmarkEnd w:id="59"/>
    <w:bookmarkStart w:id="60" w:name="a-worked-example-sardine-temperature"/>
    <w:p>
      <w:pPr>
        <w:pStyle w:val="Heading2"/>
      </w:pPr>
      <w:r>
        <w:t xml:space="preserve">4.5 A worked example: sardine + temperature</w:t>
      </w:r>
    </w:p>
    <w:p>
      <w:pPr>
        <w:pStyle w:val="FirstParagraph"/>
      </w:pPr>
      <w:r>
        <w:t xml:space="preserve">To make this concrete, here is the full life of one click in the int-app:</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0"/>
    <w:bookmarkStart w:id="63"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1">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3">
        <w:r>
          <w:rPr>
            <w:rStyle w:val="Hyperlink"/>
          </w:rPr>
          <w:t xml:space="preserve">Database</w:t>
        </w:r>
      </w:hyperlink>
      <w:r>
        <w:t xml:space="preserve">. For the publish path, see</w:t>
      </w:r>
      <w:r>
        <w:t xml:space="preserve"> </w:t>
      </w:r>
      <w:hyperlink r:id="rId62">
        <w:r>
          <w:rPr>
            <w:rStyle w:val="Hyperlink"/>
          </w:rPr>
          <w:t xml:space="preserve">Portals</w:t>
        </w:r>
      </w:hyperlink>
      <w:r>
        <w:t xml:space="preserve">.</w:t>
      </w:r>
    </w:p>
    <w:bookmarkEnd w:id="63"/>
    <w:bookmarkStart w:id="71"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4">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5">
              <w:r>
                <w:rPr>
                  <w:rStyle w:val="Hyperlink"/>
                </w:rPr>
                <w:t xml:space="preserve">CalCOFI/int-app</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6">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7">
              <w:r>
                <w:rPr>
                  <w:rStyle w:val="Hyperlink"/>
                </w:rPr>
                <w:t xml:space="preserve">mapgl R package</w:t>
              </w:r>
            </w:hyperlink>
          </w:p>
        </w:tc>
      </w:tr>
      <w:tr>
        <w:tc>
          <w:tcPr/>
          <w:p>
            <w:pPr>
              <w:pStyle w:val="Compact"/>
            </w:pPr>
            <w:hyperlink r:id="rId68">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69">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0">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1"/>
    <w:bookmarkEnd w:id="72"/>
    <w:bookmarkStart w:id="124" w:name="database"/>
    <w:p>
      <w:pPr>
        <w:pStyle w:val="Heading1"/>
      </w:pPr>
      <w:r>
        <w:t xml:space="preserve">5. Database</w:t>
      </w:r>
    </w:p>
    <w:bookmarkStart w:id="84"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3">
        <w:r>
          <w:rPr>
            <w:rStyle w:val="Hyperlink"/>
          </w:rPr>
          <w:t xml:space="preserve">Learn SQL: Naming Conventions</w:t>
        </w:r>
      </w:hyperlink>
    </w:p>
    <w:p>
      <w:pPr>
        <w:pStyle w:val="Compact"/>
        <w:numPr>
          <w:ilvl w:val="0"/>
          <w:numId w:val="1009"/>
        </w:numPr>
      </w:pPr>
      <w:hyperlink r:id="rId74">
        <w:r>
          <w:rPr>
            <w:rStyle w:val="Hyperlink"/>
          </w:rPr>
          <w:t xml:space="preserve">Best Practices for Database Naming Conventions - Drygast.NET</w:t>
        </w:r>
      </w:hyperlink>
    </w:p>
    <w:bookmarkStart w:id="75"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5"/>
    <w:bookmarkStart w:id="82" w:name="name-columns"/>
    <w:p>
      <w:pPr>
        <w:pStyle w:val="Heading3"/>
      </w:pPr>
      <w:r>
        <w:t xml:space="preserve">5.1.2 Name columns</w:t>
      </w:r>
    </w:p>
    <w:p>
      <w:pPr>
        <w:numPr>
          <w:ilvl w:val="0"/>
          <w:numId w:val="1012"/>
        </w:numPr>
      </w:pPr>
      <w:r>
        <w:t xml:space="preserve">To name columns, use</w:t>
      </w:r>
      <w:r>
        <w:t xml:space="preserve"> </w:t>
      </w:r>
      <w:hyperlink r:id="rId76">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7">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78">
        <w:r>
          <w:rPr>
            <w:rStyle w:val="Hyperlink"/>
          </w:rPr>
          <w:t xml:space="preserve">RFC 4122</w:t>
        </w:r>
      </w:hyperlink>
      <w:r>
        <w:t xml:space="preserve"> </w:t>
      </w:r>
      <w:r>
        <w:t xml:space="preserve">and stored in Postgres as</w:t>
      </w:r>
      <w:r>
        <w:t xml:space="preserve"> </w:t>
      </w:r>
      <w:hyperlink r:id="rId79">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0">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1">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2"/>
    <w:bookmarkStart w:id="83"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3"/>
    <w:bookmarkEnd w:id="84"/>
    <w:bookmarkStart w:id="92" w:name="use-unicode-for-text"/>
    <w:p>
      <w:pPr>
        <w:pStyle w:val="Heading2"/>
      </w:pPr>
      <w:r>
        <w:t xml:space="preserve">5.2 Use Unicode for text</w:t>
      </w:r>
    </w:p>
    <w:p>
      <w:pPr>
        <w:pStyle w:val="FirstParagraph"/>
      </w:pPr>
      <w:r>
        <w:t xml:space="preserve">The</w:t>
      </w:r>
      <w:r>
        <w:t xml:space="preserve"> </w:t>
      </w:r>
      <w:hyperlink r:id="rId85">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6">
        <w:r>
          <w:rPr>
            <w:rStyle w:val="VerbatimChar"/>
            <w:b/>
            <w:bCs/>
          </w:rPr>
          <w:t xml:space="preserve">pandas</w:t>
        </w:r>
      </w:hyperlink>
      <w:r>
        <w:t xml:space="preserve"> </w:t>
      </w:r>
      <w:r>
        <w:t xml:space="preserve">to read (</w:t>
      </w:r>
      <w:hyperlink r:id="rId87">
        <w:r>
          <w:rPr>
            <w:rStyle w:val="VerbatimChar"/>
          </w:rPr>
          <w:t xml:space="preserve">read_csv()</w:t>
        </w:r>
      </w:hyperlink>
      <w:r>
        <w:t xml:space="preserve">) and write (</w:t>
      </w:r>
      <w:hyperlink r:id="rId88">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89">
        <w:r>
          <w:rPr>
            <w:rStyle w:val="VerbatimChar"/>
            <w:b/>
            <w:bCs/>
          </w:rPr>
          <w:t xml:space="preserve">readr</w:t>
        </w:r>
      </w:hyperlink>
      <w:r>
        <w:t xml:space="preserve"> </w:t>
      </w:r>
      <w:r>
        <w:t xml:space="preserve">to read (</w:t>
      </w:r>
      <w:hyperlink r:id="rId90">
        <w:r>
          <w:rPr>
            <w:rStyle w:val="VerbatimChar"/>
          </w:rPr>
          <w:t xml:space="preserve">read_csv()</w:t>
        </w:r>
      </w:hyperlink>
      <w:r>
        <w:t xml:space="preserve">) and write (</w:t>
      </w:r>
      <w:hyperlink r:id="rId91">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2"/>
    <w:bookmarkStart w:id="119" w:name="integrated-database-ingestion-strategy"/>
    <w:p>
      <w:pPr>
        <w:pStyle w:val="Heading2"/>
      </w:pPr>
      <w:r>
        <w:t xml:space="preserve">5.3 Integrated database ingestion strategy</w:t>
      </w:r>
    </w:p>
    <w:bookmarkStart w:id="93" w:name="overview-1"/>
    <w:p>
      <w:pPr>
        <w:pStyle w:val="Heading3"/>
      </w:pPr>
      <w:r>
        <w:t xml:space="preserve">5.3.1 Overview</w:t>
      </w:r>
    </w:p>
    <w:p>
      <w:pPr>
        <w:pStyle w:val="FirstParagraph"/>
      </w:pPr>
      <w:r>
        <w:t xml:space="preserve">The CalCOFI database uses a two-schema strategy for development and production:</w:t>
      </w:r>
    </w:p>
    <w:p>
      <w:pPr>
        <w:pStyle w:val="Compact"/>
        <w:numPr>
          <w:ilvl w:val="0"/>
          <w:numId w:val="1017"/>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7"/>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93"/>
    <w:bookmarkStart w:id="99" w:name="master-ingestion-workflow"/>
    <w:p>
      <w:pPr>
        <w:pStyle w:val="Heading3"/>
      </w:pPr>
      <w:r>
        <w:t xml:space="preserve">5.3.2 Master ingestion workflow</w:t>
      </w:r>
    </w:p>
    <w:p>
      <w:pPr>
        <w:pStyle w:val="FirstParagraph"/>
      </w:pPr>
      <w:r>
        <w:t xml:space="preserve">All datasets are ingested using a single master Quarto script</w:t>
      </w:r>
      <w:r>
        <w:t xml:space="preserve"> </w:t>
      </w:r>
      <w:hyperlink r:id="rId94">
        <w:r>
          <w:rPr>
            <w:rStyle w:val="VerbatimChar"/>
          </w:rPr>
          <w:t xml:space="preserve">calcofi4db/inst/create_db.qmd</w:t>
        </w:r>
      </w:hyperlink>
      <w:r>
        <w:t xml:space="preserve"> </w:t>
      </w:r>
      <w:r>
        <w:t xml:space="preserve">that:</w:t>
      </w:r>
    </w:p>
    <w:p>
      <w:pPr>
        <w:pStyle w:val="Compact"/>
        <w:numPr>
          <w:ilvl w:val="0"/>
          <w:numId w:val="1018"/>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8"/>
        </w:numPr>
      </w:pPr>
      <w:r>
        <w:rPr>
          <w:b/>
          <w:bCs/>
        </w:rPr>
        <w:t xml:space="preserve">Ingests multiple datasets</w:t>
      </w:r>
      <w:r>
        <w:t xml:space="preserve"> </w:t>
      </w:r>
      <w:r>
        <w:t xml:space="preserve">from Google Drive source files (CSV, potentially SHP/NC in future)</w:t>
      </w:r>
    </w:p>
    <w:p>
      <w:pPr>
        <w:pStyle w:val="Compact"/>
        <w:numPr>
          <w:ilvl w:val="0"/>
          <w:numId w:val="1018"/>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8"/>
        </w:numPr>
      </w:pPr>
      <w:r>
        <w:rPr>
          <w:b/>
          <w:bCs/>
        </w:rPr>
        <w:t xml:space="preserve">Creates relationships</w:t>
      </w:r>
      <w:r>
        <w:t xml:space="preserve"> </w:t>
      </w:r>
      <w:r>
        <w:t xml:space="preserve">(primary keys, foreign keys, indexes)</w:t>
      </w:r>
    </w:p>
    <w:p>
      <w:pPr>
        <w:pStyle w:val="Compact"/>
        <w:numPr>
          <w:ilvl w:val="0"/>
          <w:numId w:val="1018"/>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19"/>
        </w:numPr>
      </w:pPr>
      <w:r>
        <w:t xml:space="preserve">Reading CSV files from Google Drive</w:t>
      </w:r>
    </w:p>
    <w:p>
      <w:pPr>
        <w:pStyle w:val="Compact"/>
        <w:numPr>
          <w:ilvl w:val="0"/>
          <w:numId w:val="1019"/>
        </w:numPr>
      </w:pPr>
      <w:r>
        <w:t xml:space="preserve">Transforming data according to redefinition rules</w:t>
      </w:r>
    </w:p>
    <w:p>
      <w:pPr>
        <w:pStyle w:val="Compact"/>
        <w:numPr>
          <w:ilvl w:val="0"/>
          <w:numId w:val="1019"/>
        </w:numPr>
      </w:pPr>
      <w:r>
        <w:t xml:space="preserve">Loading into database tables</w:t>
      </w:r>
    </w:p>
    <w:p>
      <w:pPr>
        <w:pStyle w:val="Compact"/>
        <w:numPr>
          <w:ilvl w:val="0"/>
          <w:numId w:val="1019"/>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98" w:name="fig-db_doc"/>
          <w:p>
            <w:pPr>
              <w:jc w:val="center"/>
            </w:pPr>
            <w:r>
              <w:drawing>
                <wp:inline>
                  <wp:extent cx="5334000" cy="8900367"/>
                  <wp:effectExtent b="0" l="0" r="0" t="0"/>
                  <wp:docPr descr="" title="" id="96" name="Picture"/>
                  <a:graphic>
                    <a:graphicData uri="http://schemas.openxmlformats.org/drawingml/2006/picture">
                      <pic:pic>
                        <pic:nvPicPr>
                          <pic:cNvPr descr="db_files/figure-docx/mermaid-figure-1.png" id="97" name="Picture"/>
                          <pic:cNvPicPr>
                            <a:picLocks noChangeArrowheads="1" noChangeAspect="1"/>
                          </pic:cNvPicPr>
                        </pic:nvPicPr>
                        <pic:blipFill>
                          <a:blip r:embed="rId95"/>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98"/>
        </w:tc>
      </w:tr>
    </w:tbl>
    <w:bookmarkEnd w:id="99"/>
    <w:bookmarkStart w:id="103" w:name="using-calcofi4db-package"/>
    <w:p>
      <w:pPr>
        <w:pStyle w:val="Heading3"/>
      </w:pPr>
      <w:r>
        <w:t xml:space="preserve">5.3.3 Using calcofi4db package</w:t>
      </w:r>
    </w:p>
    <w:p>
      <w:pPr>
        <w:pStyle w:val="FirstParagraph"/>
      </w:pPr>
      <w:r>
        <w:t xml:space="preserve">The</w:t>
      </w:r>
      <w:r>
        <w:t xml:space="preserve"> </w:t>
      </w:r>
      <w:hyperlink r:id="rId100">
        <w:r>
          <w:rPr>
            <w:rStyle w:val="Hyperlink"/>
          </w:rPr>
          <w:t xml:space="preserve">calcofi4db</w:t>
        </w:r>
      </w:hyperlink>
      <w:r>
        <w:t xml:space="preserve"> </w:t>
      </w:r>
      <w:r>
        <w:t xml:space="preserve">package provides streamlined functions for dataset ingestion.</w:t>
      </w:r>
    </w:p>
    <w:bookmarkStart w:id="101" w:name="ducklake-workflow-recommended"/>
    <w:p>
      <w:pPr>
        <w:pStyle w:val="Heading4"/>
      </w:pPr>
      <w:r>
        <w:t xml:space="preserve">5.3.3.1 DuckLake Workflow (Recommended)</w:t>
      </w:r>
    </w:p>
    <w:p>
      <w:pPr>
        <w:pStyle w:val="FirstParagraph"/>
      </w:pPr>
      <w:r>
        <w:t xml:space="preserve">The preferred approach uses DuckDB with provenance tracking:</w:t>
      </w:r>
    </w:p>
    <w:p>
      <w:pPr>
        <w:pStyle w:val="SourceCode"/>
      </w:pPr>
      <w:r>
        <w:rPr>
          <w:rStyle w:val="FunctionTok"/>
        </w:rPr>
        <w:t xml:space="preserve">library</w:t>
      </w:r>
      <w:r>
        <w:rPr>
          <w:rStyle w:val="NormalTok"/>
        </w:rPr>
        <w:t xml:space="preserve">(calcofi4db)</w:t>
      </w:r>
      <w:r>
        <w:br/>
      </w:r>
      <w:r>
        <w:br/>
      </w:r>
      <w:r>
        <w:rPr>
          <w:rStyle w:val="CommentTok"/>
        </w:rPr>
        <w:t xml:space="preserve"># connect to working DuckLake (downloads from GCS if needed)</w:t>
      </w:r>
      <w:r>
        <w:br/>
      </w:r>
      <w:r>
        <w:rPr>
          <w:rStyle w:val="NormalTok"/>
        </w:rPr>
        <w:t xml:space="preserve">con </w:t>
      </w:r>
      <w:r>
        <w:rPr>
          <w:rStyle w:val="OtherTok"/>
        </w:rPr>
        <w:t xml:space="preserve">&lt;-</w:t>
      </w:r>
      <w:r>
        <w:rPr>
          <w:rStyle w:val="NormalTok"/>
        </w:rPr>
        <w:t xml:space="preserve"> </w:t>
      </w:r>
      <w:r>
        <w:rPr>
          <w:rStyle w:val="FunctionTok"/>
        </w:rPr>
        <w:t xml:space="preserve">get_working_ducklake</w:t>
      </w:r>
      <w:r>
        <w:rPr>
          <w:rStyle w:val="NormalTok"/>
        </w:rPr>
        <w:t xml:space="preserve">()</w:t>
      </w:r>
      <w:r>
        <w:br/>
      </w:r>
      <w:r>
        <w:br/>
      </w:r>
      <w:r>
        <w:rPr>
          <w:rStyle w:val="CommentTok"/>
        </w:rPr>
        <w:t xml:space="preserve"># read CSV files from local directory or GCS archive</w:t>
      </w:r>
      <w:r>
        <w:br/>
      </w:r>
      <w:r>
        <w:rPr>
          <w:rStyle w:val="CommentTok"/>
        </w:rPr>
        <w:t xml:space="preserve"># - syncs to GCS archive for immutable provenance tracking</w:t>
      </w:r>
      <w:r>
        <w:br/>
      </w:r>
      <w:r>
        <w:rPr>
          <w:rStyle w:val="CommentTok"/>
        </w:rPr>
        <w:t xml:space="preserve"># - loads redefinition metadata for column renaming/typing</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rPr>
          <w:rStyle w:val="NormalTok"/>
        </w:rPr>
        <w:t xml:space="preserve">  </w:t>
      </w:r>
      <w:r>
        <w:rPr>
          <w:rStyle w:val="AttributeTok"/>
        </w:rPr>
        <w:t xml:space="preserve">dir_data     =</w:t>
      </w:r>
      <w:r>
        <w:rPr>
          <w:rStyle w:val="NormalTok"/>
        </w:rPr>
        <w:t xml:space="preserve"> </w:t>
      </w:r>
      <w:r>
        <w:rPr>
          <w:rStyle w:val="StringTok"/>
        </w:rPr>
        <w:t xml:space="preserve">"~/My Drive/projects/calcofi/data-public"</w:t>
      </w:r>
      <w:r>
        <w:rPr>
          <w:rStyle w:val="NormalTok"/>
        </w:rPr>
        <w:t xml:space="preserve">,</w:t>
      </w:r>
      <w:r>
        <w:br/>
      </w:r>
      <w:r>
        <w:rPr>
          <w:rStyle w:val="NormalTok"/>
        </w:rPr>
        <w:t xml:space="preserve">  </w:t>
      </w:r>
      <w:r>
        <w:rPr>
          <w:rStyle w:val="AttributeTok"/>
        </w:rPr>
        <w:t xml:space="preserve">metadata_dir =</w:t>
      </w:r>
      <w:r>
        <w:rPr>
          <w:rStyle w:val="NormalTok"/>
        </w:rPr>
        <w:t xml:space="preserve"> </w:t>
      </w:r>
      <w:r>
        <w:rPr>
          <w:rStyle w:val="StringTok"/>
        </w:rPr>
        <w:t xml:space="preserve">"metadata"</w:t>
      </w:r>
      <w:r>
        <w:rPr>
          <w:rStyle w:val="NormalTok"/>
        </w:rPr>
        <w:t xml:space="preserve">,</w:t>
      </w:r>
      <w:r>
        <w:br/>
      </w:r>
      <w:r>
        <w:rPr>
          <w:rStyle w:val="NormalTok"/>
        </w:rPr>
        <w:t xml:space="preserve">  </w:t>
      </w:r>
      <w:r>
        <w:rPr>
          <w:rStyle w:val="AttributeTok"/>
        </w:rPr>
        <w:t xml:space="preserve">sync_archive =</w:t>
      </w:r>
      <w:r>
        <w:rPr>
          <w:rStyle w:val="NormalTok"/>
        </w:rPr>
        <w:t xml:space="preserve"> </w:t>
      </w:r>
      <w:r>
        <w:rPr>
          <w:rStyle w:val="ConstantTok"/>
        </w:rPr>
        <w:t xml:space="preserve">TRUE</w:t>
      </w:r>
      <w:r>
        <w:rPr>
          <w:rStyle w:val="NormalTok"/>
        </w:rPr>
        <w:t xml:space="preserve">)</w:t>
      </w:r>
      <w:r>
        <w:br/>
      </w:r>
      <w:r>
        <w:br/>
      </w:r>
      <w:r>
        <w:rPr>
          <w:rStyle w:val="CommentTok"/>
        </w:rPr>
        <w:t xml:space="preserve"># ingest dataset with automatic provenance tracking</w:t>
      </w:r>
      <w:r>
        <w:br/>
      </w:r>
      <w:r>
        <w:rPr>
          <w:rStyle w:val="CommentTok"/>
        </w:rPr>
        <w:t xml:space="preserve"># - transforms data using redefinition files</w:t>
      </w:r>
      <w:r>
        <w:br/>
      </w:r>
      <w:r>
        <w:rPr>
          <w:rStyle w:val="CommentTok"/>
        </w:rPr>
        <w:t xml:space="preserve"># - adds _source_file, _source_row, _source_uuid, _ingested_at columns</w:t>
      </w:r>
      <w:r>
        <w:br/>
      </w:r>
      <w:r>
        <w:rPr>
          <w:rStyle w:val="CommentTok"/>
        </w:rPr>
        <w:t xml:space="preserve"># - handles uuid column detection automatically</w:t>
      </w:r>
      <w:r>
        <w:br/>
      </w:r>
      <w:r>
        <w:rPr>
          <w:rStyle w:val="NormalTok"/>
        </w:rPr>
        <w:t xml:space="preserve">tbl_stats </w:t>
      </w:r>
      <w:r>
        <w:rPr>
          <w:rStyle w:val="OtherTok"/>
        </w:rPr>
        <w:t xml:space="preserve">&lt;-</w:t>
      </w:r>
      <w:r>
        <w:rPr>
          <w:rStyle w:val="NormalTok"/>
        </w:rPr>
        <w:t xml:space="preserve"> </w:t>
      </w:r>
      <w:r>
        <w:rPr>
          <w:rStyle w:val="FunctionTok"/>
        </w:rPr>
        <w:t xml:space="preserve">ingest_dataset</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d    =</w:t>
      </w:r>
      <w:r>
        <w:rPr>
          <w:rStyle w:val="NormalTok"/>
        </w:rPr>
        <w:t xml:space="preserve"> d,</w:t>
      </w:r>
      <w:r>
        <w:br/>
      </w:r>
      <w:r>
        <w:rPr>
          <w:rStyle w:val="NormalTok"/>
        </w:rPr>
        <w:t xml:space="preserve">  </w:t>
      </w:r>
      <w:r>
        <w:rPr>
          <w:rStyle w:val="AttributeTok"/>
        </w:rPr>
        <w:t xml:space="preserve">mode =</w:t>
      </w:r>
      <w:r>
        <w:rPr>
          <w:rStyle w:val="NormalTok"/>
        </w:rPr>
        <w:t xml:space="preserve"> </w:t>
      </w:r>
      <w:r>
        <w:rPr>
          <w:rStyle w:val="StringTok"/>
        </w:rPr>
        <w:t xml:space="preserve">"replace"</w:t>
      </w:r>
      <w:r>
        <w:rPr>
          <w:rStyle w:val="NormalTok"/>
        </w:rPr>
        <w:t xml:space="preserve">)</w:t>
      </w:r>
      <w:r>
        <w:br/>
      </w:r>
      <w:r>
        <w:br/>
      </w:r>
      <w:r>
        <w:rPr>
          <w:rStyle w:val="CommentTok"/>
        </w:rPr>
        <w:t xml:space="preserve"># save to GCS and close</w:t>
      </w:r>
      <w:r>
        <w:br/>
      </w:r>
      <w:r>
        <w:rPr>
          <w:rStyle w:val="FunctionTok"/>
        </w:rPr>
        <w:t xml:space="preserve">save_working_ducklake</w:t>
      </w:r>
      <w:r>
        <w:rPr>
          <w:rStyle w:val="NormalTok"/>
        </w:rPr>
        <w:t xml:space="preserve">(con)</w:t>
      </w:r>
      <w:r>
        <w:br/>
      </w:r>
      <w:r>
        <w:rPr>
          <w:rStyle w:val="FunctionTok"/>
        </w:rPr>
        <w:t xml:space="preserve">close_duckdb</w:t>
      </w:r>
      <w:r>
        <w:rPr>
          <w:rStyle w:val="NormalTok"/>
        </w:rPr>
        <w:t xml:space="preserve">(con)</w:t>
      </w:r>
    </w:p>
    <w:p>
      <w:pPr>
        <w:pStyle w:val="FirstParagraph"/>
      </w:pPr>
      <w:r>
        <w:t xml:space="preserve">The</w:t>
      </w:r>
      <w:r>
        <w:t xml:space="preserve"> </w:t>
      </w:r>
      <w:r>
        <w:rPr>
          <w:rStyle w:val="VerbatimChar"/>
        </w:rPr>
        <w:t xml:space="preserve">ingest_dataset()</w:t>
      </w:r>
      <w:r>
        <w:t xml:space="preserve"> </w:t>
      </w:r>
      <w:r>
        <w:t xml:space="preserve">function handles:</w:t>
      </w:r>
    </w:p>
    <w:p>
      <w:pPr>
        <w:pStyle w:val="Compact"/>
        <w:numPr>
          <w:ilvl w:val="0"/>
          <w:numId w:val="1020"/>
        </w:numPr>
      </w:pPr>
      <w:r>
        <w:t xml:space="preserve">Calling</w:t>
      </w:r>
      <w:r>
        <w:t xml:space="preserve"> </w:t>
      </w:r>
      <w:r>
        <w:rPr>
          <w:rStyle w:val="VerbatimChar"/>
        </w:rPr>
        <w:t xml:space="preserve">transform_data()</w:t>
      </w:r>
      <w:r>
        <w:t xml:space="preserve"> </w:t>
      </w:r>
      <w:r>
        <w:t xml:space="preserve">to apply table/field redefinitions</w:t>
      </w:r>
    </w:p>
    <w:p>
      <w:pPr>
        <w:pStyle w:val="Compact"/>
        <w:numPr>
          <w:ilvl w:val="0"/>
          <w:numId w:val="1020"/>
        </w:numPr>
      </w:pPr>
      <w:r>
        <w:t xml:space="preserve">Detecting UUID columns automatically for provenance tracking</w:t>
      </w:r>
    </w:p>
    <w:p>
      <w:pPr>
        <w:pStyle w:val="Compact"/>
        <w:numPr>
          <w:ilvl w:val="0"/>
          <w:numId w:val="1020"/>
        </w:numPr>
      </w:pPr>
      <w:r>
        <w:t xml:space="preserve">Calling</w:t>
      </w:r>
      <w:r>
        <w:t xml:space="preserve"> </w:t>
      </w:r>
      <w:r>
        <w:rPr>
          <w:rStyle w:val="VerbatimChar"/>
        </w:rPr>
        <w:t xml:space="preserve">ingest_to_working()</w:t>
      </w:r>
      <w:r>
        <w:t xml:space="preserve"> </w:t>
      </w:r>
      <w:r>
        <w:t xml:space="preserve">for each table with proper source file tracking</w:t>
      </w:r>
    </w:p>
    <w:p>
      <w:pPr>
        <w:pStyle w:val="Compact"/>
        <w:numPr>
          <w:ilvl w:val="0"/>
          <w:numId w:val="1020"/>
        </w:numPr>
      </w:pPr>
      <w:r>
        <w:t xml:space="preserve">Returning ingestion statistics (rows input, rows after, timestamps)</w:t>
      </w:r>
    </w:p>
    <w:bookmarkEnd w:id="101"/>
    <w:bookmarkStart w:id="102" w:name="postgresql-workflow-legacy"/>
    <w:p>
      <w:pPr>
        <w:pStyle w:val="Heading4"/>
      </w:pPr>
      <w:r>
        <w:t xml:space="preserve">5.3.3.2 PostgreSQL Workflow (Legacy)</w:t>
      </w:r>
    </w:p>
    <w:p>
      <w:pPr>
        <w:pStyle w:val="FirstParagraph"/>
      </w:pPr>
      <w:r>
        <w:t xml:space="preserve">For PostgreSQL ingestion (being gradually deprecated):</w:t>
      </w:r>
    </w:p>
    <w:p>
      <w:pPr>
        <w:pStyle w:val="SourceCode"/>
      </w:pPr>
      <w:r>
        <w:rPr>
          <w:rStyle w:val="FunctionTok"/>
        </w:rPr>
        <w:t xml:space="preserve">library</w:t>
      </w:r>
      <w:r>
        <w:rPr>
          <w:rStyle w:val="NormalTok"/>
        </w:rPr>
        <w:t xml:space="preserve">(calcofi4db)</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database</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w:t>
      </w:r>
      <w:r>
        <w:br/>
      </w:r>
      <w:r>
        <w:rPr>
          <w:rStyle w:val="NormalTok"/>
        </w:rPr>
        <w:t xml:space="preserve">  </w:t>
      </w:r>
      <w:r>
        <w:rPr>
          <w:rStyle w:val="FunctionTok"/>
        </w:rPr>
        <w:t xml:space="preserve">Postgres</w:t>
      </w:r>
      <w:r>
        <w:rPr>
          <w:rStyle w:val="NormalTok"/>
        </w:rPr>
        <w:t xml:space="preserve">(),</w:t>
      </w:r>
      <w:r>
        <w:br/>
      </w:r>
      <w:r>
        <w:rPr>
          <w:rStyle w:val="NormalTok"/>
        </w:rPr>
        <w:t xml:space="preserve">  </w:t>
      </w:r>
      <w:r>
        <w:rPr>
          <w:rStyle w:val="AttributeTok"/>
        </w:rPr>
        <w:t xml:space="preserve">dbname   =</w:t>
      </w:r>
      <w:r>
        <w:rPr>
          <w:rStyle w:val="NormalTok"/>
        </w:rPr>
        <w:t xml:space="preserve"> </w:t>
      </w:r>
      <w:r>
        <w:rPr>
          <w:rStyle w:val="StringTok"/>
        </w:rPr>
        <w:t xml:space="preserve">"gis"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w:t>
      </w:r>
      <w:r>
        <w:br/>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w:t>
      </w:r>
      <w:r>
        <w:br/>
      </w:r>
      <w:r>
        <w:rPr>
          <w:rStyle w:val="NormalTok"/>
        </w:rPr>
        <w:t xml:space="preserve">  </w:t>
      </w:r>
      <w:r>
        <w:rPr>
          <w:rStyle w:val="AttributeTok"/>
        </w:rPr>
        <w:t xml:space="preserve">user     =</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StringTok"/>
        </w:rPr>
        <w:t xml:space="preserve">"postgres"</w:t>
      </w:r>
      <w:r>
        <w:rPr>
          <w:rStyle w:val="NormalTok"/>
        </w:rPr>
        <w:t xml:space="preserve">)</w:t>
      </w:r>
      <w:r>
        <w:br/>
      </w:r>
      <w:r>
        <w:br/>
      </w:r>
      <w:r>
        <w:rPr>
          <w:rStyle w:val="CommentTok"/>
        </w:rPr>
        <w:t xml:space="preserve"># read CSV files and metadata</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br/>
      </w:r>
      <w:r>
        <w:rPr>
          <w:rStyle w:val="CommentTok"/>
        </w:rPr>
        <w:t xml:space="preserve"># transform data according to redefinitions</w:t>
      </w:r>
      <w:r>
        <w:br/>
      </w:r>
      <w:r>
        <w:rPr>
          <w:rStyle w:val="NormalTok"/>
        </w:rPr>
        <w:t xml:space="preserve">transformed_data </w:t>
      </w:r>
      <w:r>
        <w:rPr>
          <w:rStyle w:val="OtherTok"/>
        </w:rPr>
        <w:t xml:space="preserve">&lt;-</w:t>
      </w:r>
      <w:r>
        <w:rPr>
          <w:rStyle w:val="NormalTok"/>
        </w:rPr>
        <w:t xml:space="preserve"> </w:t>
      </w:r>
      <w:r>
        <w:rPr>
          <w:rStyle w:val="FunctionTok"/>
        </w:rPr>
        <w:t xml:space="preserve">transform_data</w:t>
      </w:r>
      <w:r>
        <w:rPr>
          <w:rStyle w:val="NormalTok"/>
        </w:rPr>
        <w:t xml:space="preserve">(d)</w:t>
      </w:r>
      <w:r>
        <w:br/>
      </w:r>
      <w:r>
        <w:br/>
      </w:r>
      <w:r>
        <w:rPr>
          <w:rStyle w:val="CommentTok"/>
        </w:rPr>
        <w:t xml:space="preserve"># ingest into dev schema</w:t>
      </w:r>
      <w:r>
        <w:br/>
      </w:r>
      <w:r>
        <w:rPr>
          <w:rStyle w:val="FunctionTok"/>
        </w:rPr>
        <w:t xml:space="preserve">ingest_csv_to_db</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transformed_data =</w:t>
      </w:r>
      <w:r>
        <w:rPr>
          <w:rStyle w:val="NormalTok"/>
        </w:rPr>
        <w:t xml:space="preserve"> transformed_data,</w:t>
      </w:r>
      <w:r>
        <w:br/>
      </w:r>
      <w:r>
        <w:rPr>
          <w:rStyle w:val="NormalTok"/>
        </w:rPr>
        <w:t xml:space="preserve">  </w:t>
      </w:r>
      <w:r>
        <w:rPr>
          <w:rStyle w:val="AttributeTok"/>
        </w:rPr>
        <w:t xml:space="preserve">d_flds_rd        =</w:t>
      </w:r>
      <w:r>
        <w:rPr>
          <w:rStyle w:val="NormalTok"/>
        </w:rPr>
        <w:t xml:space="preserve"> d</w:t>
      </w:r>
      <w:r>
        <w:rPr>
          <w:rStyle w:val="SpecialCharTok"/>
        </w:rPr>
        <w:t xml:space="preserve">$</w:t>
      </w:r>
      <w:r>
        <w:rPr>
          <w:rStyle w:val="NormalTok"/>
        </w:rPr>
        <w:t xml:space="preserve">d_flds_rd,</w:t>
      </w:r>
      <w:r>
        <w:br/>
      </w:r>
      <w:r>
        <w:rPr>
          <w:rStyle w:val="NormalTok"/>
        </w:rPr>
        <w:t xml:space="preserve">  </w:t>
      </w:r>
      <w:r>
        <w:rPr>
          <w:rStyle w:val="AttributeTok"/>
        </w:rPr>
        <w:t xml:space="preserve">d_gdata          =</w:t>
      </w:r>
      <w:r>
        <w:rPr>
          <w:rStyle w:val="NormalTok"/>
        </w:rPr>
        <w:t xml:space="preserve"> d</w:t>
      </w:r>
      <w:r>
        <w:rPr>
          <w:rStyle w:val="SpecialCharTok"/>
        </w:rPr>
        <w:t xml:space="preserve">$</w:t>
      </w:r>
      <w:r>
        <w:rPr>
          <w:rStyle w:val="NormalTok"/>
        </w:rPr>
        <w:t xml:space="preserve">d_gdata,</w:t>
      </w:r>
      <w:r>
        <w:br/>
      </w:r>
      <w:r>
        <w:rPr>
          <w:rStyle w:val="NormalTok"/>
        </w:rPr>
        <w:t xml:space="preserve">  </w:t>
      </w:r>
      <w:r>
        <w:rPr>
          <w:rStyle w:val="AttributeTok"/>
        </w:rPr>
        <w:t xml:space="preserve">workflow_info    =</w:t>
      </w:r>
      <w:r>
        <w:rPr>
          <w:rStyle w:val="NormalTok"/>
        </w:rPr>
        <w:t xml:space="preserve"> d</w:t>
      </w:r>
      <w:r>
        <w:rPr>
          <w:rStyle w:val="SpecialCharTok"/>
        </w:rPr>
        <w:t xml:space="preserve">$</w:t>
      </w:r>
      <w:r>
        <w:rPr>
          <w:rStyle w:val="NormalTok"/>
        </w:rPr>
        <w:t xml:space="preserve">workflow_info)</w:t>
      </w:r>
      <w:r>
        <w:br/>
      </w:r>
      <w:r>
        <w:br/>
      </w:r>
      <w:r>
        <w:rPr>
          <w:rStyle w:val="CommentTok"/>
        </w:rPr>
        <w:t xml:space="preserve"># record schema version</w:t>
      </w:r>
      <w:r>
        <w:br/>
      </w:r>
      <w:r>
        <w:rPr>
          <w:rStyle w:val="FunctionTok"/>
        </w:rPr>
        <w:t xml:space="preserve">record_schema_version</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StringTok"/>
        </w:rPr>
        <w:t xml:space="preserve">"Initial ingestion of NOAA CalCOFI Database"</w:t>
      </w:r>
      <w:r>
        <w:rPr>
          <w:rStyle w:val="NormalTok"/>
        </w:rPr>
        <w:t xml:space="preserve">,</w:t>
      </w:r>
      <w:r>
        <w:br/>
      </w:r>
      <w:r>
        <w:rPr>
          <w:rStyle w:val="NormalTok"/>
        </w:rPr>
        <w:t xml:space="preserve">  </w:t>
      </w:r>
      <w:r>
        <w:rPr>
          <w:rStyle w:val="AttributeTok"/>
        </w:rPr>
        <w:t xml:space="preserve">script_permalink =</w:t>
      </w:r>
      <w:r>
        <w:rPr>
          <w:rStyle w:val="NormalTok"/>
        </w:rPr>
        <w:t xml:space="preserve"> </w:t>
      </w:r>
      <w:r>
        <w:rPr>
          <w:rStyle w:val="StringTok"/>
        </w:rPr>
        <w:t xml:space="preserve">"https://github.com/CalCOFI/calcofi4db/blob/main/inst/create_db.qmd"</w:t>
      </w:r>
      <w:r>
        <w:rPr>
          <w:rStyle w:val="NormalTok"/>
        </w:rPr>
        <w:t xml:space="preserve">)</w:t>
      </w:r>
    </w:p>
    <w:bookmarkEnd w:id="102"/>
    <w:bookmarkEnd w:id="103"/>
    <w:bookmarkStart w:id="104" w:name="schema-versioning"/>
    <w:p>
      <w:pPr>
        <w:pStyle w:val="Heading3"/>
      </w:pPr>
      <w:r>
        <w:t xml:space="preserve">5.3.4 Schema versioning</w:t>
      </w:r>
    </w:p>
    <w:p>
      <w:pPr>
        <w:pStyle w:val="FirstParagraph"/>
      </w:pPr>
      <w:r>
        <w:t xml:space="preserve">Each successful ingestion creates a new schema version recorded in the</w:t>
      </w:r>
      <w:r>
        <w:t xml:space="preserve"> </w:t>
      </w:r>
      <w:r>
        <w:rPr>
          <w:rStyle w:val="VerbatimChar"/>
        </w:rPr>
        <w:t xml:space="preserve">schema_version</w:t>
      </w:r>
      <w:r>
        <w:t xml:space="preserve"> </w:t>
      </w:r>
      <w:r>
        <w:t xml:space="preserve">table with:</w:t>
      </w:r>
    </w:p>
    <w:p>
      <w:pPr>
        <w:pStyle w:val="Compact"/>
        <w:numPr>
          <w:ilvl w:val="0"/>
          <w:numId w:val="1021"/>
        </w:numPr>
      </w:pPr>
      <w:r>
        <w:rPr>
          <w:b/>
          <w:bCs/>
        </w:rPr>
        <w:t xml:space="preserve">version</w:t>
      </w:r>
      <w:r>
        <w:t xml:space="preserve">: Semantic version number (e.g.,</w:t>
      </w:r>
      <w:r>
        <w:t xml:space="preserve"> </w:t>
      </w:r>
      <w:r>
        <w:t xml:space="preserve">“1.0.0”</w:t>
      </w:r>
      <w:r>
        <w:t xml:space="preserve">,</w:t>
      </w:r>
      <w:r>
        <w:t xml:space="preserve"> </w:t>
      </w:r>
      <w:r>
        <w:t xml:space="preserve">“1.1.0”</w:t>
      </w:r>
      <w:r>
        <w:t xml:space="preserve">)</w:t>
      </w:r>
    </w:p>
    <w:p>
      <w:pPr>
        <w:pStyle w:val="Compact"/>
        <w:numPr>
          <w:ilvl w:val="0"/>
          <w:numId w:val="1021"/>
        </w:numPr>
      </w:pPr>
      <w:r>
        <w:rPr>
          <w:b/>
          <w:bCs/>
        </w:rPr>
        <w:t xml:space="preserve">description</w:t>
      </w:r>
      <w:r>
        <w:t xml:space="preserve">: Changes introduced in this version</w:t>
      </w:r>
    </w:p>
    <w:p>
      <w:pPr>
        <w:pStyle w:val="Compact"/>
        <w:numPr>
          <w:ilvl w:val="0"/>
          <w:numId w:val="1021"/>
        </w:numPr>
      </w:pPr>
      <w:r>
        <w:rPr>
          <w:b/>
          <w:bCs/>
        </w:rPr>
        <w:t xml:space="preserve">date_created</w:t>
      </w:r>
      <w:r>
        <w:t xml:space="preserve">: Timestamp of ingestion</w:t>
      </w:r>
    </w:p>
    <w:p>
      <w:pPr>
        <w:pStyle w:val="Compact"/>
        <w:numPr>
          <w:ilvl w:val="0"/>
          <w:numId w:val="1021"/>
        </w:numPr>
      </w:pPr>
      <w:r>
        <w:rPr>
          <w:b/>
          <w:bCs/>
        </w:rPr>
        <w:t xml:space="preserve">script_permalink</w:t>
      </w:r>
      <w:r>
        <w:t xml:space="preserve">: GitHub permalink to the versioned ingestion script</w:t>
      </w:r>
    </w:p>
    <w:p>
      <w:pPr>
        <w:pStyle w:val="FirstParagraph"/>
      </w:pPr>
      <w:r>
        <w:t xml:space="preserve">Versions are also archived as SQL dumps in Google Drive for reproducibility.</w:t>
      </w:r>
    </w:p>
    <w:bookmarkEnd w:id="104"/>
    <w:bookmarkStart w:id="107" w:name="metadata-and-documentation"/>
    <w:p>
      <w:pPr>
        <w:pStyle w:val="Heading3"/>
      </w:pPr>
      <w:r>
        <w:t xml:space="preserve">5.3.5 Metadata and documentation</w:t>
      </w:r>
    </w:p>
    <w:p>
      <w:pPr>
        <w:pStyle w:val="FirstParagraph"/>
      </w:pPr>
      <w:r>
        <w:t xml:space="preserve">After ingestion, metadata is stored in PostgreSQL</w:t>
      </w:r>
      <w:r>
        <w:t xml:space="preserve"> </w:t>
      </w:r>
      <w:r>
        <w:rPr>
          <w:rStyle w:val="VerbatimChar"/>
        </w:rPr>
        <w:t xml:space="preserve">COMMENT</w:t>
      </w:r>
      <w:r>
        <w:t xml:space="preserve">s as JSON at the</w:t>
      </w:r>
      <w:r>
        <w:t xml:space="preserve"> </w:t>
      </w:r>
      <w:r>
        <w:rPr>
          <w:b/>
          <w:bCs/>
        </w:rPr>
        <w:t xml:space="preserve">table</w:t>
      </w:r>
      <w:r>
        <w:t xml:space="preserve"> </w:t>
      </w:r>
      <w:r>
        <w:t xml:space="preserve">level:</w:t>
      </w:r>
    </w:p>
    <w:p>
      <w:pPr>
        <w:pStyle w:val="Compact"/>
        <w:numPr>
          <w:ilvl w:val="0"/>
          <w:numId w:val="1022"/>
        </w:numPr>
      </w:pPr>
      <w:r>
        <w:rPr>
          <w:b/>
          <w:bCs/>
        </w:rPr>
        <w:t xml:space="preserve">description</w:t>
      </w:r>
      <w:r>
        <w:t xml:space="preserve">: General description and row uniqueness</w:t>
      </w:r>
    </w:p>
    <w:p>
      <w:pPr>
        <w:pStyle w:val="Compact"/>
        <w:numPr>
          <w:ilvl w:val="0"/>
          <w:numId w:val="1022"/>
        </w:numPr>
      </w:pPr>
      <w:r>
        <w:rPr>
          <w:b/>
          <w:bCs/>
        </w:rPr>
        <w:t xml:space="preserve">source</w:t>
      </w:r>
      <w:r>
        <w:t xml:space="preserve">: CSV file link to Google Drive</w:t>
      </w:r>
    </w:p>
    <w:p>
      <w:pPr>
        <w:pStyle w:val="Compact"/>
        <w:numPr>
          <w:ilvl w:val="0"/>
          <w:numId w:val="1022"/>
        </w:numPr>
      </w:pPr>
      <w:r>
        <w:rPr>
          <w:b/>
          <w:bCs/>
        </w:rPr>
        <w:t xml:space="preserve">source_created</w:t>
      </w:r>
      <w:r>
        <w:t xml:space="preserve">: Source file creation timestamp</w:t>
      </w:r>
    </w:p>
    <w:p>
      <w:pPr>
        <w:pStyle w:val="Compact"/>
        <w:numPr>
          <w:ilvl w:val="0"/>
          <w:numId w:val="1022"/>
        </w:numPr>
      </w:pPr>
      <w:r>
        <w:rPr>
          <w:b/>
          <w:bCs/>
        </w:rPr>
        <w:t xml:space="preserve">workflow</w:t>
      </w:r>
      <w:r>
        <w:t xml:space="preserve">: Link to rendered ingestion script</w:t>
      </w:r>
    </w:p>
    <w:p>
      <w:pPr>
        <w:pStyle w:val="Compact"/>
        <w:numPr>
          <w:ilvl w:val="0"/>
          <w:numId w:val="1022"/>
        </w:numPr>
      </w:pPr>
      <w:r>
        <w:rPr>
          <w:b/>
          <w:bCs/>
        </w:rPr>
        <w:t xml:space="preserve">workflow_ingested</w:t>
      </w:r>
      <w:r>
        <w:t xml:space="preserve">: Ingestion timestamp</w:t>
      </w:r>
    </w:p>
    <w:p>
      <w:pPr>
        <w:pStyle w:val="FirstParagraph"/>
      </w:pPr>
      <w:r>
        <w:t xml:space="preserve">And at the</w:t>
      </w:r>
      <w:r>
        <w:t xml:space="preserve"> </w:t>
      </w:r>
      <w:r>
        <w:rPr>
          <w:b/>
          <w:bCs/>
        </w:rPr>
        <w:t xml:space="preserve">field</w:t>
      </w:r>
      <w:r>
        <w:t xml:space="preserve"> </w:t>
      </w:r>
      <w:r>
        <w:t xml:space="preserve">level:</w:t>
      </w:r>
    </w:p>
    <w:p>
      <w:pPr>
        <w:pStyle w:val="Compact"/>
        <w:numPr>
          <w:ilvl w:val="0"/>
          <w:numId w:val="1023"/>
        </w:numPr>
      </w:pPr>
      <w:r>
        <w:rPr>
          <w:b/>
          <w:bCs/>
        </w:rPr>
        <w:t xml:space="preserve">description</w:t>
      </w:r>
      <w:r>
        <w:t xml:space="preserve">: Field description</w:t>
      </w:r>
    </w:p>
    <w:p>
      <w:pPr>
        <w:pStyle w:val="Compact"/>
        <w:numPr>
          <w:ilvl w:val="0"/>
          <w:numId w:val="1023"/>
        </w:numPr>
      </w:pPr>
      <w:r>
        <w:rPr>
          <w:b/>
          <w:bCs/>
        </w:rPr>
        <w:t xml:space="preserve">units</w:t>
      </w:r>
      <w:r>
        <w:t xml:space="preserve">: SI units where applicable</w:t>
      </w:r>
    </w:p>
    <w:p>
      <w:pPr>
        <w:pStyle w:val="FirstParagraph"/>
      </w:pPr>
      <w:r>
        <w:t xml:space="preserve">These comments are exposed via the API</w:t>
      </w:r>
      <w:r>
        <w:t xml:space="preserve"> </w:t>
      </w:r>
      <w:hyperlink r:id="rId105">
        <w:r>
          <w:rPr>
            <w:rStyle w:val="Hyperlink"/>
          </w:rPr>
          <w:t xml:space="preserve">db_tables</w:t>
        </w:r>
      </w:hyperlink>
      <w:r>
        <w:t xml:space="preserve"> </w:t>
      </w:r>
      <w:r>
        <w:t xml:space="preserve">endpoint and rendered with</w:t>
      </w:r>
      <w:r>
        <w:t xml:space="preserve"> </w:t>
      </w:r>
      <w:hyperlink r:id="rId106">
        <w:r>
          <w:rPr>
            <w:rStyle w:val="Hyperlink"/>
          </w:rPr>
          <w:t xml:space="preserve">calcofi4r::cc_db_catalog</w:t>
        </w:r>
      </w:hyperlink>
      <w:r>
        <w:t xml:space="preserve">.</w:t>
      </w:r>
    </w:p>
    <w:bookmarkEnd w:id="107"/>
    <w:bookmarkStart w:id="110" w:name="publishing-to-portals"/>
    <w:p>
      <w:pPr>
        <w:pStyle w:val="Heading3"/>
      </w:pPr>
      <w:r>
        <w:t xml:space="preserve">5.3.6 Publishing to portals</w:t>
      </w:r>
    </w:p>
    <w:p>
      <w:pPr>
        <w:pStyle w:val="FirstParagraph"/>
      </w:pPr>
      <w:r>
        <w:t xml:space="preserve">After</w:t>
      </w:r>
      <w:r>
        <w:t xml:space="preserve"> </w:t>
      </w:r>
      <w:r>
        <w:rPr>
          <w:rStyle w:val="VerbatimChar"/>
        </w:rPr>
        <w:t xml:space="preserve">prod</w:t>
      </w:r>
      <w:r>
        <w:t xml:space="preserve"> </w:t>
      </w:r>
      <w:r>
        <w:t xml:space="preserve">schema is versioned, additional workflows publish data to</w:t>
      </w:r>
      <w:r>
        <w:t xml:space="preserve"> </w:t>
      </w:r>
      <w:hyperlink r:id="rId108">
        <w:r>
          <w:rPr>
            <w:rStyle w:val="Hyperlink"/>
          </w:rPr>
          <w:t xml:space="preserve">Portals</w:t>
        </w:r>
      </w:hyperlink>
      <w:r>
        <w:t xml:space="preserve"> </w:t>
      </w:r>
      <w:r>
        <w:t xml:space="preserve">(ERDDAP, EDI, OBIS, NCEI) using ecological metadata language (EML) via the</w:t>
      </w:r>
      <w:r>
        <w:t xml:space="preserve"> </w:t>
      </w:r>
      <w:hyperlink r:id="rId109">
        <w:r>
          <w:rPr>
            <w:rStyle w:val="Hyperlink"/>
          </w:rPr>
          <w:t xml:space="preserve">EML</w:t>
        </w:r>
      </w:hyperlink>
      <w:r>
        <w:t xml:space="preserve"> </w:t>
      </w:r>
      <w:r>
        <w:t xml:space="preserve">R package, pulling metadata directly from database comments.</w:t>
      </w:r>
    </w:p>
    <w:bookmarkEnd w:id="110"/>
    <w:bookmarkStart w:id="114" w:name="or-describe-tables-and-columns-directly"/>
    <w:p>
      <w:pPr>
        <w:pStyle w:val="Heading3"/>
      </w:pPr>
      <w:r>
        <w:t xml:space="preserve">5.3.7 OR Describe tables and columns directly</w:t>
      </w:r>
    </w:p>
    <w:p>
      <w:pPr>
        <w:numPr>
          <w:ilvl w:val="0"/>
          <w:numId w:val="1024"/>
        </w:numPr>
      </w:pPr>
      <w:r>
        <w:t xml:space="preserve">Use the</w:t>
      </w:r>
      <w:r>
        <w:t xml:space="preserve"> </w:t>
      </w:r>
      <w:r>
        <w:rPr>
          <w:rStyle w:val="VerbatimChar"/>
        </w:rPr>
        <w:t xml:space="preserve">COMMENT</w:t>
      </w:r>
      <w:r>
        <w:t xml:space="preserve"> </w:t>
      </w:r>
      <w:r>
        <w:t xml:space="preserve">clause to add descriptions to tables and columns, either through the GUI</w:t>
      </w:r>
      <w:r>
        <w:t xml:space="preserve"> </w:t>
      </w:r>
      <w:hyperlink r:id="rId111">
        <w:r>
          <w:rPr>
            <w:rStyle w:val="Hyperlink"/>
          </w:rPr>
          <w:t xml:space="preserve">pgadmin.calcofi.io</w:t>
        </w:r>
      </w:hyperlink>
      <w:r>
        <w:t xml:space="preserve"> </w:t>
      </w:r>
      <w:r>
        <w:t xml:space="preserve">(by right-clicking on the table or column and selecting</w:t>
      </w:r>
      <w:r>
        <w:t xml:space="preserve"> </w:t>
      </w:r>
      <w:r>
        <w:rPr>
          <w:rStyle w:val="VerbatimChar"/>
        </w:rPr>
        <w:t xml:space="preserve">Properties</w:t>
      </w:r>
      <w:r>
        <w:t xml:space="preserve">) or with SQL. For example:</w:t>
      </w:r>
    </w:p>
    <w:p>
      <w:pPr>
        <w:pStyle w:val="SourceCode"/>
        <w:numPr>
          <w:ilvl w:val="0"/>
          <w:numId w:val="1000"/>
        </w:numPr>
      </w:pPr>
      <w:r>
        <w:rPr>
          <w:rStyle w:val="KeywordTok"/>
        </w:rPr>
        <w:t xml:space="preserve">COMMENT</w:t>
      </w:r>
      <w:r>
        <w:rPr>
          <w:rStyle w:val="NormalTok"/>
        </w:rPr>
        <w:t xml:space="preserv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.aoi_fed_sanctuaries </w:t>
      </w:r>
      <w:r>
        <w:rPr>
          <w:rStyle w:val="KeywordTok"/>
        </w:rPr>
        <w:t xml:space="preserve">IS</w:t>
      </w:r>
      <w:r>
        <w:rPr>
          <w:rStyle w:val="NormalTok"/>
        </w:rPr>
        <w:t xml:space="preserve"> </w:t>
      </w:r>
      <w:r>
        <w:rPr>
          <w:rStyle w:val="StringTok"/>
        </w:rPr>
        <w:t xml:space="preserve">'areas of interest (`aoi`) polygons for federal **National Marine Sanctuaries**; loaded by _workflow_ [load_sanctuaries](https://calcofi.io/workflows/load_sanctuaries.html)'</w:t>
      </w:r>
      <w:r>
        <w:rPr>
          <w:rStyle w:val="NormalTok"/>
        </w:rPr>
        <w:t xml:space="preserve">;</w:t>
      </w:r>
    </w:p>
    <w:p>
      <w:pPr>
        <w:numPr>
          <w:ilvl w:val="0"/>
          <w:numId w:val="1024"/>
        </w:numPr>
      </w:pPr>
      <w:r>
        <w:t xml:space="preserve">Note the use of</w:t>
      </w:r>
      <w:r>
        <w:t xml:space="preserve"> </w:t>
      </w:r>
      <w:hyperlink r:id="rId112">
        <w:r>
          <w:rPr>
            <w:rStyle w:val="Hyperlink"/>
            <w:b/>
            <w:bCs/>
          </w:rPr>
          <w:t xml:space="preserve">markdown</w:t>
        </w:r>
      </w:hyperlink>
      <w:r>
        <w:t xml:space="preserve"> </w:t>
      </w:r>
      <w:r>
        <w:t xml:space="preserve">for including links and formatting (e.g., bold, code, italics), such that the above SQL will render like so:</w:t>
      </w:r>
    </w:p>
    <w:p>
      <w:pPr>
        <w:pStyle w:val="BlockText"/>
        <w:numPr>
          <w:ilvl w:val="0"/>
          <w:numId w:val="1000"/>
        </w:numPr>
      </w:pPr>
      <w:r>
        <w:t xml:space="preserve">areas of interest (</w:t>
      </w:r>
      <w:r>
        <w:rPr>
          <w:rStyle w:val="VerbatimChar"/>
        </w:rPr>
        <w:t xml:space="preserve">aoi</w:t>
      </w:r>
      <w:r>
        <w:t xml:space="preserve">) polygons for federal</w:t>
      </w:r>
      <w:r>
        <w:t xml:space="preserve"> </w:t>
      </w:r>
      <w:r>
        <w:rPr>
          <w:b/>
          <w:bCs/>
        </w:rPr>
        <w:t xml:space="preserve">National Marine Sanctuaries</w:t>
      </w:r>
      <w:r>
        <w:t xml:space="preserve">; loaded by</w:t>
      </w:r>
      <w:r>
        <w:t xml:space="preserve"> </w:t>
      </w:r>
      <w:r>
        <w:rPr>
          <w:i/>
          <w:iCs/>
        </w:rPr>
        <w:t xml:space="preserve">workflow</w:t>
      </w:r>
      <w:r>
        <w:t xml:space="preserve"> </w:t>
      </w:r>
      <w:hyperlink r:id="rId113">
        <w:r>
          <w:rPr>
            <w:rStyle w:val="Hyperlink"/>
          </w:rPr>
          <w:t xml:space="preserve">load_sanctuaries</w:t>
        </w:r>
      </w:hyperlink>
    </w:p>
    <w:p>
      <w:pPr>
        <w:numPr>
          <w:ilvl w:val="0"/>
          <w:numId w:val="1024"/>
        </w:numPr>
      </w:pPr>
      <w:r>
        <w:t xml:space="preserve">It is especially helpful to link to any</w:t>
      </w:r>
      <w:r>
        <w:t xml:space="preserve"> </w:t>
      </w:r>
      <w:r>
        <w:rPr>
          <w:b/>
          <w:bCs/>
          <w:i/>
          <w:iCs/>
        </w:rPr>
        <w:t xml:space="preserve">workflows</w:t>
      </w:r>
      <w:r>
        <w:t xml:space="preserve"> </w:t>
      </w:r>
      <w:r>
        <w:t xml:space="preserve">that are responsible for the ingesting or updating of the input data.</w:t>
      </w:r>
    </w:p>
    <w:bookmarkEnd w:id="114"/>
    <w:bookmarkStart w:id="118" w:name="display-tables-and-columns-with-metadata"/>
    <w:p>
      <w:pPr>
        <w:pStyle w:val="Heading3"/>
      </w:pPr>
      <w:r>
        <w:t xml:space="preserve">5.3.8 Display tables and columns with metadata</w:t>
      </w:r>
    </w:p>
    <w:p>
      <w:pPr>
        <w:pStyle w:val="Compact"/>
        <w:numPr>
          <w:ilvl w:val="0"/>
          <w:numId w:val="1025"/>
        </w:numPr>
      </w:pPr>
      <w:r>
        <w:t xml:space="preserve">These descriptions can be viewed in the CalCOFI</w:t>
      </w:r>
      <w:r>
        <w:t xml:space="preserve"> </w:t>
      </w:r>
      <w:r>
        <w:rPr>
          <w:b/>
          <w:bCs/>
        </w:rPr>
        <w:t xml:space="preserve">API</w:t>
      </w:r>
      <w:r>
        <w:t xml:space="preserve"> </w:t>
      </w:r>
      <w:hyperlink r:id="rId115">
        <w:r>
          <w:rPr>
            <w:rStyle w:val="Hyperlink"/>
          </w:rPr>
          <w:t xml:space="preserve">api.calcofi.io</w:t>
        </w:r>
      </w:hyperlink>
      <w:r>
        <w:t xml:space="preserve"> </w:t>
      </w:r>
      <w:r>
        <w:t xml:space="preserve">as CSV tables (see code in</w:t>
      </w:r>
      <w:r>
        <w:t xml:space="preserve"> </w:t>
      </w:r>
      <w:hyperlink r:id="rId116">
        <w:r>
          <w:rPr>
            <w:rStyle w:val="Hyperlink"/>
          </w:rPr>
          <w:t xml:space="preserve">calcofi/api:</w:t>
        </w:r>
        <w:r>
          <w:rPr>
            <w:rStyle w:val="Hyperlink"/>
          </w:rPr>
          <w:t xml:space="preserve"> </w:t>
        </w:r>
        <w:r>
          <w:rPr>
            <w:rStyle w:val="VerbatimChar"/>
          </w:rPr>
          <w:t xml:space="preserve">plumber.R</w:t>
        </w:r>
      </w:hyperlink>
      <w:r>
        <w:t xml:space="preserve">):</w:t>
      </w:r>
    </w:p>
    <w:p>
      <w:pPr>
        <w:pStyle w:val="Compact"/>
        <w:numPr>
          <w:ilvl w:val="1"/>
          <w:numId w:val="1026"/>
        </w:numPr>
      </w:pPr>
      <w:hyperlink r:id="rId105">
        <w:r>
          <w:rPr>
            <w:rStyle w:val="Hyperlink"/>
          </w:rPr>
          <w:t xml:space="preserve">api.calcofi.io</w:t>
        </w:r>
        <w:r>
          <w:rPr>
            <w:rStyle w:val="VerbatimChar"/>
          </w:rPr>
          <w:t xml:space="preserve">/db_tables</w:t>
        </w:r>
      </w:hyperlink>
      <w:r>
        <w:br/>
      </w:r>
      <w:r>
        <w:t xml:space="preserve">fields:</w:t>
      </w:r>
      <w:r>
        <w:br/>
      </w:r>
    </w:p>
    <w:p>
      <w:pPr>
        <w:pStyle w:val="Compact"/>
        <w:numPr>
          <w:ilvl w:val="2"/>
          <w:numId w:val="1027"/>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7"/>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7"/>
        </w:numPr>
      </w:pPr>
      <w:r>
        <w:rPr>
          <w:rStyle w:val="VerbatimChar"/>
        </w:rPr>
        <w:t xml:space="preserve">table</w:t>
      </w:r>
      <w:r>
        <w:t xml:space="preserve">: name of table</w:t>
      </w:r>
    </w:p>
    <w:p>
      <w:pPr>
        <w:pStyle w:val="Compact"/>
        <w:numPr>
          <w:ilvl w:val="2"/>
          <w:numId w:val="1027"/>
        </w:numPr>
      </w:pPr>
      <w:r>
        <w:rPr>
          <w:rStyle w:val="VerbatimChar"/>
        </w:rPr>
        <w:t xml:space="preserve">table_description</w:t>
      </w:r>
      <w:r>
        <w:t xml:space="preserve">: description of table (possibly in markdown)</w:t>
      </w:r>
    </w:p>
    <w:p>
      <w:pPr>
        <w:pStyle w:val="Compact"/>
        <w:numPr>
          <w:ilvl w:val="1"/>
          <w:numId w:val="1026"/>
        </w:numPr>
      </w:pPr>
      <w:hyperlink r:id="rId117">
        <w:r>
          <w:rPr>
            <w:rStyle w:val="Hyperlink"/>
          </w:rPr>
          <w:t xml:space="preserve">api.calcofi.io</w:t>
        </w:r>
        <w:r>
          <w:rPr>
            <w:rStyle w:val="VerbatimChar"/>
          </w:rPr>
          <w:t xml:space="preserve">/db_columns</w:t>
        </w:r>
      </w:hyperlink>
      <w:r>
        <w:br/>
      </w:r>
      <w:r>
        <w:t xml:space="preserve">fields:</w:t>
      </w:r>
      <w:r>
        <w:br/>
      </w:r>
    </w:p>
    <w:p>
      <w:pPr>
        <w:pStyle w:val="Compact"/>
        <w:numPr>
          <w:ilvl w:val="2"/>
          <w:numId w:val="1028"/>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8"/>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8"/>
        </w:numPr>
      </w:pPr>
      <w:r>
        <w:rPr>
          <w:rStyle w:val="VerbatimChar"/>
        </w:rPr>
        <w:t xml:space="preserve">table</w:t>
      </w:r>
      <w:r>
        <w:t xml:space="preserve">: name of table</w:t>
      </w:r>
    </w:p>
    <w:p>
      <w:pPr>
        <w:pStyle w:val="Compact"/>
        <w:numPr>
          <w:ilvl w:val="2"/>
          <w:numId w:val="1028"/>
        </w:numPr>
      </w:pPr>
      <w:r>
        <w:rPr>
          <w:rStyle w:val="VerbatimChar"/>
        </w:rPr>
        <w:t xml:space="preserve">column</w:t>
      </w:r>
      <w:r>
        <w:t xml:space="preserve">: name of column</w:t>
      </w:r>
    </w:p>
    <w:p>
      <w:pPr>
        <w:pStyle w:val="Compact"/>
        <w:numPr>
          <w:ilvl w:val="2"/>
          <w:numId w:val="1028"/>
        </w:numPr>
      </w:pPr>
      <w:r>
        <w:rPr>
          <w:rStyle w:val="VerbatimChar"/>
        </w:rPr>
        <w:t xml:space="preserve">column_type</w:t>
      </w:r>
      <w:r>
        <w:t xml:space="preserve">: data type of column</w:t>
      </w:r>
    </w:p>
    <w:p>
      <w:pPr>
        <w:pStyle w:val="Compact"/>
        <w:numPr>
          <w:ilvl w:val="2"/>
          <w:numId w:val="1028"/>
        </w:numPr>
      </w:pPr>
      <w:r>
        <w:rPr>
          <w:rStyle w:val="VerbatimChar"/>
        </w:rPr>
        <w:t xml:space="preserve">column_description</w:t>
      </w:r>
      <w:r>
        <w:t xml:space="preserve">: description of column (possibly in markdown)</w:t>
      </w:r>
    </w:p>
    <w:p>
      <w:pPr>
        <w:pStyle w:val="Compact"/>
        <w:numPr>
          <w:ilvl w:val="0"/>
          <w:numId w:val="1025"/>
        </w:numPr>
      </w:pPr>
      <w:r>
        <w:t xml:space="preserve">Fetch and display these descriptions into an interactive table with</w:t>
      </w:r>
      <w:r>
        <w:t xml:space="preserve"> </w:t>
      </w:r>
      <w:hyperlink r:id="rId106">
        <w:r>
          <w:rPr>
            <w:rStyle w:val="VerbatimChar"/>
          </w:rPr>
          <w:t xml:space="preserve">calcofi4r::</w:t>
        </w:r>
        <w:r>
          <w:rPr>
            <w:rStyle w:val="VerbatimChar"/>
            <w:b/>
            <w:bCs/>
          </w:rPr>
          <w:t xml:space="preserve">cc_db_catalog()</w:t>
        </w:r>
      </w:hyperlink>
      <w:r>
        <w:t xml:space="preserve">.</w:t>
      </w:r>
    </w:p>
    <w:bookmarkEnd w:id="118"/>
    <w:bookmarkEnd w:id="119"/>
    <w:bookmarkStart w:id="121" w:name="relationships-between-tables"/>
    <w:p>
      <w:pPr>
        <w:pStyle w:val="Heading2"/>
      </w:pPr>
      <w:r>
        <w:t xml:space="preserve">5.4 Relationships between tables</w:t>
      </w:r>
    </w:p>
    <w:p>
      <w:pPr>
        <w:numPr>
          <w:ilvl w:val="0"/>
          <w:numId w:val="1029"/>
        </w:numPr>
      </w:pPr>
      <w:r>
        <w:t xml:space="preserve">See</w:t>
      </w:r>
      <w:r>
        <w:t xml:space="preserve"> </w:t>
      </w:r>
      <w:hyperlink r:id="rId120">
        <w:r>
          <w:rPr>
            <w:rStyle w:val="Hyperlink"/>
          </w:rPr>
          <w:t xml:space="preserve">calcofi/workflows:</w:t>
        </w:r>
        <w:r>
          <w:rPr>
            <w:rStyle w:val="Hyperlink"/>
          </w:rPr>
          <w:t xml:space="preserve"> </w:t>
        </w:r>
        <w:r>
          <w:rPr>
            <w:rStyle w:val="Hyperlink"/>
            <w:b/>
            <w:bCs/>
          </w:rPr>
          <w:t xml:space="preserve">clean_db</w:t>
        </w:r>
      </w:hyperlink>
      <w:r>
        <w:br/>
      </w:r>
    </w:p>
    <w:p>
      <w:pPr>
        <w:numPr>
          <w:ilvl w:val="0"/>
          <w:numId w:val="1029"/>
        </w:numPr>
      </w:pPr>
      <w:r>
        <w:rPr>
          <w:rStyle w:val="VerbatimChar"/>
        </w:rPr>
        <w:t xml:space="preserve">TODO:</w:t>
      </w:r>
      <w:r>
        <w:t xml:space="preserve"> </w:t>
      </w:r>
      <w:r>
        <w:t xml:space="preserve">add calcofi/apps: db to show latest tables, columns and relationsips</w:t>
      </w:r>
    </w:p>
    <w:bookmarkEnd w:id="121"/>
    <w:bookmarkStart w:id="123" w:name="spatial-tips"/>
    <w:p>
      <w:pPr>
        <w:pStyle w:val="Heading2"/>
      </w:pPr>
      <w:r>
        <w:t xml:space="preserve">5.5 Spatial Tips</w:t>
      </w:r>
    </w:p>
    <w:p>
      <w:pPr>
        <w:pStyle w:val="Compact"/>
        <w:numPr>
          <w:ilvl w:val="0"/>
          <w:numId w:val="1030"/>
        </w:numPr>
      </w:pPr>
      <w:r>
        <w:t xml:space="preserve">Use</w:t>
      </w:r>
      <w:r>
        <w:t xml:space="preserve"> </w:t>
      </w:r>
      <w:hyperlink r:id="rId122">
        <w:r>
          <w:rPr>
            <w:rStyle w:val="VerbatimChar"/>
          </w:rPr>
          <w:t xml:space="preserve">ST_Subdivide()</w:t>
        </w:r>
      </w:hyperlink>
      <w:r>
        <w:t xml:space="preserve"> </w:t>
      </w:r>
      <w:r>
        <w:t xml:space="preserve">when running spatial joins on large polygons.</w:t>
      </w:r>
    </w:p>
    <w:bookmarkEnd w:id="123"/>
    <w:bookmarkEnd w:id="124"/>
    <w:bookmarkStart w:id="144"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25">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26">
        <w:r>
          <w:rPr>
            <w:rStyle w:val="Hyperlink"/>
          </w:rPr>
          <w:t xml:space="preserve">Matching Helpers</w:t>
        </w:r>
      </w:hyperlink>
      <w:r>
        <w:t xml:space="preserve">.</w:t>
      </w:r>
    </w:p>
    <w:bookmarkStart w:id="128" w:name="where-the-data-lives"/>
    <w:p>
      <w:pPr>
        <w:pStyle w:val="Heading2"/>
      </w:pPr>
      <w:r>
        <w:t xml:space="preserve">6.1 Where the data lives</w:t>
      </w:r>
    </w:p>
    <w:p>
      <w:pPr>
        <w:pStyle w:val="FirstParagraph"/>
      </w:pPr>
      <w:r>
        <w:t xml:space="preserve">Each release is a versioned folder:</w:t>
      </w:r>
    </w:p>
    <w:p>
      <w:pPr>
        <w:pStyle w:val="SourceCode"/>
      </w:pPr>
      <w:r>
        <w:rPr>
          <w:rStyle w:val="VerbatimChar"/>
        </w:rPr>
        <w:t xml:space="preserve">gs://calcofi-db/ducklake/releases/{version}/</w:t>
      </w:r>
      <w:r>
        <w:br/>
      </w:r>
      <w:r>
        <w:rPr>
          <w:rStyle w:val="VerbatimChar"/>
        </w:rPr>
        <w:t xml:space="preserve">├── catalog.json          # table list, row counts, "partitioned" flag</w:t>
      </w:r>
      <w:r>
        <w:br/>
      </w:r>
      <w:r>
        <w:rPr>
          <w:rStyle w:val="VerbatimChar"/>
        </w:rPr>
        <w:t xml:space="preserve">├── relationships.json    # primary keys + foreign keys</w:t>
      </w:r>
      <w:r>
        <w:br/>
      </w:r>
      <w:r>
        <w:rPr>
          <w:rStyle w:val="VerbatimChar"/>
        </w:rPr>
        <w:t xml:space="preserve">├── RELEASE_NOTES.md</w:t>
      </w:r>
      <w:r>
        <w:br/>
      </w:r>
      <w:r>
        <w:rPr>
          <w:rStyle w:val="VerbatimChar"/>
        </w:rPr>
        <w:t xml:space="preserve">└── parquet/</w:t>
      </w:r>
      <w:r>
        <w:br/>
      </w:r>
      <w:r>
        <w:rPr>
          <w:rStyle w:val="VerbatimChar"/>
        </w:rPr>
        <w:t xml:space="preserve">    ├── {table}.parquet                  # single-file tables</w:t>
      </w:r>
      <w:r>
        <w:br/>
      </w:r>
      <w:r>
        <w:rPr>
          <w:rStyle w:val="VerbatimChar"/>
        </w:rPr>
        <w:t xml:space="preserve">    └── {table}/cruise_key=.../*.parquet # hive-partitioned tables</w:t>
      </w:r>
    </w:p>
    <w:p>
      <w:pPr>
        <w:pStyle w:val="Compact"/>
        <w:numPr>
          <w:ilvl w:val="0"/>
          <w:numId w:val="1031"/>
        </w:numPr>
      </w:pPr>
      <w:r>
        <w:t xml:space="preserve">Public HTTPS base:</w:t>
      </w:r>
      <w:r>
        <w:t xml:space="preserve"> </w:t>
      </w:r>
      <w:r>
        <w:rPr>
          <w:rStyle w:val="VerbatimChar"/>
        </w:rPr>
        <w:t xml:space="preserve">https://storage.googleapis.com/calcofi-db/ducklake/releases/{version}/parquet</w:t>
      </w:r>
    </w:p>
    <w:p>
      <w:pPr>
        <w:pStyle w:val="Compact"/>
        <w:numPr>
          <w:ilvl w:val="0"/>
          <w:numId w:val="1031"/>
        </w:numPr>
      </w:pPr>
      <w:r>
        <w:rPr>
          <w:rStyle w:val="VerbatimChar"/>
        </w:rPr>
        <w:t xml:space="preserve">{version}</w:t>
      </w:r>
      <w:r>
        <w:t xml:space="preserve"> </w:t>
      </w:r>
      <w:r>
        <w:t xml:space="preserve">is e.g. </w:t>
      </w:r>
      <w:r>
        <w:rPr>
          <w:rStyle w:val="VerbatimChar"/>
        </w:rPr>
        <w:t xml:space="preserve">v2026.05.14</w:t>
      </w:r>
      <w:r>
        <w:t xml:space="preserve">; the current release pointer is at</w:t>
      </w:r>
      <w:r>
        <w:t xml:space="preserve"> </w:t>
      </w:r>
      <w:hyperlink r:id="rId127">
        <w:r>
          <w:rPr>
            <w:rStyle w:val="VerbatimChar"/>
          </w:rPr>
          <w:t xml:space="preserve">releases/latest.txt</w:t>
        </w:r>
      </w:hyperlink>
      <w:r>
        <w:t xml:space="preserve"> </w:t>
      </w:r>
      <w:r>
        <w:t xml:space="preserve">and the table list at</w:t>
      </w:r>
      <w:r>
        <w:t xml:space="preserve"> </w:t>
      </w:r>
      <w:r>
        <w:rPr>
          <w:rStyle w:val="VerbatimChar"/>
        </w:rPr>
        <w:t xml:space="preserve">releases/{version}/catalog.json</w:t>
      </w:r>
      <w:r>
        <w:t xml:space="preserve">.</w:t>
      </w:r>
    </w:p>
    <w:p>
      <w:pPr>
        <w:pStyle w:val="Compact"/>
        <w:numPr>
          <w:ilvl w:val="0"/>
          <w:numId w:val="1031"/>
        </w:numPr>
      </w:pPr>
      <w:r>
        <w:t xml:space="preserve">Most tables are</w:t>
      </w:r>
      <w:r>
        <w:t xml:space="preserve"> </w:t>
      </w:r>
      <w:r>
        <w:rPr>
          <w:b/>
          <w:bCs/>
        </w:rPr>
        <w:t xml:space="preserve">single-file</w:t>
      </w:r>
      <w:r>
        <w:t xml:space="preserve"> </w:t>
      </w:r>
      <w:r>
        <w:t xml:space="preserve">(</w:t>
      </w:r>
      <w:r>
        <w:rPr>
          <w:rStyle w:val="VerbatimChar"/>
        </w:rPr>
        <w:t xml:space="preserve">{table}.parquet</w:t>
      </w:r>
      <w:r>
        <w:t xml:space="preserve">). The large CTD tables</w:t>
      </w:r>
      <w:r>
        <w:t xml:space="preserve"> </w:t>
      </w: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cruise_key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w:t>
      </w:r>
    </w:p>
    <w:bookmarkEnd w:id="128"/>
    <w:bookmarkStart w:id="129" w:name="setup-the-httpfs-extension"/>
    <w:p>
      <w:pPr>
        <w:pStyle w:val="Heading2"/>
      </w:pPr>
      <w:r>
        <w:t xml:space="preserve">6.2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29"/>
    <w:bookmarkStart w:id="130" w:name="single-file-tables"/>
    <w:p>
      <w:pPr>
        <w:pStyle w:val="Heading2"/>
      </w:pPr>
      <w:r>
        <w:t xml:space="preserve">6.3 Single-file tables</w:t>
      </w:r>
    </w:p>
    <w:p>
      <w:pPr>
        <w:pStyle w:val="FirstParagraph"/>
      </w:pPr>
      <w:r>
        <w:t xml:space="preserve">A single-file table is just an HTTPS URL handed to</w:t>
      </w:r>
      <w:r>
        <w:t xml:space="preserve"> </w:t>
      </w:r>
      <w:r>
        <w:rPr>
          <w:rStyle w:val="VerbatimChar"/>
        </w:rPr>
        <w:t xml:space="preserve">read_parquet()</w:t>
      </w:r>
      <w:r>
        <w:t xml:space="preserve">:</w:t>
      </w:r>
    </w:p>
    <w:p>
      <w:pPr>
        <w:pStyle w:val="SourceCode"/>
      </w:pPr>
      <w:r>
        <w:rPr>
          <w:rStyle w:val="KeywordTok"/>
        </w:rPr>
        <w:t xml:space="preserve">SELECT</w:t>
      </w:r>
      <w:r>
        <w:rPr>
          <w:rStyle w:val="NormalTok"/>
        </w:rPr>
        <w:t xml:space="preserve"> species_id, scientific_name, common_name, worms_id</w:t>
      </w:r>
      <w:r>
        <w:br/>
      </w:r>
      <w:r>
        <w:rPr>
          <w:rStyle w:val="KeywordTok"/>
        </w:rPr>
        <w:t xml:space="preserve">FROM</w:t>
      </w:r>
      <w:r>
        <w:rPr>
          <w:rStyle w:val="NormalTok"/>
        </w:rPr>
        <w:t xml:space="preserve"> read_parquet(</w:t>
      </w:r>
      <w:r>
        <w:rPr>
          <w:rStyle w:val="StringTok"/>
        </w:rPr>
        <w:t xml:space="preserve">'https://storage.googleapis.com/calcofi-db/ducklake/releases/v2026.05.14/parquet/species.parquet'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biological hierarchy is</w:t>
      </w:r>
      <w:r>
        <w:t xml:space="preserve"> </w:t>
      </w:r>
      <w:r>
        <w:rPr>
          <w:rStyle w:val="VerbatimChar"/>
        </w:rPr>
        <w:t xml:space="preserve">ichthyo</w:t>
      </w:r>
      <w:r>
        <w:t xml:space="preserve"> </w:t>
      </w:r>
      <w:r>
        <w:t xml:space="preserve">→</w:t>
      </w:r>
      <w:r>
        <w:t xml:space="preserve"> </w:t>
      </w:r>
      <w:r>
        <w:rPr>
          <w:rStyle w:val="VerbatimChar"/>
        </w:rPr>
        <w:t xml:space="preserve">net</w:t>
      </w:r>
      <w:r>
        <w:t xml:space="preserve"> </w:t>
      </w:r>
      <w:r>
        <w:t xml:space="preserve">→</w:t>
      </w:r>
      <w:r>
        <w:t xml:space="preserve"> </w:t>
      </w:r>
      <w:r>
        <w:rPr>
          <w:rStyle w:val="VerbatimChar"/>
        </w:rPr>
        <w:t xml:space="preserve">tow</w:t>
      </w:r>
      <w:r>
        <w:t xml:space="preserve"> </w:t>
      </w:r>
      <w:r>
        <w:t xml:space="preserve">→</w:t>
      </w:r>
      <w:r>
        <w:t xml:space="preserve"> </w:t>
      </w:r>
      <w:r>
        <w:rPr>
          <w:rStyle w:val="VerbatimChar"/>
        </w:rPr>
        <w:t xml:space="preserve">site</w:t>
      </w:r>
      <w:r>
        <w:t xml:space="preserve"> </w:t>
      </w:r>
      <w:r>
        <w:t xml:space="preserve">(and</w:t>
      </w:r>
      <w:r>
        <w:t xml:space="preserve"> </w:t>
      </w:r>
      <w:r>
        <w:rPr>
          <w:rStyle w:val="VerbatimChar"/>
        </w:rPr>
        <w:t xml:space="preserve">ichthyo</w:t>
      </w:r>
      <w:r>
        <w:t xml:space="preserve"> </w:t>
      </w:r>
      <w:r>
        <w:t xml:space="preserve">→</w:t>
      </w:r>
      <w:r>
        <w:t xml:space="preserve"> </w:t>
      </w:r>
      <w:r>
        <w:rPr>
          <w:rStyle w:val="VerbatimChar"/>
        </w:rPr>
        <w:t xml:space="preserve">species</w:t>
      </w:r>
      <w:r>
        <w:t xml:space="preserve">); the</w:t>
      </w:r>
      <w:r>
        <w:t xml:space="preserve"> </w:t>
      </w:r>
      <w:r>
        <w:t xml:space="preserve">environmental hierarchy is</w:t>
      </w:r>
      <w:r>
        <w:t xml:space="preserve"> </w:t>
      </w:r>
      <w:r>
        <w:rPr>
          <w:rStyle w:val="VerbatimChar"/>
        </w:rPr>
        <w:t xml:space="preserve">bottle_measurement</w:t>
      </w:r>
      <w:r>
        <w:t xml:space="preserve"> </w:t>
      </w:r>
      <w:r>
        <w:t xml:space="preserve">→</w:t>
      </w:r>
      <w:r>
        <w:t xml:space="preserve"> </w:t>
      </w:r>
      <w:r>
        <w:rPr>
          <w:rStyle w:val="VerbatimChar"/>
        </w:rPr>
        <w:t xml:space="preserve">bottle</w:t>
      </w:r>
      <w:r>
        <w:t xml:space="preserve"> </w:t>
      </w:r>
      <w:r>
        <w:t xml:space="preserve">→</w:t>
      </w:r>
      <w:r>
        <w:t xml:space="preserve"> </w:t>
      </w:r>
      <w:r>
        <w:rPr>
          <w:rStyle w:val="VerbatimChar"/>
        </w:rPr>
        <w:t xml:space="preserve">casts</w:t>
      </w:r>
      <w:r>
        <w:t xml:space="preserve">:</w:t>
      </w:r>
    </w:p>
    <w:p>
      <w:pPr>
        <w:pStyle w:val="SourceCode"/>
      </w:pPr>
      <w:r>
        <w:rPr>
          <w:rStyle w:val="KeywordTok"/>
        </w:rPr>
        <w:t xml:space="preserve">SELECT</w:t>
      </w:r>
      <w:r>
        <w:rPr>
          <w:rStyle w:val="NormalTok"/>
        </w:rPr>
        <w:t xml:space="preserve"> i.ichthyo_uuid, i.life_stage, i.tally, sp.scientific_name, t.time_start</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WHERE</w:t>
      </w:r>
      <w:r>
        <w:rPr>
          <w:rStyle w:val="NormalTok"/>
        </w:rPr>
        <w:t xml:space="preserve"> sp.scientific_name </w:t>
      </w:r>
      <w:r>
        <w:rPr>
          <w:rStyle w:val="OperatorTok"/>
        </w:rPr>
        <w:t xml:space="preserve">=</w:t>
      </w:r>
      <w:r>
        <w:rPr>
          <w:rStyle w:val="NormalTok"/>
        </w:rPr>
        <w:t xml:space="preserve"> </w:t>
      </w:r>
      <w:r>
        <w:rPr>
          <w:rStyle w:val="StringTok"/>
        </w:rPr>
        <w:t xml:space="preserve">'Sardinops sagax'</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30"/>
    <w:bookmarkStart w:id="131" w:name="hive-partitioned-tables"/>
    <w:p>
      <w:pPr>
        <w:pStyle w:val="Heading2"/>
      </w:pPr>
      <w:r>
        <w:t xml:space="preserve">6.4 Hive-partitioned tables</w:t>
      </w:r>
    </w:p>
    <w:p>
      <w:pPr>
        <w:pStyle w:val="FirstParagraph"/>
      </w:pP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 partitioned into one folder per</w:t>
      </w:r>
      <w:r>
        <w:t xml:space="preserve"> </w:t>
      </w:r>
      <w:r>
        <w:rPr>
          <w:rStyle w:val="VerbatimChar"/>
        </w:rPr>
        <w:t xml:space="preserve">cruise_key</w:t>
      </w:r>
      <w:r>
        <w:t xml:space="preserve">.</w:t>
      </w:r>
      <w:r>
        <w:t xml:space="preserve"> </w:t>
      </w:r>
      <w:r>
        <w:t xml:space="preserve">Reading them needs an</w:t>
      </w:r>
      <w:r>
        <w:t xml:space="preserve"> </w:t>
      </w:r>
      <w:r>
        <w:rPr>
          <w:b/>
          <w:bCs/>
        </w:rPr>
        <w:t xml:space="preserve">s3-style glob</w:t>
      </w:r>
      <w:r>
        <w:t xml:space="preserve"> </w:t>
      </w:r>
      <w:r>
        <w:t xml:space="preserve">(plain HTTPS URLs can’t glob), so</w:t>
      </w:r>
      <w:r>
        <w:t xml:space="preserve"> </w:t>
      </w:r>
      <w:r>
        <w:t xml:space="preserve">configure DuckDB’s anonymous s3 access — GCS is 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cruise_key,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's3://calcofi-db/ducklake/releases/v2026.05.14/parquet/ctd_thin/**/*.parquet'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cruise_key</w:t>
      </w:r>
      <w:r>
        <w:br/>
      </w:r>
      <w:r>
        <w:rPr>
          <w:rStyle w:val="KeywordTok"/>
        </w:rPr>
        <w:t xml:space="preserve">ORDER</w:t>
      </w:r>
      <w:r>
        <w:rPr>
          <w:rStyle w:val="NormalTok"/>
        </w:rPr>
        <w:t xml:space="preserve"> </w:t>
      </w:r>
      <w:r>
        <w:rPr>
          <w:rStyle w:val="KeywordTok"/>
        </w:rPr>
        <w:t xml:space="preserve">BY</w:t>
      </w:r>
      <w:r>
        <w:rPr>
          <w:rStyle w:val="NormalTok"/>
        </w:rPr>
        <w:t xml:space="preserve"> cruise_key;</w:t>
      </w:r>
    </w:p>
    <w:p>
      <w:pPr>
        <w:pStyle w:val="FirstParagraph"/>
      </w:pPr>
      <w:r>
        <w:t xml:space="preserve">Because</w:t>
      </w:r>
      <w:r>
        <w:t xml:space="preserve"> </w:t>
      </w:r>
      <w:r>
        <w:rPr>
          <w:rStyle w:val="VerbatimChar"/>
        </w:rPr>
        <w:t xml:space="preserve">cruise_key</w:t>
      </w:r>
      <w:r>
        <w:t xml:space="preserve"> </w:t>
      </w:r>
      <w:r>
        <w:t xml:space="preserve">is the partition column, filtering on it lets DuckDB</w:t>
      </w:r>
      <w:r>
        <w:t xml:space="preserve"> </w:t>
      </w:r>
      <w:r>
        <w:rPr>
          <w:b/>
          <w:bCs/>
        </w:rPr>
        <w:t xml:space="preserve">prune</w:t>
      </w:r>
      <w:r>
        <w:t xml:space="preserve"> </w:t>
      </w:r>
      <w:r>
        <w:t xml:space="preserve">whole partitions — a single-cruise query never opens the other ~96</w:t>
      </w:r>
      <w:r>
        <w:t xml:space="preserve"> </w:t>
      </w:r>
      <w:r>
        <w:t xml:space="preserve">folders.</w:t>
      </w:r>
    </w:p>
    <w:bookmarkEnd w:id="131"/>
    <w:bookmarkStart w:id="133" w:name="from-r"/>
    <w:p>
      <w:pPr>
        <w:pStyle w:val="Heading2"/>
      </w:pPr>
      <w:r>
        <w:t xml:space="preserve">6.5 From R</w:t>
      </w:r>
    </w:p>
    <w:p>
      <w:pPr>
        <w:pStyle w:val="FirstParagraph"/>
      </w:pPr>
      <w:r>
        <w:t xml:space="preserve">Use</w:t>
      </w:r>
      <w:r>
        <w:t xml:space="preserve"> </w:t>
      </w:r>
      <w:r>
        <w:rPr>
          <w:rStyle w:val="VerbatimChar"/>
        </w:rPr>
        <w:t xml:space="preserve">DBI</w:t>
      </w:r>
      <w:r>
        <w:t xml:space="preserve"> </w:t>
      </w:r>
      <w:r>
        <w:t xml:space="preserve">+</w:t>
      </w:r>
      <w:r>
        <w:t xml:space="preserve"> </w:t>
      </w:r>
      <w:r>
        <w:rPr>
          <w:rStyle w:val="VerbatimChar"/>
        </w:rPr>
        <w:t xml:space="preserve">duckdb</w:t>
      </w:r>
      <w:r>
        <w:t xml:space="preserve"> </w:t>
      </w:r>
      <w:r>
        <w:t xml:space="preserve">directly:</w:t>
      </w:r>
    </w:p>
    <w:p>
      <w:pPr>
        <w:pStyle w:val="SourceCode"/>
      </w:pPr>
      <w:r>
        <w:rPr>
          <w:rStyle w:val="FunctionTok"/>
        </w:rPr>
        <w:t xml:space="preserve">library</w:t>
      </w:r>
      <w:r>
        <w:rPr>
          <w:rStyle w:val="NormalTok"/>
        </w:rPr>
        <w:t xml:space="preserve">(DBI)</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br/>
      </w:r>
      <w:r>
        <w:rPr>
          <w:rStyle w:val="NormalTok"/>
        </w:rPr>
        <w:t xml:space="preserve">base </w:t>
      </w:r>
      <w:r>
        <w:rPr>
          <w:rStyle w:val="OtherTok"/>
        </w:rPr>
        <w:t xml:space="preserve">&lt;-</w:t>
      </w:r>
      <w:r>
        <w:rPr>
          <w:rStyle w:val="NormalTok"/>
        </w:rPr>
        <w:t xml:space="preserve"> </w:t>
      </w:r>
      <w:r>
        <w:rPr>
          <w:rStyle w:val="StringTok"/>
        </w:rPr>
        <w:t xml:space="preserve">"https://storage.googleapis.com/calcofi-db/ducklake/releases/v2026.05.14/parquet"</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read_parquet('%s/species.parquet')</w:t>
      </w:r>
      <w:r>
        <w:br/>
      </w:r>
      <w:r>
        <w:rPr>
          <w:rStyle w:val="StringTok"/>
        </w:rPr>
        <w:t xml:space="preserve">   WHERE common_name ILIKE '%%sardine%%'"</w:t>
      </w:r>
      <w:r>
        <w:rPr>
          <w:rStyle w:val="NormalTok"/>
        </w:rPr>
        <w:t xml:space="preserve">, base))</w:t>
      </w:r>
    </w:p>
    <w:p>
      <w:pPr>
        <w:pStyle w:val="FirstParagraph"/>
      </w:pPr>
      <w:r>
        <w:t xml:space="preserve">Or let the</w:t>
      </w:r>
      <w:r>
        <w:t xml:space="preserve"> </w:t>
      </w:r>
      <w:hyperlink r:id="rId132">
        <w:r>
          <w:rPr>
            <w:rStyle w:val="VerbatimChar"/>
          </w:rPr>
          <w:t xml:space="preserve">calcofi4r</w:t>
        </w:r>
      </w:hyperlink>
      <w:r>
        <w:t xml:space="preserve"> </w:t>
      </w:r>
      <w:r>
        <w:t xml:space="preserve">package register every</w:t>
      </w:r>
      <w:r>
        <w:t xml:space="preserve"> </w:t>
      </w:r>
      <w:r>
        <w:t xml:space="preserve">release table as a view for you — it handles</w:t>
      </w:r>
      <w:r>
        <w:t xml:space="preserve"> </w:t>
      </w:r>
      <w:r>
        <w:rPr>
          <w:rStyle w:val="VerbatimChar"/>
        </w:rPr>
        <w:t xml:space="preserve">httpfs</w:t>
      </w:r>
      <w:r>
        <w:t xml:space="preserve">, the partitioned tables,</w:t>
      </w:r>
      <w:r>
        <w:t xml:space="preserve"> </w:t>
      </w:r>
      <w:r>
        <w:t xml:space="preserve">and local caching:</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latest release, tables as views</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"species"</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count(*) FROM ichthyo"</w:t>
      </w:r>
      <w:r>
        <w:rPr>
          <w:rStyle w:val="NormalTok"/>
        </w:rPr>
        <w:t xml:space="preserve">)</w:t>
      </w:r>
    </w:p>
    <w:bookmarkEnd w:id="133"/>
    <w:bookmarkStart w:id="134" w:name="from-python"/>
    <w:p>
      <w:pPr>
        <w:pStyle w:val="Heading2"/>
      </w:pPr>
      <w:r>
        <w:t xml:space="preserve">6.6 From Python</w:t>
      </w:r>
    </w:p>
    <w:p>
      <w:pPr>
        <w:pStyle w:val="SourceCode"/>
      </w:pPr>
      <w:r>
        <w:rPr>
          <w:rStyle w:val="ImportTok"/>
        </w:rPr>
        <w:t xml:space="preserve">import</w:t>
      </w:r>
      <w:r>
        <w:rPr>
          <w:rStyle w:val="NormalTok"/>
        </w:rPr>
        <w:t xml:space="preserve"> duckdb</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br/>
      </w:r>
      <w:r>
        <w:rPr>
          <w:rStyle w:val="NormalTok"/>
        </w:rPr>
        <w:t xml:space="preserve">base </w:t>
      </w:r>
      <w:r>
        <w:rPr>
          <w:rStyle w:val="OperatorTok"/>
        </w:rPr>
        <w:t xml:space="preserve">=</w:t>
      </w:r>
      <w:r>
        <w:rPr>
          <w:rStyle w:val="NormalTok"/>
        </w:rPr>
        <w:t xml:space="preserve"> </w:t>
      </w:r>
      <w:r>
        <w:rPr>
          <w:rStyle w:val="StringTok"/>
        </w:rPr>
        <w:t xml:space="preserve">"https://storage.googleapis.com/calcofi-db/ducklake/releases/v2026.05.14/parquet"</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read_parquet('</w:t>
      </w:r>
      <w:r>
        <w:rPr>
          <w:rStyle w:val="SpecialCharTok"/>
        </w:rPr>
        <w:t xml:space="preserve">{</w:t>
      </w:r>
      <w:r>
        <w:rPr>
          <w:rStyle w:val="NormalTok"/>
        </w:rPr>
        <w:t xml:space="preserve">base</w:t>
      </w:r>
      <w:r>
        <w:rPr>
          <w:rStyle w:val="SpecialCharTok"/>
        </w:rPr>
        <w:t xml:space="preserve">}</w:t>
      </w:r>
      <w:r>
        <w:rPr>
          <w:rStyle w:val="SpecialStringTok"/>
        </w:rPr>
        <w:t xml:space="preserve">/species.parquet')</w:t>
      </w:r>
      <w:r>
        <w:br/>
      </w:r>
      <w:r>
        <w:rPr>
          <w:rStyle w:val="SpecialStringTok"/>
        </w:rPr>
        <w:t xml:space="preserve">  WHERE common_name ILIKE '%sardine%'</w:t>
      </w:r>
      <w:r>
        <w:br/>
      </w:r>
      <w:r>
        <w:rPr>
          <w:rStyle w:val="SpecialStringTok"/>
        </w:rPr>
        <w:t xml:space="preserve">"""</w:t>
      </w:r>
      <w:r>
        <w:rPr>
          <w:rStyle w:val="NormalTok"/>
        </w:rPr>
        <w:t xml:space="preserve">).df()</w:t>
      </w:r>
    </w:p>
    <w:bookmarkEnd w:id="134"/>
    <w:bookmarkStart w:id="137" w:name="from-your-browser"/>
    <w:p>
      <w:pPr>
        <w:pStyle w:val="Heading2"/>
      </w:pPr>
      <w:r>
        <w:t xml:space="preserve">6.7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135">
        <w:r>
          <w:rPr>
            <w:rStyle w:val="Hyperlink"/>
            <w:b/>
            <w:bCs/>
          </w:rPr>
          <w:t xml:space="preserve">Open the CalCOFI Match app</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StringTok"/>
        </w:rPr>
        <w:t xml:space="preserve">"https://storage.googleapis.com/calcofi-db/ducklake/releases/v2026.05.14/parquet"</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read_parquet('</w:t>
      </w:r>
      <w:r>
        <w:rPr>
          <w:rStyle w:val="SpecialCharTok"/>
        </w:rPr>
        <w:t xml:space="preserve">${</w:t>
      </w:r>
      <w:r>
        <w:rPr>
          <w:rStyle w:val="NormalTok"/>
        </w:rPr>
        <w:t xml:space="preserve">base</w:t>
      </w:r>
      <w:r>
        <w:rPr>
          <w:rStyle w:val="SpecialCharTok"/>
        </w:rPr>
        <w:t xml:space="preserve">}</w:t>
      </w:r>
      <w:r>
        <w:rPr>
          <w:rStyle w:val="VerbatimStringTok"/>
        </w:rPr>
        <w:t xml:space="preserve">/species.parquet')</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36">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37"/>
    <w:bookmarkStart w:id="138" w:name="run-it-from-anywhere"/>
    <w:p>
      <w:pPr>
        <w:pStyle w:val="Heading2"/>
      </w:pPr>
      <w:r>
        <w:t xml:space="preserve">6.8 Run it from anywhere</w:t>
      </w:r>
    </w:p>
    <w:p>
      <w:pPr>
        <w:pStyle w:val="FirstParagraph"/>
      </w:pPr>
      <w:r>
        <w:t xml:space="preserve">The same portable SQL — what</w:t>
      </w:r>
      <w:r>
        <w:t xml:space="preserve"> </w:t>
      </w:r>
      <w:hyperlink r:id="rId126">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4">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26">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135">
              <w:r>
                <w:rPr>
                  <w:rStyle w:val="Hyperlink"/>
                  <w:b/>
                  <w:bCs/>
                </w:rPr>
                <w:t xml:space="preserve">CalCOFI Match</w:t>
              </w:r>
            </w:hyperlink>
            <w:r>
              <w:t xml:space="preserve"> </w:t>
            </w:r>
            <w:r>
              <w:t xml:space="preserve">— point-and-click form, runs DuckDB-WASM client-side</w:t>
            </w:r>
          </w:p>
        </w:tc>
      </w:tr>
    </w:tbl>
    <w:bookmarkEnd w:id="138"/>
    <w:bookmarkStart w:id="139" w:name="reproducibility"/>
    <w:p>
      <w:pPr>
        <w:pStyle w:val="Heading2"/>
      </w:pPr>
      <w:r>
        <w:t xml:space="preserve">6.9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w:t>
      </w:r>
    </w:p>
    <w:p>
      <w:pPr>
        <w:pStyle w:val="BodyText"/>
      </w:pPr>
      <w:r>
        <w:t xml:space="preserve">The</w:t>
      </w:r>
      <w:r>
        <w:t xml:space="preserve"> </w:t>
      </w:r>
      <w:hyperlink r:id="rId34">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26">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135">
        <w:r>
          <w:rPr>
            <w:rStyle w:val="Hyperlink"/>
            <w:b/>
            <w:bCs/>
          </w:rPr>
          <w:t xml:space="preserve">Match app</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39"/>
    <w:bookmarkStart w:id="143" w:name="sec-worked-example"/>
    <w:p>
      <w:pPr>
        <w:pStyle w:val="Heading2"/>
      </w:pPr>
      <w:r>
        <w:t xml:space="preserve">6.10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quarto/share/formats/docx/note.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26">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 the two produce the</w:t>
      </w:r>
      <w:r>
        <w:t xml:space="preserve"> </w:t>
      </w:r>
      <w:r>
        <w:rPr>
          <w:b/>
          <w:bCs/>
        </w:rPr>
        <w:t xml:space="preserve">identical 13 rows</w:t>
      </w:r>
      <w:r>
        <w:t xml:space="preserve">. The</w:t>
      </w:r>
      <w:r>
        <w:t xml:space="preserve"> </w:t>
      </w:r>
      <w:hyperlink r:id="rId34">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i.ichthyo_uuid: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t.time_start            </w:t>
      </w:r>
      <w:r>
        <w:rPr>
          <w:rStyle w:val="KeywordTok"/>
        </w:rPr>
        <w:t xml:space="preserve">AS</w:t>
      </w:r>
      <w:r>
        <w:rPr>
          <w:rStyle w:val="NormalTok"/>
        </w:rPr>
        <w:t xml:space="preserve"> bio_datetime,</w:t>
      </w:r>
      <w:r>
        <w:br/>
      </w:r>
      <w:r>
        <w:rPr>
          <w:rStyle w:val="NormalTok"/>
        </w:rPr>
        <w:t xml:space="preserve">  s.longitude             </w:t>
      </w:r>
      <w:r>
        <w:rPr>
          <w:rStyle w:val="KeywordTok"/>
        </w:rPr>
        <w:t xml:space="preserve">AS</w:t>
      </w:r>
      <w:r>
        <w:rPr>
          <w:rStyle w:val="NormalTok"/>
        </w:rPr>
        <w:t xml:space="preserve"> bio_lon,</w:t>
      </w:r>
      <w:r>
        <w:br/>
      </w:r>
      <w:r>
        <w:rPr>
          <w:rStyle w:val="NormalTok"/>
        </w:rPr>
        <w:t xml:space="preserve">  s.latitude              </w:t>
      </w:r>
      <w:r>
        <w:rPr>
          <w:rStyle w:val="KeywordTok"/>
        </w:rPr>
        <w:t xml:space="preserve">AS</w:t>
      </w:r>
      <w:r>
        <w:rPr>
          <w:rStyle w:val="NormalTok"/>
        </w:rPr>
        <w:t xml:space="preserve"> bio_lat,</w:t>
      </w:r>
      <w:r>
        <w:br/>
      </w:r>
      <w:r>
        <w:rPr>
          <w:rStyle w:val="NormalTok"/>
        </w:rPr>
        <w:t xml:space="preserve">  n.std_haul_factor </w:t>
      </w:r>
      <w:r>
        <w:rPr>
          <w:rStyle w:val="OperatorTok"/>
        </w:rPr>
        <w:t xml:space="preserve">*</w:t>
      </w:r>
      <w:r>
        <w:rPr>
          <w:rStyle w:val="NormalTok"/>
        </w:rPr>
        <w:t xml:space="preserve"> i.tally </w:t>
      </w:r>
      <w:r>
        <w:rPr>
          <w:rStyle w:val="OperatorTok"/>
        </w:rPr>
        <w:t xml:space="preserve">/</w:t>
      </w:r>
      <w:r>
        <w:rPr>
          <w:rStyle w:val="NormalTok"/>
        </w:rPr>
        <w:t xml:space="preserve"> </w:t>
      </w:r>
      <w:r>
        <w:rPr>
          <w:rStyle w:val="FunctionTok"/>
        </w:rPr>
        <w:t xml:space="preserve">nullif</w:t>
      </w:r>
      <w:r>
        <w:rPr>
          <w:rStyle w:val="NormalTok"/>
        </w:rPr>
        <w:t xml:space="preserve">(n.prop_sorted,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sp.scientific_name,</w:t>
      </w:r>
      <w:r>
        <w:br/>
      </w:r>
      <w:r>
        <w:rPr>
          <w:rStyle w:val="NormalTok"/>
        </w:rPr>
        <w:t xml:space="preserve">  sp.common_name,</w:t>
      </w:r>
      <w:r>
        <w:br/>
      </w:r>
      <w:r>
        <w:rPr>
          <w:rStyle w:val="NormalTok"/>
        </w:rPr>
        <w:t xml:space="preserve">  sp.worms_id,</w:t>
      </w:r>
      <w:r>
        <w:br/>
      </w:r>
      <w:r>
        <w:rPr>
          <w:rStyle w:val="NormalTok"/>
        </w:rPr>
        <w:t xml:space="preserve">  i.life_stage,</w:t>
      </w:r>
      <w:r>
        <w:br/>
      </w:r>
      <w:r>
        <w:rPr>
          <w:rStyle w:val="NormalTok"/>
        </w:rPr>
        <w:t xml:space="preserve">  i.tally</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JOIN</w:t>
      </w:r>
      <w:r>
        <w:rPr>
          <w:rStyle w:val="NormalTok"/>
        </w:rPr>
        <w:t xml:space="preserve"> read_parquet(</w:t>
      </w:r>
      <w:r>
        <w:rPr>
          <w:rStyle w:val="StringTok"/>
        </w:rPr>
        <w:t xml:space="preserve">'https://storage.googleapis.com/calcofi-db/ducklake/releases/v2026.05.14/parquet/site.parquet'</w:t>
      </w:r>
      <w:r>
        <w:rPr>
          <w:rStyle w:val="NormalTok"/>
        </w:rPr>
        <w:t xml:space="preserve">)    s  </w:t>
      </w:r>
      <w:r>
        <w:rPr>
          <w:rStyle w:val="KeywordTok"/>
        </w:rPr>
        <w:t xml:space="preserve">ON</w:t>
      </w:r>
      <w:r>
        <w:rPr>
          <w:rStyle w:val="NormalTok"/>
        </w:rPr>
        <w:t xml:space="preserve"> t.site_uuid  </w:t>
      </w:r>
      <w:r>
        <w:rPr>
          <w:rStyle w:val="OperatorTok"/>
        </w:rPr>
        <w:t xml:space="preserve">=</w:t>
      </w:r>
      <w:r>
        <w:rPr>
          <w:rStyle w:val="NormalTok"/>
        </w:rPr>
        <w:t xml:space="preserve"> s.site_uuid</w:t>
      </w:r>
      <w:r>
        <w:br/>
      </w:r>
      <w:r>
        <w:rPr>
          <w:rStyle w:val="KeywordTok"/>
        </w:rPr>
        <w:t xml:space="preserve">WHERE</w:t>
      </w:r>
      <w:r>
        <w:rPr>
          <w:rStyle w:val="NormalTok"/>
        </w:rPr>
        <w:t xml:space="preserve"> i.tally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i.measurement_type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t.time_start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sp.scientific_name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i.life_stage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t.time_start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t.time_start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bm.bottle_measurement_id </w:t>
      </w:r>
      <w:r>
        <w:rPr>
          <w:rStyle w:val="KeywordTok"/>
        </w:rPr>
        <w:t xml:space="preserve">AS</w:t>
      </w:r>
      <w:r>
        <w:rPr>
          <w:rStyle w:val="NormalTok"/>
        </w:rPr>
        <w:t xml:space="preserve"> env_id,</w:t>
      </w:r>
      <w:r>
        <w:br/>
      </w:r>
      <w:r>
        <w:rPr>
          <w:rStyle w:val="NormalTok"/>
        </w:rPr>
        <w:t xml:space="preserve">  c.datetime_utc           </w:t>
      </w:r>
      <w:r>
        <w:rPr>
          <w:rStyle w:val="KeywordTok"/>
        </w:rPr>
        <w:t xml:space="preserve">AS</w:t>
      </w:r>
      <w:r>
        <w:rPr>
          <w:rStyle w:val="NormalTok"/>
        </w:rPr>
        <w:t xml:space="preserve"> env_datetime,</w:t>
      </w:r>
      <w:r>
        <w:br/>
      </w:r>
      <w:r>
        <w:rPr>
          <w:rStyle w:val="NormalTok"/>
        </w:rPr>
        <w:t xml:space="preserve">  c.lon_dec                </w:t>
      </w:r>
      <w:r>
        <w:rPr>
          <w:rStyle w:val="KeywordTok"/>
        </w:rPr>
        <w:t xml:space="preserve">AS</w:t>
      </w:r>
      <w:r>
        <w:rPr>
          <w:rStyle w:val="NormalTok"/>
        </w:rPr>
        <w:t xml:space="preserve"> env_lon,</w:t>
      </w:r>
      <w:r>
        <w:br/>
      </w:r>
      <w:r>
        <w:rPr>
          <w:rStyle w:val="NormalTok"/>
        </w:rPr>
        <w:t xml:space="preserve">  c.lat_dec                </w:t>
      </w:r>
      <w:r>
        <w:rPr>
          <w:rStyle w:val="KeywordTok"/>
        </w:rPr>
        <w:t xml:space="preserve">AS</w:t>
      </w:r>
      <w:r>
        <w:rPr>
          <w:rStyle w:val="NormalTok"/>
        </w:rPr>
        <w:t xml:space="preserve"> env_lat,</w:t>
      </w:r>
      <w:r>
        <w:br/>
      </w:r>
      <w:r>
        <w:rPr>
          <w:rStyle w:val="NormalTok"/>
        </w:rPr>
        <w:t xml:space="preserve">  bm.measurement_value     </w:t>
      </w:r>
      <w:r>
        <w:rPr>
          <w:rStyle w:val="KeywordTok"/>
        </w:rPr>
        <w:t xml:space="preserve">AS</w:t>
      </w:r>
      <w:r>
        <w:rPr>
          <w:rStyle w:val="NormalTok"/>
        </w:rPr>
        <w:t xml:space="preserve"> env_value,</w:t>
      </w:r>
      <w:r>
        <w:br/>
      </w:r>
      <w:r>
        <w:rPr>
          <w:rStyle w:val="NormalTok"/>
        </w:rPr>
        <w:t xml:space="preserve">  b.depth_m                </w:t>
      </w:r>
      <w:r>
        <w:rPr>
          <w:rStyle w:val="KeywordTok"/>
        </w:rPr>
        <w:t xml:space="preserve">AS</w:t>
      </w:r>
      <w:r>
        <w:rPr>
          <w:rStyle w:val="NormalTok"/>
        </w:rPr>
        <w:t xml:space="preserve"> env_depth_m,</w:t>
      </w:r>
      <w:r>
        <w:br/>
      </w:r>
      <w:r>
        <w:rPr>
          <w:rStyle w:val="NormalTok"/>
        </w:rPr>
        <w:t xml:space="preserve">  bm.measurement_type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'https://storage.googleapis.com/calcofi-db/ducklake/releases/v2026.05.14/parquet/bottle_measurement.parquet'</w:t>
      </w:r>
      <w:r>
        <w:rPr>
          <w:rStyle w:val="NormalTok"/>
        </w:rPr>
        <w:t xml:space="preserve">) bm</w:t>
      </w:r>
      <w:r>
        <w:br/>
      </w:r>
      <w:r>
        <w:rPr>
          <w:rStyle w:val="KeywordTok"/>
        </w:rPr>
        <w:t xml:space="preserve">JOIN</w:t>
      </w:r>
      <w:r>
        <w:rPr>
          <w:rStyle w:val="NormalTok"/>
        </w:rPr>
        <w:t xml:space="preserve"> read_parquet(</w:t>
      </w:r>
      <w:r>
        <w:rPr>
          <w:rStyle w:val="StringTok"/>
        </w:rPr>
        <w:t xml:space="preserve">'https://storage.googleapis.com/calcofi-db/ducklake/releases/v2026.05.14/parquet/bottle.parquet'</w:t>
      </w:r>
      <w:r>
        <w:rPr>
          <w:rStyle w:val="NormalTok"/>
        </w:rPr>
        <w:t xml:space="preserve">) b </w:t>
      </w:r>
      <w:r>
        <w:rPr>
          <w:rStyle w:val="KeywordTok"/>
        </w:rPr>
        <w:t xml:space="preserve">ON</w:t>
      </w:r>
      <w:r>
        <w:rPr>
          <w:rStyle w:val="NormalTok"/>
        </w:rPr>
        <w:t xml:space="preserve"> bm.bottle_id </w:t>
      </w:r>
      <w:r>
        <w:rPr>
          <w:rStyle w:val="OperatorTok"/>
        </w:rPr>
        <w:t xml:space="preserve">=</w:t>
      </w:r>
      <w:r>
        <w:rPr>
          <w:rStyle w:val="NormalTok"/>
        </w:rPr>
        <w:t xml:space="preserve"> b.bottle_id</w:t>
      </w:r>
      <w:r>
        <w:br/>
      </w:r>
      <w:r>
        <w:rPr>
          <w:rStyle w:val="KeywordTok"/>
        </w:rPr>
        <w:t xml:space="preserve">JOIN</w:t>
      </w:r>
      <w:r>
        <w:rPr>
          <w:rStyle w:val="NormalTok"/>
        </w:rPr>
        <w:t xml:space="preserve"> read_parquet(</w:t>
      </w:r>
      <w:r>
        <w:rPr>
          <w:rStyle w:val="StringTok"/>
        </w:rPr>
        <w:t xml:space="preserve">'https://storage.googleapis.com/calcofi-db/ducklake/releases/v2026.05.14/parquet/casts.parquet'</w:t>
      </w:r>
      <w:r>
        <w:rPr>
          <w:rStyle w:val="NormalTok"/>
        </w:rPr>
        <w:t xml:space="preserve">)  c </w:t>
      </w:r>
      <w:r>
        <w:rPr>
          <w:rStyle w:val="KeywordTok"/>
        </w:rPr>
        <w:t xml:space="preserve">ON</w:t>
      </w:r>
      <w:r>
        <w:rPr>
          <w:rStyle w:val="NormalTok"/>
        </w:rPr>
        <w:t xml:space="preserve"> b.cast_id    </w:t>
      </w:r>
      <w:r>
        <w:rPr>
          <w:rStyle w:val="OperatorTok"/>
        </w:rPr>
        <w:t xml:space="preserve">=</w:t>
      </w:r>
      <w:r>
        <w:rPr>
          <w:rStyle w:val="NormalTok"/>
        </w:rPr>
        <w:t xml:space="preserve"> c.cast_id</w:t>
      </w:r>
      <w:r>
        <w:br/>
      </w:r>
      <w:r>
        <w:rPr>
          <w:rStyle w:val="KeywordTok"/>
        </w:rPr>
        <w:t xml:space="preserve">WHERE</w:t>
      </w:r>
      <w:r>
        <w:rPr>
          <w:rStyle w:val="NormalTok"/>
        </w:rPr>
        <w:t xml:space="preserve"> bm.measurement_type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bm.measurement_value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c.lon_dec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c.lat_dec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c.datetime_utc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26">
        <w:r>
          <w:rPr>
            <w:rStyle w:val="Hyperlink"/>
          </w:rPr>
          <w:t xml:space="preserve">Matching Helpers</w:t>
        </w:r>
      </w:hyperlink>
      <w:r>
        <w:t xml:space="preserve">, shows this same query as a</w:t>
      </w:r>
      <w:r>
        <w:t xml:space="preserve"> </w:t>
      </w:r>
      <w:r>
        <w:t xml:space="preserve">one-liner.</w:t>
      </w:r>
    </w:p>
    <w:bookmarkEnd w:id="143"/>
    <w:bookmarkEnd w:id="144"/>
    <w:bookmarkStart w:id="156" w:name="matching-helpers"/>
    <w:p>
      <w:pPr>
        <w:pStyle w:val="Heading1"/>
      </w:pPr>
      <w:r>
        <w:t xml:space="preserve">7. Matching Helpers</w:t>
      </w:r>
    </w:p>
    <w:p>
      <w:pPr>
        <w:pStyle w:val="FirstParagraph"/>
      </w:pPr>
      <w:r>
        <w:t xml:space="preserve">The</w:t>
      </w:r>
      <w:r>
        <w:t xml:space="preserve"> </w:t>
      </w:r>
      <w:hyperlink r:id="rId132">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45">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46" w:name="install"/>
    <w:p>
      <w:pPr>
        <w:pStyle w:val="Heading2"/>
      </w:pPr>
      <w:r>
        <w:t xml:space="preserve">7.1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46"/>
    <w:bookmarkStart w:id="147" w:name="the-wrappers"/>
    <w:p>
      <w:pPr>
        <w:pStyle w:val="Heading2"/>
      </w:pPr>
      <w:r>
        <w:t xml:space="preserve">7.2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47"/>
    <w:bookmarkStart w:id="150" w:name="X0a4a95b7a4fdc45c60732610c74f5d0b5ae5ca9"/>
    <w:p>
      <w:pPr>
        <w:pStyle w:val="Heading2"/>
      </w:pPr>
      <w:r>
        <w:t xml:space="preserve">7.3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4">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quarto/share/formats/docx/note.png" id="149"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50"/>
    <w:bookmarkStart w:id="151" w:name="reproducible-sql"/>
    <w:p>
      <w:pPr>
        <w:pStyle w:val="Heading2"/>
      </w:pPr>
      <w:r>
        <w:t xml:space="preserve">7.4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135">
        <w:r>
          <w:rPr>
            <w:rStyle w:val="Hyperlink"/>
            <w:b/>
            <w:bCs/>
          </w:rPr>
          <w:t xml:space="preserve">Match app</w:t>
        </w:r>
      </w:hyperlink>
      <w:r>
        <w:t xml:space="preserve"> </w:t>
      </w:r>
      <w:r>
        <w:t xml:space="preserve">and it returns identical rows. That is the contract</w:t>
      </w:r>
      <w:r>
        <w:t xml:space="preserve"> </w:t>
      </w:r>
      <w:r>
        <w:t xml:space="preserve">behind the</w:t>
      </w:r>
      <w:r>
        <w:t xml:space="preserve"> </w:t>
      </w:r>
      <w:hyperlink r:id="rId34">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51"/>
    <w:bookmarkStart w:id="152" w:name="run-it-from-anywhere-1"/>
    <w:p>
      <w:pPr>
        <w:pStyle w:val="Heading2"/>
      </w:pPr>
      <w:r>
        <w:t xml:space="preserve">7.5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135">
              <w:r>
                <w:rPr>
                  <w:rStyle w:val="Hyperlink"/>
                  <w:b/>
                  <w:bCs/>
                </w:rPr>
                <w:t xml:space="preserve">CalCOFI Match</w:t>
              </w:r>
            </w:hyperlink>
            <w:r>
              <w:t xml:space="preserve"> </w:t>
            </w:r>
            <w:r>
              <w:t xml:space="preserve">— point-and-click form for the three wrappers + custom SQL, runs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52"/>
    <w:bookmarkStart w:id="153" w:name="the-core-engine-cc_match_bio_env"/>
    <w:p>
      <w:pPr>
        <w:pStyle w:val="Heading2"/>
      </w:pPr>
      <w:r>
        <w:t xml:space="preserve">7.6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53"/>
    <w:bookmarkStart w:id="154" w:name="parameters"/>
    <w:p>
      <w:pPr>
        <w:pStyle w:val="Heading2"/>
      </w:pPr>
      <w:r>
        <w:t xml:space="preserve">7.7 Parameters</w:t>
      </w:r>
    </w:p>
    <w:p>
      <w:pPr>
        <w:pStyle w:val="Compact"/>
        <w:numPr>
          <w:ilvl w:val="0"/>
          <w:numId w:val="1032"/>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32"/>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33"/>
        </w:numPr>
      </w:pPr>
      <w:r>
        <w:rPr>
          <w:rStyle w:val="VerbatimChar"/>
        </w:rPr>
        <w:t xml:space="preserve">"nearest_time"</w:t>
      </w:r>
      <w:r>
        <w:t xml:space="preserve"> </w:t>
      </w:r>
      <w:r>
        <w:t xml:space="preserve">(default) — keep the closest in time, average ties;</w:t>
      </w:r>
    </w:p>
    <w:p>
      <w:pPr>
        <w:pStyle w:val="Compact"/>
        <w:numPr>
          <w:ilvl w:val="1"/>
          <w:numId w:val="1033"/>
        </w:numPr>
      </w:pPr>
      <w:r>
        <w:rPr>
          <w:rStyle w:val="VerbatimChar"/>
        </w:rPr>
        <w:t xml:space="preserve">"nearest_dist"</w:t>
      </w:r>
      <w:r>
        <w:t xml:space="preserve"> </w:t>
      </w:r>
      <w:r>
        <w:t xml:space="preserve">— keep the closest in space, average ties;</w:t>
      </w:r>
    </w:p>
    <w:p>
      <w:pPr>
        <w:pStyle w:val="Compact"/>
        <w:numPr>
          <w:ilvl w:val="1"/>
          <w:numId w:val="1033"/>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32"/>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32"/>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32"/>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32"/>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54"/>
    <w:bookmarkStart w:id="155" w:name="migrating-from-the-api"/>
    <w:p>
      <w:pPr>
        <w:pStyle w:val="Heading2"/>
      </w:pPr>
      <w:r>
        <w:t xml:space="preserve">7.8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55"/>
    <w:bookmarkEnd w:id="156"/>
    <w:bookmarkStart w:id="172" w:name="api"/>
    <w:p>
      <w:pPr>
        <w:pStyle w:val="Heading1"/>
      </w:pPr>
      <w:r>
        <w:t xml:space="preserve">8.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15">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34"/>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34"/>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quarto/share/formats/docx/tip.png" id="162" name="Picture"/>
                          <pic:cNvPicPr>
                            <a:picLocks noChangeArrowheads="1" noChangeAspect="1"/>
                          </pic:cNvPicPr>
                        </pic:nvPicPr>
                        <pic:blipFill>
                          <a:blip r:embed="rId1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Match app</w:t>
            </w:r>
          </w:p>
        </w:tc>
      </w:tr>
      <w:tr>
        <w:trPr>
          <w:cantSplit/>
        </w:trPr>
        <w:tc>
          <w:tcPr>
            <w:tcMar>
              <w:top w:w="108" w:type="dxa"/>
              <w:bottom w:w="108" w:type="dxa"/>
            </w:tcMar>
          </w:tcPr>
          <w:p>
            <w:pPr>
              <w:pStyle w:val="BodyText"/>
            </w:pPr>
            <w:pPr>
              <w:spacing w:before="16" w:after="16"/>
            </w:pPr>
            <w:r>
              <w:t xml:space="preserve">The three retired bio↔env endpoints are now an interactive form at</w:t>
            </w:r>
            <w:r>
              <w:t xml:space="preserve"> </w:t>
            </w:r>
            <w:hyperlink r:id="rId135">
              <w:r>
                <w:rPr>
                  <w:rStyle w:val="Hyperlink"/>
                  <w:b/>
                  <w:bCs/>
                </w:rPr>
                <w:t xml:space="preserve">/docs/match/</w:t>
              </w:r>
            </w:hyperlink>
            <w:r>
              <w:t xml:space="preserve"> </w:t>
            </w:r>
            <w:r>
              <w:t xml:space="preserve">that runs entirely in your browser. Pick a function,</w:t>
            </w:r>
            <w:r>
              <w:t xml:space="preserve"> </w:t>
            </w:r>
            <w:r>
              <w:t xml:space="preserve">fill the form, click</w:t>
            </w:r>
            <w:r>
              <w:t xml:space="preserve"> </w:t>
            </w:r>
            <w:r>
              <w:rPr>
                <w:b/>
                <w:bCs/>
              </w:rPr>
              <w:t xml:space="preserve">Run</w:t>
            </w:r>
            <w:r>
              <w:t xml:space="preserve">, see the rows — no server, no credentials, no</w:t>
            </w:r>
            <w:r>
              <w:t xml:space="preserve"> </w:t>
            </w:r>
            <w:r>
              <w:t xml:space="preserve">install. DuckDB-WASM in a worker thread, public Parquet on Google Cloud</w:t>
            </w:r>
            <w:r>
              <w:t xml:space="preserve"> </w:t>
            </w:r>
            <w:r>
              <w:t xml:space="preserve">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35"/>
        </w:numPr>
      </w:pPr>
      <w:hyperlink r:id="rId115">
        <w:r>
          <w:rPr>
            <w:rStyle w:val="Hyperlink"/>
          </w:rPr>
          <w:t xml:space="preserve">api.calcofi.io</w:t>
        </w:r>
      </w:hyperlink>
    </w:p>
    <w:bookmarkStart w:id="163" w:name="endpoint-replacement"/>
    <w:p>
      <w:pPr>
        <w:pStyle w:val="Heading2"/>
      </w:pPr>
      <w:r>
        <w:t xml:space="preserve">8.1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r>
              <w:t xml:space="preserve">—</w:t>
            </w:r>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w:anchor="tab=shell">
              <w:r>
                <w:rPr>
                  <w:rStyle w:val="Hyperlink"/>
                </w:rPr>
                <w:t xml:space="preserve">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r>
              <w:t xml:space="preserve">—</w:t>
            </w:r>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w:anchor="tab=shell">
              <w:r>
                <w:rPr>
                  <w:rStyle w:val="Hyperlink"/>
                </w:rPr>
                <w:t xml:space="preserve">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35">
              <w:r>
                <w:rPr>
                  <w:rStyle w:val="Hyperlink"/>
                  <w:b/>
                  <w:bCs/>
                </w:rPr>
                <w:t xml:space="preserve">Match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35">
              <w:r>
                <w:rPr>
                  <w:rStyle w:val="Hyperlink"/>
                  <w:b/>
                  <w:bCs/>
                </w:rPr>
                <w:t xml:space="preserve">Match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35">
              <w:r>
                <w:rPr>
                  <w:rStyle w:val="Hyperlink"/>
                  <w:b/>
                  <w:bCs/>
                </w:rPr>
                <w:t xml:space="preserve">Match → by name</w:t>
              </w:r>
            </w:hyperlink>
          </w:p>
        </w:tc>
      </w:tr>
    </w:tbl>
    <w:bookmarkEnd w:id="163"/>
    <w:bookmarkStart w:id="171" w:name="legacy-endpoint-reference"/>
    <w:p>
      <w:pPr>
        <w:pStyle w:val="Heading2"/>
      </w:pPr>
      <w:r>
        <w:t xml:space="preserve">8.2 Legacy endpoint reference</w:t>
      </w:r>
    </w:p>
    <w:bookmarkStart w:id="164" w:name="Xdb5bff4ab80b125e0ec9e269dee45c035441004"/>
    <w:p>
      <w:pPr>
        <w:pStyle w:val="Heading3"/>
      </w:pPr>
      <w:r>
        <w:t xml:space="preserve">8.2.1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64"/>
    <w:bookmarkStart w:id="165" w:name="X2e8db8a58726b26347d058597f7a3dd58280c6c"/>
    <w:p>
      <w:pPr>
        <w:pStyle w:val="Heading3"/>
      </w:pPr>
      <w:r>
        <w:t xml:space="preserve">8.2.2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65"/>
    <w:bookmarkStart w:id="166" w:name="timeseries-get-time-series-data"/>
    <w:p>
      <w:pPr>
        <w:pStyle w:val="Heading3"/>
      </w:pPr>
      <w:r>
        <w:t xml:space="preserve">8.2.3</w:t>
      </w:r>
      <w:r>
        <w:t xml:space="preserve"> </w:t>
      </w:r>
      <w:r>
        <w:rPr>
          <w:rStyle w:val="VerbatimChar"/>
        </w:rPr>
        <w:t xml:space="preserve">/timeseries</w:t>
      </w:r>
      <w:r>
        <w:t xml:space="preserve">: get time series data</w:t>
      </w:r>
    </w:p>
    <w:bookmarkEnd w:id="166"/>
    <w:bookmarkStart w:id="167" w:name="cruises-get-list-of-cruises"/>
    <w:p>
      <w:pPr>
        <w:pStyle w:val="Heading3"/>
      </w:pPr>
      <w:r>
        <w:t xml:space="preserve">8.2.4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167"/>
    <w:bookmarkStart w:id="168" w:name="raster-get-raster-map-of-variable"/>
    <w:p>
      <w:pPr>
        <w:pStyle w:val="Heading3"/>
      </w:pPr>
      <w:r>
        <w:t xml:space="preserve">8.2.5</w:t>
      </w:r>
      <w:r>
        <w:t xml:space="preserve"> </w:t>
      </w:r>
      <w:r>
        <w:rPr>
          <w:rStyle w:val="VerbatimChar"/>
        </w:rPr>
        <w:t xml:space="preserve">/raster</w:t>
      </w:r>
      <w:r>
        <w:t xml:space="preserve">: get raster map of variable</w:t>
      </w:r>
    </w:p>
    <w:p>
      <w:pPr>
        <w:pStyle w:val="FirstParagraph"/>
      </w:pPr>
      <w:r>
        <w:t xml:space="preserve">Get raster of variable.</w:t>
      </w:r>
    </w:p>
    <w:bookmarkEnd w:id="168"/>
    <w:bookmarkStart w:id="169" w:name="Xa9a102ad85f0c24be017fb63291e7ac82393149"/>
    <w:p>
      <w:pPr>
        <w:pStyle w:val="Heading3"/>
      </w:pPr>
      <w:r>
        <w:t xml:space="preserve">8.2.6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169"/>
    <w:bookmarkStart w:id="170" w:name="cruise_line_profile"/>
    <w:p>
      <w:pPr>
        <w:pStyle w:val="Heading3"/>
      </w:pPr>
      <w:r>
        <w:t xml:space="preserve">8.2.7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170"/>
    <w:bookmarkEnd w:id="171"/>
    <w:bookmarkEnd w:id="172"/>
    <w:bookmarkStart w:id="211" w:name="portals"/>
    <w:p>
      <w:pPr>
        <w:pStyle w:val="Heading1"/>
      </w:pPr>
      <w:r>
        <w:t xml:space="preserve">9. Portals</w:t>
      </w:r>
    </w:p>
    <w:bookmarkStart w:id="173" w:name="overview-2"/>
    <w:p>
      <w:pPr>
        <w:pStyle w:val="Heading2"/>
      </w:pPr>
      <w:r>
        <w:t xml:space="preserve">9.1 Overview</w:t>
      </w:r>
    </w:p>
    <w:p>
      <w:pPr>
        <w:pStyle w:val="FirstParagraph"/>
      </w:pPr>
      <w:r>
        <w:t xml:space="preserve">CalCOFI data is available through various portals, each serving different purposes and user needs. This document outlines the main access points and their characteristics.</w:t>
      </w:r>
    </w:p>
    <w:bookmarkEnd w:id="173"/>
    <w:bookmarkStart w:id="178" w:name="data-flow"/>
    <w:p>
      <w:pPr>
        <w:pStyle w:val="Heading2"/>
      </w:pPr>
      <w:r>
        <w:t xml:space="preserve">9.2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77" w:name="fig-portals-flow"/>
          <w:p>
            <w:pPr>
              <w:jc w:val="center"/>
            </w:pPr>
            <w:r>
              <w:drawing>
                <wp:inline>
                  <wp:extent cx="5334000" cy="9583420"/>
                  <wp:effectExtent b="0" l="0" r="0" t="0"/>
                  <wp:docPr descr="" title="" id="175" name="Picture"/>
                  <a:graphic>
                    <a:graphicData uri="http://schemas.openxmlformats.org/drawingml/2006/picture">
                      <pic:pic>
                        <pic:nvPicPr>
                          <pic:cNvPr descr="portals_files/figure-docx/mermaid-figure-1.png" id="176" name="Picture"/>
                          <pic:cNvPicPr>
                            <a:picLocks noChangeArrowheads="1" noChangeAspect="1"/>
                          </pic:cNvPicPr>
                        </pic:nvPicPr>
                        <pic:blipFill>
                          <a:blip r:embed="rId174"/>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Flow of data from raw to database to portals and meta-portals.</w:t>
            </w:r>
          </w:p>
          <w:bookmarkEnd w:id="177"/>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78"/>
    <w:bookmarkStart w:id="193" w:name="portals-1"/>
    <w:p>
      <w:pPr>
        <w:pStyle w:val="Heading2"/>
      </w:pPr>
      <w:r>
        <w:t xml:space="preserve">9.3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79" w:name="tbl-portals"/>
          <w:p>
            <w:pPr>
              <w:jc w:val="center"/>
            </w:pPr>
            <w:pPr>
              <w:jc w:val="left"/>
              <w:spacing w:before="200"/>
              <w:pStyle w:val="ImageCaption"/>
            </w:pPr>
            <w:r>
              <w:t xml:space="preserve">Table 9.1: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79"/>
        </w:tc>
      </w:tr>
    </w:tbl>
    <w:bookmarkStart w:id="182" w:name="edi"/>
    <w:p>
      <w:pPr>
        <w:pStyle w:val="Heading3"/>
      </w:pPr>
      <w:r>
        <w:t xml:space="preserve">9.3.1 EDI</w:t>
      </w:r>
    </w:p>
    <w:p>
      <w:pPr>
        <w:pStyle w:val="FirstParagraph"/>
      </w:pPr>
      <w:r>
        <w:rPr>
          <w:b/>
          <w:bCs/>
        </w:rPr>
        <w:t xml:space="preserve">Environmental Data Initiative</w:t>
      </w:r>
    </w:p>
    <w:p>
      <w:pPr>
        <w:pStyle w:val="Compact"/>
        <w:numPr>
          <w:ilvl w:val="0"/>
          <w:numId w:val="1036"/>
        </w:numPr>
      </w:pPr>
      <w:r>
        <w:t xml:space="preserve">Complete dataset archives using DataOne software and EML metadata</w:t>
      </w:r>
    </w:p>
    <w:p>
      <w:pPr>
        <w:pStyle w:val="Compact"/>
        <w:numPr>
          <w:ilvl w:val="0"/>
          <w:numId w:val="1036"/>
        </w:numPr>
      </w:pPr>
      <w:r>
        <w:t xml:space="preserve">DOIs issued for all datasets ensuring citability</w:t>
      </w:r>
    </w:p>
    <w:p>
      <w:pPr>
        <w:pStyle w:val="Compact"/>
        <w:numPr>
          <w:ilvl w:val="0"/>
          <w:numId w:val="1036"/>
        </w:numPr>
      </w:pPr>
      <w:r>
        <w:t xml:space="preserve">Full archive allowing for any data file types</w:t>
      </w:r>
    </w:p>
    <w:p>
      <w:pPr>
        <w:pStyle w:val="Compact"/>
        <w:numPr>
          <w:ilvl w:val="0"/>
          <w:numId w:val="1036"/>
        </w:numPr>
      </w:pPr>
      <w:r>
        <w:t xml:space="preserve">Basic spatial and temporal filtering through web interface</w:t>
      </w:r>
    </w:p>
    <w:p>
      <w:pPr>
        <w:pStyle w:val="Compact"/>
        <w:numPr>
          <w:ilvl w:val="0"/>
          <w:numId w:val="1036"/>
        </w:numPr>
      </w:pPr>
      <w:r>
        <w:t xml:space="preserve">Download in original formats with metadata</w:t>
      </w:r>
    </w:p>
    <w:p>
      <w:pPr>
        <w:pStyle w:val="Compact"/>
        <w:numPr>
          <w:ilvl w:val="0"/>
          <w:numId w:val="1036"/>
        </w:numPr>
      </w:pPr>
      <w:r>
        <w:t xml:space="preserve">Access through DataOne API</w:t>
      </w:r>
    </w:p>
    <w:p>
      <w:pPr>
        <w:pStyle w:val="Compact"/>
        <w:numPr>
          <w:ilvl w:val="0"/>
          <w:numId w:val="1036"/>
        </w:numPr>
      </w:pPr>
      <w:r>
        <w:t xml:space="preserve">Links:</w:t>
      </w:r>
    </w:p>
    <w:p>
      <w:pPr>
        <w:pStyle w:val="Compact"/>
        <w:numPr>
          <w:ilvl w:val="1"/>
          <w:numId w:val="1037"/>
        </w:numPr>
      </w:pPr>
      <w:hyperlink r:id="rId180">
        <w:r>
          <w:rPr>
            <w:rStyle w:val="Hyperlink"/>
          </w:rPr>
          <w:t xml:space="preserve">EDIrepository.org</w:t>
        </w:r>
      </w:hyperlink>
    </w:p>
    <w:p>
      <w:pPr>
        <w:pStyle w:val="Compact"/>
        <w:numPr>
          <w:ilvl w:val="1"/>
          <w:numId w:val="1037"/>
        </w:numPr>
      </w:pPr>
      <w:r>
        <w:t xml:space="preserve">CalCOFI datasets:</w:t>
      </w:r>
      <w:r>
        <w:t xml:space="preserve"> </w:t>
      </w:r>
      <w:hyperlink r:id="rId181">
        <w:r>
          <w:rPr>
            <w:rStyle w:val="Hyperlink"/>
          </w:rPr>
          <w:t xml:space="preserve">EDI query</w:t>
        </w:r>
        <w:r>
          <w:rPr>
            <w:rStyle w:val="Hyperlink"/>
          </w:rPr>
          <w:t xml:space="preserve"> </w:t>
        </w:r>
        <w:r>
          <w:rPr>
            <w:rStyle w:val="Hyperlink"/>
          </w:rPr>
          <w:t xml:space="preserve">“CalCOFI”</w:t>
        </w:r>
      </w:hyperlink>
    </w:p>
    <w:bookmarkEnd w:id="182"/>
    <w:bookmarkStart w:id="185" w:name="ncei"/>
    <w:p>
      <w:pPr>
        <w:pStyle w:val="Heading3"/>
      </w:pPr>
      <w:r>
        <w:t xml:space="preserve">9.3.2 NCEI</w:t>
      </w:r>
    </w:p>
    <w:p>
      <w:pPr>
        <w:pStyle w:val="FirstParagraph"/>
      </w:pPr>
      <w:r>
        <w:rPr>
          <w:b/>
          <w:bCs/>
        </w:rPr>
        <w:t xml:space="preserve">National Centers for Environmental Information</w:t>
      </w:r>
    </w:p>
    <w:p>
      <w:pPr>
        <w:pStyle w:val="Compact"/>
        <w:numPr>
          <w:ilvl w:val="0"/>
          <w:numId w:val="1038"/>
        </w:numPr>
      </w:pPr>
      <w:r>
        <w:t xml:space="preserve">Long-term archival of oceanographic data</w:t>
      </w:r>
    </w:p>
    <w:p>
      <w:pPr>
        <w:pStyle w:val="Compact"/>
        <w:numPr>
          <w:ilvl w:val="0"/>
          <w:numId w:val="1038"/>
        </w:numPr>
      </w:pPr>
      <w:r>
        <w:t xml:space="preserve">DOIs issued for dataset submissions</w:t>
      </w:r>
    </w:p>
    <w:p>
      <w:pPr>
        <w:pStyle w:val="Compact"/>
        <w:numPr>
          <w:ilvl w:val="0"/>
          <w:numId w:val="1038"/>
        </w:numPr>
      </w:pPr>
      <w:r>
        <w:t xml:space="preserve">Standardized metadata using ISO 19115-2</w:t>
      </w:r>
    </w:p>
    <w:p>
      <w:pPr>
        <w:pStyle w:val="Compact"/>
        <w:numPr>
          <w:ilvl w:val="0"/>
          <w:numId w:val="1038"/>
        </w:numPr>
      </w:pPr>
      <w:r>
        <w:t xml:space="preserve">Basic search interface with geographic and temporal filtering</w:t>
      </w:r>
    </w:p>
    <w:p>
      <w:pPr>
        <w:pStyle w:val="Compact"/>
        <w:numPr>
          <w:ilvl w:val="0"/>
          <w:numId w:val="1038"/>
        </w:numPr>
      </w:pPr>
      <w:r>
        <w:t xml:space="preserve">Data preserved in original submission formats</w:t>
      </w:r>
    </w:p>
    <w:p>
      <w:pPr>
        <w:pStyle w:val="Compact"/>
        <w:numPr>
          <w:ilvl w:val="0"/>
          <w:numId w:val="1038"/>
        </w:numPr>
      </w:pPr>
      <w:r>
        <w:t xml:space="preserve">Access through NCEI API services</w:t>
      </w:r>
    </w:p>
    <w:p>
      <w:pPr>
        <w:pStyle w:val="Compact"/>
        <w:numPr>
          <w:ilvl w:val="0"/>
          <w:numId w:val="1038"/>
        </w:numPr>
      </w:pPr>
      <w:r>
        <w:t xml:space="preserve">Links:</w:t>
      </w:r>
    </w:p>
    <w:p>
      <w:pPr>
        <w:pStyle w:val="Compact"/>
        <w:numPr>
          <w:ilvl w:val="1"/>
          <w:numId w:val="1039"/>
        </w:numPr>
      </w:pPr>
      <w:hyperlink r:id="rId183">
        <w:r>
          <w:rPr>
            <w:rStyle w:val="Hyperlink"/>
          </w:rPr>
          <w:t xml:space="preserve">NCEI Ocean Archive</w:t>
        </w:r>
      </w:hyperlink>
    </w:p>
    <w:p>
      <w:pPr>
        <w:pStyle w:val="Compact"/>
        <w:numPr>
          <w:ilvl w:val="1"/>
          <w:numId w:val="1039"/>
        </w:numPr>
      </w:pPr>
      <w:r>
        <w:t xml:space="preserve">CalCOFI datasets:</w:t>
      </w:r>
      <w:r>
        <w:t xml:space="preserve"> </w:t>
      </w:r>
      <w:hyperlink r:id="rId184">
        <w:r>
          <w:rPr>
            <w:rStyle w:val="Hyperlink"/>
          </w:rPr>
          <w:t xml:space="preserve">NCEI search</w:t>
        </w:r>
        <w:r>
          <w:rPr>
            <w:rStyle w:val="Hyperlink"/>
          </w:rPr>
          <w:t xml:space="preserve"> </w:t>
        </w:r>
        <w:r>
          <w:rPr>
            <w:rStyle w:val="Hyperlink"/>
          </w:rPr>
          <w:t xml:space="preserve">“CalCOFI”</w:t>
        </w:r>
      </w:hyperlink>
    </w:p>
    <w:bookmarkEnd w:id="185"/>
    <w:bookmarkStart w:id="188" w:name="obis"/>
    <w:p>
      <w:pPr>
        <w:pStyle w:val="Heading3"/>
      </w:pPr>
      <w:r>
        <w:t xml:space="preserve">9.3.3 OBIS</w:t>
      </w:r>
    </w:p>
    <w:p>
      <w:pPr>
        <w:pStyle w:val="FirstParagraph"/>
      </w:pPr>
      <w:r>
        <w:rPr>
          <w:b/>
          <w:bCs/>
        </w:rPr>
        <w:t xml:space="preserve">Ocean Biodiversity Information System</w:t>
      </w:r>
    </w:p>
    <w:p>
      <w:pPr>
        <w:pStyle w:val="Compact"/>
        <w:numPr>
          <w:ilvl w:val="0"/>
          <w:numId w:val="1040"/>
        </w:numPr>
      </w:pPr>
      <w:r>
        <w:t xml:space="preserve">Specialized in marine biodiversity data</w:t>
      </w:r>
    </w:p>
    <w:p>
      <w:pPr>
        <w:pStyle w:val="Compact"/>
        <w:numPr>
          <w:ilvl w:val="0"/>
          <w:numId w:val="1040"/>
        </w:numPr>
      </w:pPr>
      <w:r>
        <w:t xml:space="preserve">Standardized using DarwinCore fields</w:t>
      </w:r>
    </w:p>
    <w:p>
      <w:pPr>
        <w:pStyle w:val="Compact"/>
        <w:numPr>
          <w:ilvl w:val="0"/>
          <w:numId w:val="1040"/>
        </w:numPr>
      </w:pPr>
      <w:r>
        <w:t xml:space="preserve">Extended measurements supported via</w:t>
      </w:r>
      <w:r>
        <w:t xml:space="preserve"> </w:t>
      </w:r>
      <w:hyperlink r:id="rId186">
        <w:r>
          <w:rPr>
            <w:rStyle w:val="Hyperlink"/>
          </w:rPr>
          <w:t xml:space="preserve">extendedMeasurementOrFact</w:t>
        </w:r>
      </w:hyperlink>
    </w:p>
    <w:p>
      <w:pPr>
        <w:pStyle w:val="Compact"/>
        <w:numPr>
          <w:ilvl w:val="0"/>
          <w:numId w:val="1040"/>
        </w:numPr>
      </w:pPr>
      <w:r>
        <w:t xml:space="preserve">Powerful filtering by space, time, and taxonomic parameters</w:t>
      </w:r>
    </w:p>
    <w:p>
      <w:pPr>
        <w:pStyle w:val="Compact"/>
        <w:numPr>
          <w:ilvl w:val="0"/>
          <w:numId w:val="1040"/>
        </w:numPr>
      </w:pPr>
      <w:r>
        <w:t xml:space="preserve">Multiple download formats (CSV, JSON, Darwin Core Archive)</w:t>
      </w:r>
    </w:p>
    <w:p>
      <w:pPr>
        <w:pStyle w:val="Compact"/>
        <w:numPr>
          <w:ilvl w:val="0"/>
          <w:numId w:val="1040"/>
        </w:numPr>
      </w:pPr>
      <w:r>
        <w:t xml:space="preserve">Full REST API access</w:t>
      </w:r>
    </w:p>
    <w:p>
      <w:pPr>
        <w:pStyle w:val="Compact"/>
        <w:numPr>
          <w:ilvl w:val="0"/>
          <w:numId w:val="1040"/>
        </w:numPr>
      </w:pPr>
      <w:r>
        <w:t xml:space="preserve">Links:</w:t>
      </w:r>
    </w:p>
    <w:p>
      <w:pPr>
        <w:pStyle w:val="Compact"/>
        <w:numPr>
          <w:ilvl w:val="1"/>
          <w:numId w:val="1041"/>
        </w:numPr>
      </w:pPr>
      <w:hyperlink r:id="rId18">
        <w:r>
          <w:rPr>
            <w:rStyle w:val="Hyperlink"/>
          </w:rPr>
          <w:t xml:space="preserve">OBIS.org</w:t>
        </w:r>
      </w:hyperlink>
    </w:p>
    <w:p>
      <w:pPr>
        <w:pStyle w:val="Compact"/>
        <w:numPr>
          <w:ilvl w:val="1"/>
          <w:numId w:val="1041"/>
        </w:numPr>
      </w:pPr>
      <w:r>
        <w:t xml:space="preserve">CalCOFI datasets:</w:t>
      </w:r>
      <w:r>
        <w:t xml:space="preserve"> </w:t>
      </w:r>
      <w:hyperlink r:id="rId187">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88"/>
    <w:bookmarkStart w:id="192" w:name="erddap"/>
    <w:p>
      <w:pPr>
        <w:pStyle w:val="Heading3"/>
      </w:pPr>
      <w:r>
        <w:t xml:space="preserve">9.3.4 ERDDAP</w:t>
      </w:r>
    </w:p>
    <w:p>
      <w:pPr>
        <w:pStyle w:val="FirstParagraph"/>
      </w:pPr>
      <w:r>
        <w:rPr>
          <w:b/>
          <w:bCs/>
        </w:rPr>
        <w:t xml:space="preserve">Environmental Research Division Data Access Program</w:t>
      </w:r>
    </w:p>
    <w:p>
      <w:pPr>
        <w:pStyle w:val="Compact"/>
        <w:numPr>
          <w:ilvl w:val="0"/>
          <w:numId w:val="1042"/>
        </w:numPr>
      </w:pPr>
      <w:r>
        <w:t xml:space="preserve">Tabular and gridded data server</w:t>
      </w:r>
    </w:p>
    <w:p>
      <w:pPr>
        <w:pStyle w:val="Compact"/>
        <w:numPr>
          <w:ilvl w:val="0"/>
          <w:numId w:val="1042"/>
        </w:numPr>
      </w:pPr>
      <w:r>
        <w:t xml:space="preserve">Advanced subsetting by space, time, and parameters</w:t>
      </w:r>
    </w:p>
    <w:p>
      <w:pPr>
        <w:pStyle w:val="Compact"/>
        <w:numPr>
          <w:ilvl w:val="0"/>
          <w:numId w:val="1042"/>
        </w:numPr>
      </w:pPr>
      <w:r>
        <w:t xml:space="preserve">Multiple output formats (CSV, JSON, NetCDF, etc.)</w:t>
      </w:r>
    </w:p>
    <w:p>
      <w:pPr>
        <w:pStyle w:val="Compact"/>
        <w:numPr>
          <w:ilvl w:val="0"/>
          <w:numId w:val="1042"/>
        </w:numPr>
      </w:pPr>
      <w:r>
        <w:t xml:space="preserve">RESTful API with direct data access</w:t>
      </w:r>
    </w:p>
    <w:p>
      <w:pPr>
        <w:pStyle w:val="Compact"/>
        <w:numPr>
          <w:ilvl w:val="0"/>
          <w:numId w:val="1042"/>
        </w:numPr>
      </w:pPr>
      <w:r>
        <w:t xml:space="preserve">Built-in data visualization tools</w:t>
      </w:r>
    </w:p>
    <w:p>
      <w:pPr>
        <w:pStyle w:val="Compact"/>
        <w:numPr>
          <w:ilvl w:val="0"/>
          <w:numId w:val="1042"/>
        </w:numPr>
      </w:pPr>
      <w:r>
        <w:t xml:space="preserve">No persistent identifiers but stable URLs</w:t>
      </w:r>
    </w:p>
    <w:p>
      <w:pPr>
        <w:pStyle w:val="Compact"/>
        <w:numPr>
          <w:ilvl w:val="0"/>
          <w:numId w:val="1042"/>
        </w:numPr>
      </w:pPr>
      <w:r>
        <w:t xml:space="preserve">Links:</w:t>
      </w:r>
    </w:p>
    <w:p>
      <w:pPr>
        <w:pStyle w:val="Compact"/>
        <w:numPr>
          <w:ilvl w:val="1"/>
          <w:numId w:val="1043"/>
        </w:numPr>
      </w:pPr>
      <w:hyperlink r:id="rId189">
        <w:r>
          <w:rPr>
            <w:rStyle w:val="Hyperlink"/>
          </w:rPr>
          <w:t xml:space="preserve">ERDDAP</w:t>
        </w:r>
      </w:hyperlink>
    </w:p>
    <w:p>
      <w:pPr>
        <w:pStyle w:val="Compact"/>
        <w:numPr>
          <w:ilvl w:val="1"/>
          <w:numId w:val="1043"/>
        </w:numPr>
      </w:pPr>
      <w:r>
        <w:t xml:space="preserve">CalCOFI datasets:</w:t>
      </w:r>
    </w:p>
    <w:p>
      <w:pPr>
        <w:pStyle w:val="Compact"/>
        <w:numPr>
          <w:ilvl w:val="2"/>
          <w:numId w:val="1044"/>
        </w:numPr>
      </w:pPr>
      <w:hyperlink r:id="rId190">
        <w:r>
          <w:rPr>
            <w:rStyle w:val="Hyperlink"/>
          </w:rPr>
          <w:t xml:space="preserve">ERDDAP, OceanView - CalCOFI seabirds</w:t>
        </w:r>
      </w:hyperlink>
    </w:p>
    <w:p>
      <w:pPr>
        <w:pStyle w:val="Compact"/>
        <w:numPr>
          <w:ilvl w:val="2"/>
          <w:numId w:val="1044"/>
        </w:numPr>
      </w:pPr>
      <w:hyperlink r:id="rId191">
        <w:r>
          <w:rPr>
            <w:rStyle w:val="Hyperlink"/>
          </w:rPr>
          <w:t xml:space="preserve">ERDDAP, CoastWatch - CalCOFI oceanographic</w:t>
        </w:r>
      </w:hyperlink>
    </w:p>
    <w:bookmarkEnd w:id="192"/>
    <w:bookmarkEnd w:id="193"/>
    <w:bookmarkStart w:id="199" w:name="metadata"/>
    <w:p>
      <w:pPr>
        <w:pStyle w:val="Heading2"/>
      </w:pPr>
      <w:r>
        <w:t xml:space="preserve">9.4 Metadata</w:t>
      </w:r>
    </w:p>
    <w:p>
      <w:pPr>
        <w:pStyle w:val="FirstParagraph"/>
      </w:pPr>
      <w:r>
        <w:t xml:space="preserve">The</w:t>
      </w:r>
      <w:r>
        <w:t xml:space="preserve"> </w:t>
      </w:r>
      <w:hyperlink r:id="rId194">
        <w:r>
          <w:rPr>
            <w:rStyle w:val="Hyperlink"/>
          </w:rPr>
          <w:t xml:space="preserve">Ecological Metadata Language (EML)</w:t>
        </w:r>
      </w:hyperlink>
      <w:r>
        <w:t xml:space="preserve"> </w:t>
      </w:r>
      <w:r>
        <w:t xml:space="preserve">(and using R package</w:t>
      </w:r>
      <w:r>
        <w:t xml:space="preserve"> </w:t>
      </w:r>
      <w:hyperlink r:id="rId109">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98" w:name="fig-portals-metadata"/>
          <w:p>
            <w:pPr>
              <w:jc w:val="center"/>
            </w:pPr>
            <w:r>
              <w:drawing>
                <wp:inline>
                  <wp:extent cx="5334000" cy="1858009"/>
                  <wp:effectExtent b="0" l="0" r="0" t="0"/>
                  <wp:docPr descr="" title="" id="196" name="Picture"/>
                  <a:graphic>
                    <a:graphicData uri="http://schemas.openxmlformats.org/drawingml/2006/picture">
                      <pic:pic>
                        <pic:nvPicPr>
                          <pic:cNvPr descr="portals_files/figure-docx/mermaid-figure-2.png" id="197" name="Picture"/>
                          <pic:cNvPicPr>
                            <a:picLocks noChangeArrowheads="1" noChangeAspect="1"/>
                          </pic:cNvPicPr>
                        </pic:nvPicPr>
                        <pic:blipFill>
                          <a:blip r:embed="rId195"/>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9.2: Metadata in the form of ecological metadata language (EML) is used to describe the dataset in a consistent manner that can be ingested by the portals.</w:t>
            </w:r>
          </w:p>
          <w:bookmarkEnd w:id="198"/>
        </w:tc>
      </w:tr>
    </w:tbl>
    <w:p>
      <w:pPr>
        <w:pStyle w:val="BodyText"/>
      </w:pPr>
      <w:r>
        <w:t xml:space="preserve">The EML specification provides detailed structure for describing datasets, including:</w:t>
      </w:r>
    </w:p>
    <w:p>
      <w:pPr>
        <w:pStyle w:val="Compact"/>
        <w:numPr>
          <w:ilvl w:val="0"/>
          <w:numId w:val="1045"/>
        </w:numPr>
      </w:pPr>
      <w:r>
        <w:t xml:space="preserve">Dataset identification and citation</w:t>
      </w:r>
    </w:p>
    <w:p>
      <w:pPr>
        <w:pStyle w:val="Compact"/>
        <w:numPr>
          <w:ilvl w:val="0"/>
          <w:numId w:val="1045"/>
        </w:numPr>
      </w:pPr>
      <w:r>
        <w:t xml:space="preserve">Geographic and temporal coverage</w:t>
      </w:r>
    </w:p>
    <w:p>
      <w:pPr>
        <w:pStyle w:val="Compact"/>
        <w:numPr>
          <w:ilvl w:val="0"/>
          <w:numId w:val="1045"/>
        </w:numPr>
      </w:pPr>
      <w:r>
        <w:t xml:space="preserve">Variable definitions and units</w:t>
      </w:r>
    </w:p>
    <w:p>
      <w:pPr>
        <w:pStyle w:val="Compact"/>
        <w:numPr>
          <w:ilvl w:val="0"/>
          <w:numId w:val="1045"/>
        </w:numPr>
      </w:pPr>
      <w:r>
        <w:t xml:space="preserve">Methods and protocols</w:t>
      </w:r>
    </w:p>
    <w:p>
      <w:pPr>
        <w:pStyle w:val="Compact"/>
        <w:numPr>
          <w:ilvl w:val="0"/>
          <w:numId w:val="1045"/>
        </w:numPr>
      </w:pPr>
      <w:r>
        <w:t xml:space="preserve">Quality control procedures</w:t>
      </w:r>
    </w:p>
    <w:p>
      <w:pPr>
        <w:pStyle w:val="Compact"/>
        <w:numPr>
          <w:ilvl w:val="0"/>
          <w:numId w:val="1045"/>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99"/>
    <w:bookmarkStart w:id="204" w:name="meta-portals"/>
    <w:p>
      <w:pPr>
        <w:pStyle w:val="Heading2"/>
      </w:pPr>
      <w:r>
        <w:t xml:space="preserve">9.5 Meta-Portals</w:t>
      </w:r>
    </w:p>
    <w:bookmarkStart w:id="201" w:name="google-dataset-search"/>
    <w:p>
      <w:pPr>
        <w:pStyle w:val="Heading3"/>
      </w:pPr>
      <w:r>
        <w:t xml:space="preserve">9.5.1 Google Dataset Search</w:t>
      </w:r>
    </w:p>
    <w:p>
      <w:pPr>
        <w:pStyle w:val="FirstParagraph"/>
      </w:pPr>
      <w:r>
        <w:t xml:space="preserve">The JSON-LD metadata in the Portal dataset web pages get indexed by</w:t>
      </w:r>
      <w:r>
        <w:t xml:space="preserve"> </w:t>
      </w:r>
      <w:hyperlink r:id="rId200">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01"/>
    <w:bookmarkStart w:id="203" w:name="odis"/>
    <w:p>
      <w:pPr>
        <w:pStyle w:val="Heading3"/>
      </w:pPr>
      <w:r>
        <w:t xml:space="preserve">9.5.2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02">
        <w:r>
          <w:rPr>
            <w:rStyle w:val="Hyperlink"/>
          </w:rPr>
          <w:t xml:space="preserve">ODIS.org</w:t>
        </w:r>
      </w:hyperlink>
    </w:p>
    <w:p>
      <w:pPr>
        <w:pStyle w:val="BodyText"/>
      </w:pPr>
      <w:r>
        <w:t xml:space="preserve">This federated approach ensures that CalCOFI data remains:</w:t>
      </w:r>
    </w:p>
    <w:p>
      <w:pPr>
        <w:pStyle w:val="Compact"/>
        <w:numPr>
          <w:ilvl w:val="0"/>
          <w:numId w:val="1046"/>
        </w:numPr>
      </w:pPr>
      <w:r>
        <w:t xml:space="preserve">Discoverable through multiple channels</w:t>
      </w:r>
    </w:p>
    <w:p>
      <w:pPr>
        <w:pStyle w:val="Compact"/>
        <w:numPr>
          <w:ilvl w:val="0"/>
          <w:numId w:val="1046"/>
        </w:numPr>
      </w:pPr>
      <w:r>
        <w:t xml:space="preserve">Properly cited and attributed</w:t>
      </w:r>
    </w:p>
    <w:p>
      <w:pPr>
        <w:pStyle w:val="Compact"/>
        <w:numPr>
          <w:ilvl w:val="0"/>
          <w:numId w:val="1046"/>
        </w:numPr>
      </w:pPr>
      <w:r>
        <w:t xml:space="preserve">Integrated with global ocean data systems</w:t>
      </w:r>
    </w:p>
    <w:bookmarkEnd w:id="203"/>
    <w:bookmarkEnd w:id="204"/>
    <w:bookmarkStart w:id="210" w:name="calcofi.io-tools"/>
    <w:p>
      <w:pPr>
        <w:pStyle w:val="Heading2"/>
      </w:pPr>
      <w:r>
        <w:t xml:space="preserve">9.6 CalCOFI.io Tools</w:t>
      </w:r>
    </w:p>
    <w:p>
      <w:pPr>
        <w:pStyle w:val="FirstParagraph"/>
      </w:pPr>
      <w:r>
        <w:t xml:space="preserve">CalCOFI is also developing an integrated database and tools that enable efficient data access and analysis:</w:t>
      </w:r>
    </w:p>
    <w:bookmarkStart w:id="206" w:name="apis"/>
    <w:p>
      <w:pPr>
        <w:pStyle w:val="Heading3"/>
      </w:pPr>
      <w:r>
        <w:t xml:space="preserve">9.6.1 APIs</w:t>
      </w:r>
    </w:p>
    <w:p>
      <w:pPr>
        <w:pStyle w:val="Compact"/>
        <w:numPr>
          <w:ilvl w:val="0"/>
          <w:numId w:val="1047"/>
        </w:numPr>
      </w:pPr>
      <w:r>
        <w:t xml:space="preserve">RESTful endpoints for programmatic access</w:t>
      </w:r>
    </w:p>
    <w:p>
      <w:pPr>
        <w:pStyle w:val="Compact"/>
        <w:numPr>
          <w:ilvl w:val="0"/>
          <w:numId w:val="1047"/>
        </w:numPr>
      </w:pPr>
      <w:r>
        <w:t xml:space="preserve">Filtering by space, time, and taxonomic parameters</w:t>
      </w:r>
    </w:p>
    <w:p>
      <w:pPr>
        <w:pStyle w:val="Compact"/>
        <w:numPr>
          <w:ilvl w:val="0"/>
          <w:numId w:val="1047"/>
        </w:numPr>
      </w:pPr>
      <w:r>
        <w:t xml:space="preserve">Relationship queries across tables</w:t>
      </w:r>
    </w:p>
    <w:p>
      <w:pPr>
        <w:pStyle w:val="Compact"/>
        <w:numPr>
          <w:ilvl w:val="0"/>
          <w:numId w:val="1047"/>
        </w:numPr>
      </w:pPr>
      <w:r>
        <w:t xml:space="preserve">Links:</w:t>
      </w:r>
    </w:p>
    <w:p>
      <w:pPr>
        <w:pStyle w:val="Compact"/>
        <w:numPr>
          <w:ilvl w:val="1"/>
          <w:numId w:val="1048"/>
        </w:numPr>
      </w:pPr>
      <w:hyperlink r:id="rId115">
        <w:r>
          <w:rPr>
            <w:rStyle w:val="Hyperlink"/>
          </w:rPr>
          <w:t xml:space="preserve">api.calcofi.io</w:t>
        </w:r>
      </w:hyperlink>
    </w:p>
    <w:p>
      <w:pPr>
        <w:pStyle w:val="Compact"/>
        <w:numPr>
          <w:ilvl w:val="1"/>
          <w:numId w:val="1048"/>
        </w:numPr>
      </w:pPr>
      <w:hyperlink r:id="rId205">
        <w:r>
          <w:rPr>
            <w:rStyle w:val="Hyperlink"/>
          </w:rPr>
          <w:t xml:space="preserve">tile.calcofi.io</w:t>
        </w:r>
      </w:hyperlink>
    </w:p>
    <w:bookmarkEnd w:id="206"/>
    <w:bookmarkStart w:id="207" w:name="library"/>
    <w:p>
      <w:pPr>
        <w:pStyle w:val="Heading3"/>
      </w:pPr>
      <w:r>
        <w:t xml:space="preserve">9.6.2 Library</w:t>
      </w:r>
    </w:p>
    <w:p>
      <w:pPr>
        <w:pStyle w:val="Compact"/>
        <w:numPr>
          <w:ilvl w:val="0"/>
          <w:numId w:val="1049"/>
        </w:numPr>
      </w:pPr>
      <w:r>
        <w:t xml:space="preserve">Direct data access from R</w:t>
      </w:r>
    </w:p>
    <w:p>
      <w:pPr>
        <w:pStyle w:val="Compact"/>
        <w:numPr>
          <w:ilvl w:val="0"/>
          <w:numId w:val="1049"/>
        </w:numPr>
      </w:pPr>
      <w:r>
        <w:t xml:space="preserve">Built-in analysis functions</w:t>
      </w:r>
    </w:p>
    <w:p>
      <w:pPr>
        <w:pStyle w:val="Compact"/>
        <w:numPr>
          <w:ilvl w:val="0"/>
          <w:numId w:val="1049"/>
        </w:numPr>
      </w:pPr>
      <w:r>
        <w:t xml:space="preserve">Integration with tidyverse ecosystem</w:t>
      </w:r>
    </w:p>
    <w:p>
      <w:pPr>
        <w:pStyle w:val="Compact"/>
        <w:numPr>
          <w:ilvl w:val="0"/>
          <w:numId w:val="1049"/>
        </w:numPr>
      </w:pPr>
      <w:r>
        <w:t xml:space="preserve">Link:</w:t>
      </w:r>
    </w:p>
    <w:p>
      <w:pPr>
        <w:pStyle w:val="Compact"/>
        <w:numPr>
          <w:ilvl w:val="1"/>
          <w:numId w:val="1050"/>
        </w:numPr>
      </w:pPr>
      <w:hyperlink r:id="rId132">
        <w:r>
          <w:rPr>
            <w:rStyle w:val="Hyperlink"/>
          </w:rPr>
          <w:t xml:space="preserve">calcofi.io/calcofi4r</w:t>
        </w:r>
      </w:hyperlink>
    </w:p>
    <w:bookmarkEnd w:id="207"/>
    <w:bookmarkStart w:id="209" w:name="apps"/>
    <w:p>
      <w:pPr>
        <w:pStyle w:val="Heading3"/>
      </w:pPr>
      <w:r>
        <w:t xml:space="preserve">9.6.3 Apps</w:t>
      </w:r>
    </w:p>
    <w:p>
      <w:pPr>
        <w:pStyle w:val="Compact"/>
        <w:numPr>
          <w:ilvl w:val="0"/>
          <w:numId w:val="1051"/>
        </w:numPr>
      </w:pPr>
      <w:r>
        <w:t xml:space="preserve">Interactive data exploration with Shiny applications</w:t>
      </w:r>
    </w:p>
    <w:p>
      <w:pPr>
        <w:pStyle w:val="Compact"/>
        <w:numPr>
          <w:ilvl w:val="0"/>
          <w:numId w:val="1051"/>
        </w:numPr>
      </w:pPr>
      <w:r>
        <w:t xml:space="preserve">User-friendly interfaces</w:t>
      </w:r>
    </w:p>
    <w:p>
      <w:pPr>
        <w:pStyle w:val="Compact"/>
        <w:numPr>
          <w:ilvl w:val="0"/>
          <w:numId w:val="1051"/>
        </w:numPr>
      </w:pPr>
      <w:r>
        <w:t xml:space="preserve">Subset and download data</w:t>
      </w:r>
    </w:p>
    <w:p>
      <w:pPr>
        <w:pStyle w:val="Compact"/>
        <w:numPr>
          <w:ilvl w:val="0"/>
          <w:numId w:val="1051"/>
        </w:numPr>
      </w:pPr>
      <w:r>
        <w:t xml:space="preserve">Link:</w:t>
      </w:r>
    </w:p>
    <w:p>
      <w:pPr>
        <w:pStyle w:val="Compact"/>
        <w:numPr>
          <w:ilvl w:val="1"/>
          <w:numId w:val="1052"/>
        </w:numPr>
      </w:pPr>
      <w:hyperlink r:id="rId208">
        <w:r>
          <w:rPr>
            <w:rStyle w:val="Hyperlink"/>
          </w:rPr>
          <w:t xml:space="preserve">calcofi.io</w:t>
        </w:r>
      </w:hyperlink>
      <w:r>
        <w:t xml:space="preserve">, App button</w:t>
      </w:r>
    </w:p>
    <w:bookmarkEnd w:id="209"/>
    <w:bookmarkEnd w:id="210"/>
    <w:bookmarkEnd w:id="211"/>
    <w:bookmarkStart w:id="259" w:name="status"/>
    <w:p>
      <w:pPr>
        <w:pStyle w:val="Heading1"/>
      </w:pPr>
      <w:r>
        <w:t xml:space="preserve">10. Status</w:t>
      </w:r>
    </w:p>
    <w:bookmarkStart w:id="218" w:name="section"/>
    <w:p>
      <w:pPr>
        <w:pStyle w:val="Heading2"/>
      </w:pPr>
      <w:r>
        <w:t xml:space="preserve">10.1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12" w:name="X937bd3087d53250a27eb0b6fbe085019fdffd80"/>
    <w:p>
      <w:pPr>
        <w:pStyle w:val="Heading3"/>
      </w:pPr>
      <w:r>
        <w:t xml:space="preserve">10.1.1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53"/>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3"/>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3"/>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12"/>
    <w:bookmarkStart w:id="213" w:name="X4382a81008eef0c07c3d182046c591f52b58219"/>
    <w:p>
      <w:pPr>
        <w:pStyle w:val="Heading3"/>
      </w:pPr>
      <w:r>
        <w:t xml:space="preserve">10.1.2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4"/>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4"/>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4"/>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13"/>
    <w:bookmarkStart w:id="214" w:name="X53211351bbaf319ff09e897ce4e2c10df4d26fa"/>
    <w:p>
      <w:pPr>
        <w:pStyle w:val="Heading3"/>
      </w:pPr>
      <w:r>
        <w:t xml:space="preserve">10.1.3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5"/>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5"/>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5"/>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14"/>
    <w:bookmarkStart w:id="215" w:name="X2ac610fbe735553e54612facbfaa0e7548a631f"/>
    <w:p>
      <w:pPr>
        <w:pStyle w:val="Heading3"/>
      </w:pPr>
      <w:r>
        <w:t xml:space="preserve">10.1.4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6"/>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6"/>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7"/>
        </w:numPr>
      </w:pPr>
      <w:r>
        <w:t xml:space="preserve">Clear hierarchies of sampling events,</w:t>
      </w:r>
    </w:p>
    <w:p>
      <w:pPr>
        <w:pStyle w:val="Compact"/>
        <w:numPr>
          <w:ilvl w:val="1"/>
          <w:numId w:val="1057"/>
        </w:numPr>
      </w:pPr>
      <w:r>
        <w:t xml:space="preserve">Better handling of life‑stage and size information (e.g., egg and larval stages),</w:t>
      </w:r>
    </w:p>
    <w:p>
      <w:pPr>
        <w:pStyle w:val="Compact"/>
        <w:numPr>
          <w:ilvl w:val="1"/>
          <w:numId w:val="1057"/>
        </w:numPr>
      </w:pPr>
      <w:r>
        <w:t xml:space="preserve">Automated generation of metadata files required for data archives.</w:t>
      </w:r>
    </w:p>
    <w:p>
      <w:pPr>
        <w:pStyle w:val="Compact"/>
        <w:numPr>
          <w:ilvl w:val="0"/>
          <w:numId w:val="1056"/>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15"/>
    <w:bookmarkStart w:id="216" w:name="X412fb6f606d875da645c881803255dde586bbc8"/>
    <w:p>
      <w:pPr>
        <w:pStyle w:val="Heading3"/>
      </w:pPr>
      <w:r>
        <w:t xml:space="preserve">10.1.5 Improved Public Access and Infrastructure</w:t>
      </w:r>
    </w:p>
    <w:p>
      <w:pPr>
        <w:pStyle w:val="FirstParagraph"/>
      </w:pPr>
      <w:r>
        <w:t xml:space="preserve">Finally, several changes improve how external users find and access CalCOFI tools:</w:t>
      </w:r>
    </w:p>
    <w:p>
      <w:pPr>
        <w:pStyle w:val="Compact"/>
        <w:numPr>
          <w:ilvl w:val="0"/>
          <w:numId w:val="1058"/>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8"/>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16"/>
    <w:bookmarkStart w:id="217" w:name="overall-impact"/>
    <w:p>
      <w:pPr>
        <w:pStyle w:val="Heading3"/>
      </w:pPr>
      <w:r>
        <w:t xml:space="preserve">10.1.6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9"/>
        </w:numPr>
      </w:pPr>
      <w:r>
        <w:t xml:space="preserve">Scientists and partners gain a more powerful, user‑friendly app and R toolkit for exploring CalCOFI data.</w:t>
      </w:r>
    </w:p>
    <w:p>
      <w:pPr>
        <w:pStyle w:val="Compact"/>
        <w:numPr>
          <w:ilvl w:val="0"/>
          <w:numId w:val="1059"/>
        </w:numPr>
      </w:pPr>
      <w:r>
        <w:t xml:space="preserve">The underlying database and workflows are more robust, testable, and clearly documented.</w:t>
      </w:r>
    </w:p>
    <w:p>
      <w:pPr>
        <w:pStyle w:val="Compact"/>
        <w:numPr>
          <w:ilvl w:val="0"/>
          <w:numId w:val="1059"/>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9"/>
        </w:numPr>
      </w:pPr>
      <w:r>
        <w:t xml:space="preserve">Public‑facing web presence and infrastructure are cleaner and more aligned, making it easier for stakeholders to find and use CalCOFI resources.</w:t>
      </w:r>
    </w:p>
    <w:bookmarkEnd w:id="217"/>
    <w:bookmarkEnd w:id="218"/>
    <w:bookmarkStart w:id="258" w:name="section-1"/>
    <w:p>
      <w:pPr>
        <w:pStyle w:val="Heading2"/>
      </w:pPr>
      <w:r>
        <w:t xml:space="preserve">10.2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25" w:name="api-enhancements"/>
    <w:p>
      <w:pPr>
        <w:pStyle w:val="Heading3"/>
      </w:pPr>
      <w:r>
        <w:t xml:space="preserve">10.2.1 API Enhancements</w:t>
      </w:r>
    </w:p>
    <w:bookmarkStart w:id="224" w:name="new-features-data-integration"/>
    <w:p>
      <w:pPr>
        <w:pStyle w:val="Heading4"/>
      </w:pPr>
      <w:r>
        <w:t xml:space="preserve">10.2.1.1 New Features &amp; Data Integration</w:t>
      </w:r>
    </w:p>
    <w:p>
      <w:pPr>
        <w:pStyle w:val="Compact"/>
        <w:numPr>
          <w:ilvl w:val="0"/>
          <w:numId w:val="1060"/>
        </w:numPr>
      </w:pPr>
      <w:r>
        <w:rPr>
          <w:b/>
          <w:bCs/>
        </w:rPr>
        <w:t xml:space="preserve">Expanded API Options</w:t>
      </w:r>
    </w:p>
    <w:p>
      <w:pPr>
        <w:pStyle w:val="Compact"/>
        <w:numPr>
          <w:ilvl w:val="1"/>
          <w:numId w:val="1061"/>
        </w:numPr>
      </w:pPr>
      <w:r>
        <w:t xml:space="preserve">Added ability to include bottle data and use relaxed criteria for net-to-cast matching (</w:t>
      </w:r>
      <w:hyperlink r:id="rId219">
        <w:r>
          <w:rPr>
            <w:rStyle w:val="Hyperlink"/>
          </w:rPr>
          <w:t xml:space="preserve">commit</w:t>
        </w:r>
      </w:hyperlink>
      <w:r>
        <w:t xml:space="preserve">).</w:t>
      </w:r>
    </w:p>
    <w:p>
      <w:pPr>
        <w:pStyle w:val="Compact"/>
        <w:numPr>
          <w:ilvl w:val="1"/>
          <w:numId w:val="1061"/>
        </w:numPr>
      </w:pPr>
      <w:r>
        <w:t xml:space="preserve">Supported upcast/downcast data downloads (</w:t>
      </w:r>
      <w:hyperlink r:id="rId220">
        <w:r>
          <w:rPr>
            <w:rStyle w:val="Hyperlink"/>
          </w:rPr>
          <w:t xml:space="preserve">commit</w:t>
        </w:r>
      </w:hyperlink>
      <w:r>
        <w:t xml:space="preserve">).</w:t>
      </w:r>
    </w:p>
    <w:p>
      <w:pPr>
        <w:pStyle w:val="Compact"/>
        <w:numPr>
          <w:ilvl w:val="1"/>
          <w:numId w:val="1061"/>
        </w:numPr>
      </w:pPr>
      <w:r>
        <w:t xml:space="preserve">Added Zooplankton biomass and improved ichthyodata output (</w:t>
      </w:r>
      <w:hyperlink r:id="rId221">
        <w:r>
          <w:rPr>
            <w:rStyle w:val="Hyperlink"/>
          </w:rPr>
          <w:t xml:space="preserve">commit</w:t>
        </w:r>
      </w:hyperlink>
      <w:r>
        <w:t xml:space="preserve">).</w:t>
      </w:r>
    </w:p>
    <w:p>
      <w:pPr>
        <w:pStyle w:val="Compact"/>
        <w:numPr>
          <w:ilvl w:val="0"/>
          <w:numId w:val="1060"/>
        </w:numPr>
      </w:pPr>
      <w:r>
        <w:rPr>
          <w:b/>
          <w:bCs/>
        </w:rPr>
        <w:t xml:space="preserve">Performance &amp; Maintenance</w:t>
      </w:r>
    </w:p>
    <w:p>
      <w:pPr>
        <w:pStyle w:val="Compact"/>
        <w:numPr>
          <w:ilvl w:val="1"/>
          <w:numId w:val="1062"/>
        </w:numPr>
      </w:pPr>
      <w:r>
        <w:t xml:space="preserve">Implemented docker compose restart for Plumber API service (</w:t>
      </w:r>
      <w:hyperlink r:id="rId222">
        <w:r>
          <w:rPr>
            <w:rStyle w:val="Hyperlink"/>
          </w:rPr>
          <w:t xml:space="preserve">commit</w:t>
        </w:r>
      </w:hyperlink>
      <w:r>
        <w:t xml:space="preserve">).</w:t>
      </w:r>
    </w:p>
    <w:p>
      <w:pPr>
        <w:pStyle w:val="Compact"/>
        <w:numPr>
          <w:ilvl w:val="0"/>
          <w:numId w:val="1060"/>
        </w:numPr>
      </w:pPr>
      <w:r>
        <w:rPr>
          <w:b/>
          <w:bCs/>
        </w:rPr>
        <w:t xml:space="preserve">Ongoing Work</w:t>
      </w:r>
    </w:p>
    <w:p>
      <w:pPr>
        <w:pStyle w:val="Compact"/>
        <w:numPr>
          <w:ilvl w:val="1"/>
          <w:numId w:val="1063"/>
        </w:numPr>
      </w:pPr>
      <w:r>
        <w:t xml:space="preserve">Migration of database contouring functions to API/app level for improved caching and rendering efficiency.</w:t>
      </w:r>
    </w:p>
    <w:p>
      <w:pPr>
        <w:pStyle w:val="Compact"/>
        <w:numPr>
          <w:ilvl w:val="1"/>
          <w:numId w:val="1063"/>
        </w:numPr>
      </w:pPr>
      <w:r>
        <w:t xml:space="preserve">Development of a robust, user-friendly API for seamless DB integration (</w:t>
      </w:r>
      <w:hyperlink r:id="rId223">
        <w:r>
          <w:rPr>
            <w:rStyle w:val="Hyperlink"/>
          </w:rPr>
          <w:t xml:space="preserve">issue</w:t>
        </w:r>
      </w:hyperlink>
      <w:r>
        <w:t xml:space="preserve">).</w:t>
      </w:r>
    </w:p>
    <w:p>
      <w:r>
        <w:pict>
          <v:rect style="width:0;height:1.5pt" o:hralign="center" o:hrstd="t" o:hr="t"/>
        </w:pict>
      </w:r>
    </w:p>
    <w:bookmarkEnd w:id="224"/>
    <w:bookmarkEnd w:id="225"/>
    <w:bookmarkStart w:id="228" w:name="apps-development"/>
    <w:p>
      <w:pPr>
        <w:pStyle w:val="Heading3"/>
      </w:pPr>
      <w:r>
        <w:t xml:space="preserve">10.2.2 Apps Development</w:t>
      </w:r>
    </w:p>
    <w:bookmarkStart w:id="227" w:name="visualization-user-interface"/>
    <w:p>
      <w:pPr>
        <w:pStyle w:val="Heading4"/>
      </w:pPr>
      <w:r>
        <w:t xml:space="preserve">10.2.2.1 Visualization &amp; User Interface</w:t>
      </w:r>
    </w:p>
    <w:p>
      <w:pPr>
        <w:pStyle w:val="Compact"/>
        <w:numPr>
          <w:ilvl w:val="0"/>
          <w:numId w:val="1064"/>
        </w:numPr>
      </w:pPr>
      <w:r>
        <w:rPr>
          <w:b/>
          <w:bCs/>
        </w:rPr>
        <w:t xml:space="preserve">Continuous Improvements</w:t>
      </w:r>
    </w:p>
    <w:p>
      <w:pPr>
        <w:pStyle w:val="Compact"/>
        <w:numPr>
          <w:ilvl w:val="1"/>
          <w:numId w:val="1065"/>
        </w:numPr>
      </w:pPr>
      <w:r>
        <w:t xml:space="preserve">Multiple commits indicate ongoing enhancement, likely focused on UI, data visualization, and integration with the API (see</w:t>
      </w:r>
      <w:r>
        <w:t xml:space="preserve"> </w:t>
      </w:r>
      <w:hyperlink r:id="rId226">
        <w:r>
          <w:rPr>
            <w:rStyle w:val="Hyperlink"/>
          </w:rPr>
          <w:t xml:space="preserve">recent commit log</w:t>
        </w:r>
      </w:hyperlink>
      <w:r>
        <w:t xml:space="preserve">).</w:t>
      </w:r>
    </w:p>
    <w:p>
      <w:pPr>
        <w:pStyle w:val="Compact"/>
        <w:numPr>
          <w:ilvl w:val="1"/>
          <w:numId w:val="1065"/>
        </w:numPr>
      </w:pPr>
      <w:r>
        <w:t xml:space="preserve">Close coordination between API and Apps for improved workflows and data access.</w:t>
      </w:r>
    </w:p>
    <w:p>
      <w:r>
        <w:pict>
          <v:rect style="width:0;height:1.5pt" o:hralign="center" o:hrstd="t" o:hr="t"/>
        </w:pict>
      </w:r>
    </w:p>
    <w:bookmarkEnd w:id="227"/>
    <w:bookmarkEnd w:id="228"/>
    <w:bookmarkStart w:id="234" w:name="calcofi4db-r-package-data-management"/>
    <w:p>
      <w:pPr>
        <w:pStyle w:val="Heading3"/>
      </w:pPr>
      <w:r>
        <w:t xml:space="preserve">10.2.3 calcofi4db: R Package &amp; Data Management</w:t>
      </w:r>
    </w:p>
    <w:bookmarkStart w:id="233" w:name="r-package-initialization-data-ingestion"/>
    <w:p>
      <w:pPr>
        <w:pStyle w:val="Heading4"/>
      </w:pPr>
      <w:r>
        <w:t xml:space="preserve">10.2.3.1 R Package Initialization &amp; Data Ingestion</w:t>
      </w:r>
    </w:p>
    <w:p>
      <w:pPr>
        <w:pStyle w:val="Compact"/>
        <w:numPr>
          <w:ilvl w:val="0"/>
          <w:numId w:val="1066"/>
        </w:numPr>
      </w:pPr>
      <w:r>
        <w:rPr>
          <w:b/>
          <w:bCs/>
        </w:rPr>
        <w:t xml:space="preserve">New R Package: calcofi4db</w:t>
      </w:r>
    </w:p>
    <w:p>
      <w:pPr>
        <w:pStyle w:val="Compact"/>
        <w:numPr>
          <w:ilvl w:val="1"/>
          <w:numId w:val="1067"/>
        </w:numPr>
      </w:pPr>
      <w:r>
        <w:t xml:space="preserve">Initial commit and setup (</w:t>
      </w:r>
      <w:hyperlink r:id="rId229">
        <w:r>
          <w:rPr>
            <w:rStyle w:val="Hyperlink"/>
          </w:rPr>
          <w:t xml:space="preserve">commit</w:t>
        </w:r>
      </w:hyperlink>
      <w:r>
        <w:t xml:space="preserve">), including functions for ingesting CSV datasets and metadata.</w:t>
      </w:r>
    </w:p>
    <w:p>
      <w:pPr>
        <w:pStyle w:val="Compact"/>
        <w:numPr>
          <w:ilvl w:val="1"/>
          <w:numId w:val="1067"/>
        </w:numPr>
      </w:pPr>
      <w:r>
        <w:t xml:space="preserve">Refined change detection logic for source CSV files, improving tracking of table/field changes (</w:t>
      </w:r>
      <w:hyperlink r:id="rId230">
        <w:r>
          <w:rPr>
            <w:rStyle w:val="Hyperlink"/>
          </w:rPr>
          <w:t xml:space="preserve">commit</w:t>
        </w:r>
      </w:hyperlink>
      <w:r>
        <w:t xml:space="preserve">).</w:t>
      </w:r>
    </w:p>
    <w:p>
      <w:pPr>
        <w:pStyle w:val="Compact"/>
        <w:numPr>
          <w:ilvl w:val="1"/>
          <w:numId w:val="1067"/>
        </w:numPr>
      </w:pPr>
      <w:r>
        <w:t xml:space="preserve">Enhanced documentation and site via pkgdown.</w:t>
      </w:r>
    </w:p>
    <w:p>
      <w:pPr>
        <w:pStyle w:val="Compact"/>
        <w:numPr>
          <w:ilvl w:val="1"/>
          <w:numId w:val="1067"/>
        </w:numPr>
      </w:pPr>
      <w:r>
        <w:t xml:space="preserve">Improved function naming and structure for ingestion (</w:t>
      </w:r>
      <w:hyperlink r:id="rId231">
        <w:r>
          <w:rPr>
            <w:rStyle w:val="Hyperlink"/>
          </w:rPr>
          <w:t xml:space="preserve">commits</w:t>
        </w:r>
      </w:hyperlink>
      <w:r>
        <w:t xml:space="preserve">,</w:t>
      </w:r>
      <w:r>
        <w:t xml:space="preserve"> </w:t>
      </w:r>
      <w:hyperlink r:id="rId232">
        <w:r>
          <w:rPr>
            <w:rStyle w:val="Hyperlink"/>
          </w:rPr>
          <w:t xml:space="preserve">commit</w:t>
        </w:r>
      </w:hyperlink>
      <w:r>
        <w:t xml:space="preserve">).</w:t>
      </w:r>
    </w:p>
    <w:p>
      <w:r>
        <w:pict>
          <v:rect style="width:0;height:1.5pt" o:hralign="center" o:hrstd="t" o:hr="t"/>
        </w:pict>
      </w:r>
    </w:p>
    <w:bookmarkEnd w:id="233"/>
    <w:bookmarkEnd w:id="234"/>
    <w:bookmarkStart w:id="240" w:name="calcofi4r-spatial-ecological-data-tools"/>
    <w:p>
      <w:pPr>
        <w:pStyle w:val="Heading3"/>
      </w:pPr>
      <w:r>
        <w:t xml:space="preserve">10.2.4 calcofi4r: Spatial &amp; Ecological Data Tools</w:t>
      </w:r>
    </w:p>
    <w:bookmarkStart w:id="239" w:name="data-layers-analysis-and-bug-fixes"/>
    <w:p>
      <w:pPr>
        <w:pStyle w:val="Heading4"/>
      </w:pPr>
      <w:r>
        <w:t xml:space="preserve">10.2.4.1 Data Layers, Analysis, and Bug Fixes</w:t>
      </w:r>
    </w:p>
    <w:p>
      <w:pPr>
        <w:pStyle w:val="Compact"/>
        <w:numPr>
          <w:ilvl w:val="0"/>
          <w:numId w:val="1068"/>
        </w:numPr>
      </w:pPr>
      <w:r>
        <w:rPr>
          <w:b/>
          <w:bCs/>
        </w:rPr>
        <w:t xml:space="preserve">Spatial Management Layers</w:t>
      </w:r>
    </w:p>
    <w:p>
      <w:pPr>
        <w:pStyle w:val="Compact"/>
        <w:numPr>
          <w:ilvl w:val="1"/>
          <w:numId w:val="1069"/>
        </w:numPr>
      </w:pPr>
      <w:r>
        <w:t xml:space="preserve">Ongoing integration of BOEM Wind Planning Areas, Marine Protected Areas, and SCCWRP management regions (</w:t>
      </w:r>
      <w:hyperlink r:id="rId235">
        <w:r>
          <w:rPr>
            <w:rStyle w:val="Hyperlink"/>
          </w:rPr>
          <w:t xml:space="preserve">issue</w:t>
        </w:r>
      </w:hyperlink>
      <w:r>
        <w:t xml:space="preserve">,</w:t>
      </w:r>
      <w:r>
        <w:t xml:space="preserve"> </w:t>
      </w:r>
      <w:hyperlink r:id="rId236">
        <w:r>
          <w:rPr>
            <w:rStyle w:val="Hyperlink"/>
          </w:rPr>
          <w:t xml:space="preserve">issue</w:t>
        </w:r>
      </w:hyperlink>
      <w:r>
        <w:t xml:space="preserve">).</w:t>
      </w:r>
    </w:p>
    <w:p>
      <w:pPr>
        <w:pStyle w:val="Compact"/>
        <w:numPr>
          <w:ilvl w:val="0"/>
          <w:numId w:val="1068"/>
        </w:numPr>
      </w:pPr>
      <w:r>
        <w:rPr>
          <w:b/>
          <w:bCs/>
        </w:rPr>
        <w:t xml:space="preserve">Analysis Functions</w:t>
      </w:r>
    </w:p>
    <w:p>
      <w:pPr>
        <w:pStyle w:val="Compact"/>
        <w:numPr>
          <w:ilvl w:val="1"/>
          <w:numId w:val="1070"/>
        </w:numPr>
      </w:pPr>
      <w:r>
        <w:t xml:space="preserve">Improved packages for ecological and spatial analysis, including new dependencies (</w:t>
      </w:r>
      <w:hyperlink r:id="rId237">
        <w:r>
          <w:rPr>
            <w:rStyle w:val="Hyperlink"/>
          </w:rPr>
          <w:t xml:space="preserve">commit</w:t>
        </w:r>
      </w:hyperlink>
      <w:r>
        <w:t xml:space="preserve">).</w:t>
      </w:r>
    </w:p>
    <w:p>
      <w:pPr>
        <w:pStyle w:val="Compact"/>
        <w:numPr>
          <w:ilvl w:val="0"/>
          <w:numId w:val="1068"/>
        </w:numPr>
      </w:pPr>
      <w:r>
        <w:rPr>
          <w:b/>
          <w:bCs/>
        </w:rPr>
        <w:t xml:space="preserve">User Feedback</w:t>
      </w:r>
    </w:p>
    <w:p>
      <w:pPr>
        <w:pStyle w:val="Compact"/>
        <w:numPr>
          <w:ilvl w:val="1"/>
          <w:numId w:val="1071"/>
        </w:numPr>
      </w:pPr>
      <w:r>
        <w:t xml:space="preserve">Addressing user-reported bugs such as deprecated function calls (</w:t>
      </w:r>
      <w:hyperlink r:id="rId238">
        <w:r>
          <w:rPr>
            <w:rStyle w:val="Hyperlink"/>
          </w:rPr>
          <w:t xml:space="preserve">issue</w:t>
        </w:r>
      </w:hyperlink>
      <w:r>
        <w:t xml:space="preserve">).</w:t>
      </w:r>
    </w:p>
    <w:p>
      <w:r>
        <w:pict>
          <v:rect style="width:0;height:1.5pt" o:hralign="center" o:hrstd="t" o:hr="t"/>
        </w:pict>
      </w:r>
    </w:p>
    <w:bookmarkEnd w:id="239"/>
    <w:bookmarkEnd w:id="240"/>
    <w:bookmarkStart w:id="244" w:name="documentation-docs"/>
    <w:p>
      <w:pPr>
        <w:pStyle w:val="Heading3"/>
      </w:pPr>
      <w:r>
        <w:t xml:space="preserve">10.2.5 Documentation (docs)</w:t>
      </w:r>
    </w:p>
    <w:bookmarkStart w:id="243" w:name="infrastructure-environment"/>
    <w:p>
      <w:pPr>
        <w:pStyle w:val="Heading4"/>
      </w:pPr>
      <w:r>
        <w:t xml:space="preserve">10.2.5.1 Infrastructure &amp; Environment</w:t>
      </w:r>
    </w:p>
    <w:p>
      <w:pPr>
        <w:pStyle w:val="Compact"/>
        <w:numPr>
          <w:ilvl w:val="0"/>
          <w:numId w:val="1072"/>
        </w:numPr>
      </w:pPr>
      <w:r>
        <w:rPr>
          <w:b/>
          <w:bCs/>
        </w:rPr>
        <w:t xml:space="preserve">Documentation Site Updates</w:t>
      </w:r>
    </w:p>
    <w:p>
      <w:pPr>
        <w:pStyle w:val="Compact"/>
        <w:numPr>
          <w:ilvl w:val="1"/>
          <w:numId w:val="1073"/>
        </w:numPr>
      </w:pPr>
      <w:r>
        <w:t xml:space="preserve">Added documentation for new packages and ingestion workflows (</w:t>
      </w:r>
      <w:hyperlink r:id="rId241">
        <w:r>
          <w:rPr>
            <w:rStyle w:val="Hyperlink"/>
          </w:rPr>
          <w:t xml:space="preserve">commit</w:t>
        </w:r>
      </w:hyperlink>
      <w:r>
        <w:t xml:space="preserve">).</w:t>
      </w:r>
    </w:p>
    <w:p>
      <w:pPr>
        <w:pStyle w:val="Compact"/>
        <w:numPr>
          <w:ilvl w:val="1"/>
          <w:numId w:val="1073"/>
        </w:numPr>
      </w:pPr>
      <w:r>
        <w:t xml:space="preserve">Improved environment handling for rendering with Quarto and Chromium (</w:t>
      </w:r>
      <w:hyperlink r:id="rId242">
        <w:r>
          <w:rPr>
            <w:rStyle w:val="Hyperlink"/>
          </w:rPr>
          <w:t xml:space="preserve">multiple commits Jan-Mar 2025</w:t>
        </w:r>
      </w:hyperlink>
      <w:r>
        <w:t xml:space="preserve">).</w:t>
      </w:r>
    </w:p>
    <w:p>
      <w:pPr>
        <w:pStyle w:val="Compact"/>
        <w:numPr>
          <w:ilvl w:val="1"/>
          <w:numId w:val="1073"/>
        </w:numPr>
      </w:pPr>
      <w:r>
        <w:t xml:space="preserve">Updated diagrams and edge labels for database documentation.</w:t>
      </w:r>
    </w:p>
    <w:p>
      <w:r>
        <w:pict>
          <v:rect style="width:0;height:1.5pt" o:hralign="center" o:hrstd="t" o:hr="t"/>
        </w:pict>
      </w:r>
    </w:p>
    <w:bookmarkEnd w:id="243"/>
    <w:bookmarkEnd w:id="244"/>
    <w:bookmarkStart w:id="246" w:name="server"/>
    <w:p>
      <w:pPr>
        <w:pStyle w:val="Heading3"/>
      </w:pPr>
      <w:r>
        <w:t xml:space="preserve">10.2.6 Server</w:t>
      </w:r>
    </w:p>
    <w:bookmarkStart w:id="245" w:name="backend-infrastructure"/>
    <w:p>
      <w:pPr>
        <w:pStyle w:val="Heading4"/>
      </w:pPr>
      <w:r>
        <w:t xml:space="preserve">10.2.6.1 Backend Infrastructure</w:t>
      </w:r>
    </w:p>
    <w:p>
      <w:pPr>
        <w:pStyle w:val="Compact"/>
        <w:numPr>
          <w:ilvl w:val="0"/>
          <w:numId w:val="1074"/>
        </w:numPr>
      </w:pPr>
      <w:r>
        <w:rPr>
          <w:b/>
          <w:bCs/>
        </w:rPr>
        <w:t xml:space="preserve">Backend Maintenance</w:t>
      </w:r>
    </w:p>
    <w:p>
      <w:pPr>
        <w:pStyle w:val="Compact"/>
        <w:numPr>
          <w:ilvl w:val="1"/>
          <w:numId w:val="1075"/>
        </w:numPr>
      </w:pPr>
      <w:r>
        <w:t xml:space="preserve">Numerous commits for improving server reliability, configuration, and deployment.</w:t>
      </w:r>
    </w:p>
    <w:p>
      <w:pPr>
        <w:pStyle w:val="Compact"/>
        <w:numPr>
          <w:ilvl w:val="1"/>
          <w:numId w:val="1075"/>
        </w:numPr>
      </w:pPr>
      <w:r>
        <w:t xml:space="preserve">Indicates active backend support for API and Apps.</w:t>
      </w:r>
    </w:p>
    <w:p>
      <w:r>
        <w:pict>
          <v:rect style="width:0;height:1.5pt" o:hralign="center" o:hrstd="t" o:hr="t"/>
        </w:pict>
      </w:r>
    </w:p>
    <w:bookmarkEnd w:id="245"/>
    <w:bookmarkEnd w:id="246"/>
    <w:bookmarkStart w:id="251" w:name="workflows"/>
    <w:p>
      <w:pPr>
        <w:pStyle w:val="Heading3"/>
      </w:pPr>
      <w:r>
        <w:t xml:space="preserve">10.2.7 Workflows</w:t>
      </w:r>
    </w:p>
    <w:bookmarkStart w:id="250" w:name="X9992dbdca38798687025ab1100a6897f17837b4"/>
    <w:p>
      <w:pPr>
        <w:pStyle w:val="Heading4"/>
      </w:pPr>
      <w:r>
        <w:t xml:space="preserve">10.2.7.1 Data Pipeline, Integration, and Registration</w:t>
      </w:r>
    </w:p>
    <w:p>
      <w:pPr>
        <w:pStyle w:val="Compact"/>
        <w:numPr>
          <w:ilvl w:val="0"/>
          <w:numId w:val="1076"/>
        </w:numPr>
      </w:pPr>
      <w:r>
        <w:rPr>
          <w:b/>
          <w:bCs/>
        </w:rPr>
        <w:t xml:space="preserve">Workflow Automation</w:t>
      </w:r>
    </w:p>
    <w:p>
      <w:pPr>
        <w:pStyle w:val="Compact"/>
        <w:numPr>
          <w:ilvl w:val="1"/>
          <w:numId w:val="1077"/>
        </w:numPr>
      </w:pPr>
      <w:r>
        <w:t xml:space="preserve">Multiple commits show ongoing development of data ingestion, harmonization, and visualization workflows (</w:t>
      </w:r>
      <w:hyperlink r:id="rId247">
        <w:r>
          <w:rPr>
            <w:rStyle w:val="Hyperlink"/>
          </w:rPr>
          <w:t xml:space="preserve">commit</w:t>
        </w:r>
      </w:hyperlink>
      <w:r>
        <w:t xml:space="preserve">,</w:t>
      </w:r>
      <w:r>
        <w:t xml:space="preserve"> </w:t>
      </w:r>
      <w:hyperlink r:id="rId248">
        <w:r>
          <w:rPr>
            <w:rStyle w:val="Hyperlink"/>
          </w:rPr>
          <w:t xml:space="preserve">commit</w:t>
        </w:r>
      </w:hyperlink>
      <w:r>
        <w:t xml:space="preserve">).</w:t>
      </w:r>
    </w:p>
    <w:p>
      <w:pPr>
        <w:pStyle w:val="Compact"/>
        <w:numPr>
          <w:ilvl w:val="0"/>
          <w:numId w:val="1076"/>
        </w:numPr>
      </w:pPr>
      <w:r>
        <w:rPr>
          <w:b/>
          <w:bCs/>
        </w:rPr>
        <w:t xml:space="preserve">ODIS Registration</w:t>
      </w:r>
    </w:p>
    <w:p>
      <w:pPr>
        <w:pStyle w:val="Compact"/>
        <w:numPr>
          <w:ilvl w:val="1"/>
          <w:numId w:val="1078"/>
        </w:numPr>
      </w:pPr>
      <w:r>
        <w:t xml:space="preserve">Registering datasets with ODIS (using JSON-LD) for broader interoperability (</w:t>
      </w:r>
      <w:hyperlink r:id="rId249">
        <w:r>
          <w:rPr>
            <w:rStyle w:val="Hyperlink"/>
          </w:rPr>
          <w:t xml:space="preserve">issue</w:t>
        </w:r>
      </w:hyperlink>
      <w:r>
        <w:t xml:space="preserve">).</w:t>
      </w:r>
    </w:p>
    <w:p>
      <w:pPr>
        <w:pStyle w:val="Compact"/>
        <w:numPr>
          <w:ilvl w:val="0"/>
          <w:numId w:val="1076"/>
        </w:numPr>
      </w:pPr>
      <w:r>
        <w:rPr>
          <w:b/>
          <w:bCs/>
        </w:rPr>
        <w:t xml:space="preserve">Integration with External Data</w:t>
      </w:r>
    </w:p>
    <w:p>
      <w:pPr>
        <w:pStyle w:val="Compact"/>
        <w:numPr>
          <w:ilvl w:val="1"/>
          <w:numId w:val="1079"/>
        </w:numPr>
      </w:pPr>
      <w:r>
        <w:t xml:space="preserve">Ongoing work to load and harmonize diverse ecological datasets (bottle data, larvae, zooplankton, etc.).</w:t>
      </w:r>
    </w:p>
    <w:p>
      <w:pPr>
        <w:pStyle w:val="Compact"/>
        <w:numPr>
          <w:ilvl w:val="0"/>
          <w:numId w:val="1076"/>
        </w:numPr>
      </w:pPr>
      <w:r>
        <w:rPr>
          <w:b/>
          <w:bCs/>
        </w:rPr>
        <w:t xml:space="preserve">Spatial Data Management</w:t>
      </w:r>
    </w:p>
    <w:p>
      <w:pPr>
        <w:pStyle w:val="Compact"/>
        <w:numPr>
          <w:ilvl w:val="1"/>
          <w:numId w:val="1080"/>
        </w:numPr>
      </w:pPr>
      <w:r>
        <w:t xml:space="preserve">Continued development of AOI (areas of interest), spatial buffer creation, and integration of management regions.</w:t>
      </w:r>
    </w:p>
    <w:p>
      <w:r>
        <w:pict>
          <v:rect style="width:0;height:1.5pt" o:hralign="center" o:hrstd="t" o:hr="t"/>
        </w:pict>
      </w:r>
    </w:p>
    <w:bookmarkEnd w:id="250"/>
    <w:bookmarkEnd w:id="251"/>
    <w:bookmarkStart w:id="255" w:name="key-themes-impact"/>
    <w:p>
      <w:pPr>
        <w:pStyle w:val="Heading3"/>
      </w:pPr>
      <w:r>
        <w:t xml:space="preserve">10.2.8 Key Themes &amp; Impact</w:t>
      </w:r>
    </w:p>
    <w:bookmarkStart w:id="252" w:name="integration-interoperability"/>
    <w:p>
      <w:pPr>
        <w:pStyle w:val="Heading4"/>
      </w:pPr>
      <w:r>
        <w:t xml:space="preserve">10.2.8.1 Integration &amp; Interoperability</w:t>
      </w:r>
    </w:p>
    <w:p>
      <w:pPr>
        <w:pStyle w:val="Compact"/>
        <w:numPr>
          <w:ilvl w:val="0"/>
          <w:numId w:val="1081"/>
        </w:numPr>
      </w:pPr>
      <w:r>
        <w:t xml:space="preserve">Strong focus on connecting API, Apps, R packages, and backend infrastructure for seamless data access and visualization.</w:t>
      </w:r>
    </w:p>
    <w:p>
      <w:pPr>
        <w:pStyle w:val="Compact"/>
        <w:numPr>
          <w:ilvl w:val="0"/>
          <w:numId w:val="1081"/>
        </w:numPr>
      </w:pPr>
      <w:r>
        <w:t xml:space="preserve">Enhanced interoperability through ODIS registration and harmonized workflows.</w:t>
      </w:r>
    </w:p>
    <w:bookmarkEnd w:id="252"/>
    <w:bookmarkStart w:id="253" w:name="data-accessibility-usability"/>
    <w:p>
      <w:pPr>
        <w:pStyle w:val="Heading4"/>
      </w:pPr>
      <w:r>
        <w:t xml:space="preserve">10.2.8.2 Data Accessibility &amp; Usability</w:t>
      </w:r>
    </w:p>
    <w:p>
      <w:pPr>
        <w:pStyle w:val="Compact"/>
        <w:numPr>
          <w:ilvl w:val="0"/>
          <w:numId w:val="1082"/>
        </w:numPr>
      </w:pPr>
      <w:r>
        <w:t xml:space="preserve">Improvements to API and Apps make ecological data more accessible to researchers and managers.</w:t>
      </w:r>
    </w:p>
    <w:p>
      <w:pPr>
        <w:pStyle w:val="Compact"/>
        <w:numPr>
          <w:ilvl w:val="0"/>
          <w:numId w:val="1082"/>
        </w:numPr>
      </w:pPr>
      <w:r>
        <w:t xml:space="preserve">Expanded support for spatial management areas and ecological datasets.</w:t>
      </w:r>
    </w:p>
    <w:bookmarkEnd w:id="253"/>
    <w:bookmarkStart w:id="254" w:name="infrastructure-sustainability"/>
    <w:p>
      <w:pPr>
        <w:pStyle w:val="Heading4"/>
      </w:pPr>
      <w:r>
        <w:t xml:space="preserve">10.2.8.3 Infrastructure &amp; Sustainability</w:t>
      </w:r>
    </w:p>
    <w:p>
      <w:pPr>
        <w:pStyle w:val="Compact"/>
        <w:numPr>
          <w:ilvl w:val="0"/>
          <w:numId w:val="1083"/>
        </w:numPr>
      </w:pPr>
      <w:r>
        <w:t xml:space="preserve">Investments in documentation, backend reliability, and workflow automation contribute to long-term sustainability and reproducibility.</w:t>
      </w:r>
    </w:p>
    <w:p>
      <w:r>
        <w:pict>
          <v:rect style="width:0;height:1.5pt" o:hralign="center" o:hrstd="t" o:hr="t"/>
        </w:pict>
      </w:r>
    </w:p>
    <w:bookmarkEnd w:id="254"/>
    <w:bookmarkEnd w:id="255"/>
    <w:bookmarkStart w:id="257" w:name="for-more-details"/>
    <w:p>
      <w:pPr>
        <w:pStyle w:val="Heading3"/>
      </w:pPr>
      <w:r>
        <w:t xml:space="preserve">10.2.9 For More Details</w:t>
      </w:r>
    </w:p>
    <w:p>
      <w:pPr>
        <w:pStyle w:val="Compact"/>
        <w:numPr>
          <w:ilvl w:val="0"/>
          <w:numId w:val="1084"/>
        </w:numPr>
      </w:pPr>
      <w:r>
        <w:t xml:space="preserve">Some results may be incomplete due to API limits.</w:t>
      </w:r>
      <w:r>
        <w:br/>
      </w:r>
    </w:p>
    <w:p>
      <w:pPr>
        <w:pStyle w:val="Compact"/>
        <w:numPr>
          <w:ilvl w:val="0"/>
          <w:numId w:val="1084"/>
        </w:numPr>
      </w:pPr>
      <w:r>
        <w:t xml:space="preserve">To view all commits/issues for 2025, visit each repository’s</w:t>
      </w:r>
      <w:r>
        <w:t xml:space="preserve"> </w:t>
      </w:r>
      <w:hyperlink r:id="rId256">
        <w:r>
          <w:rPr>
            <w:rStyle w:val="Hyperlink"/>
          </w:rPr>
          <w:t xml:space="preserve">GitHub UI</w:t>
        </w:r>
      </w:hyperlink>
      <w:r>
        <w:t xml:space="preserve"> </w:t>
      </w:r>
      <w:r>
        <w:t xml:space="preserve">and filter by year.</w:t>
      </w:r>
    </w:p>
    <w:bookmarkEnd w:id="257"/>
    <w:bookmarkEnd w:id="258"/>
    <w:bookmarkEnd w:id="259"/>
    <w:bookmarkStart w:id="268" w:name="references"/>
    <w:p>
      <w:pPr>
        <w:pStyle w:val="Heading1"/>
      </w:pPr>
      <w:r>
        <w:t xml:space="preserve">11. References</w:t>
      </w:r>
    </w:p>
    <w:bookmarkStart w:id="267" w:name="r-packages"/>
    <w:p>
      <w:pPr>
        <w:pStyle w:val="Heading2"/>
      </w:pPr>
      <w:r>
        <w:t xml:space="preserve">11.1 R packages</w:t>
      </w:r>
    </w:p>
    <w:p>
      <w:pPr>
        <w:pStyle w:val="Compact"/>
        <w:numPr>
          <w:ilvl w:val="0"/>
          <w:numId w:val="1085"/>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5"/>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5"/>
        </w:numPr>
      </w:pPr>
      <w:r>
        <w:t xml:space="preserve">apps: Shiny</w:t>
      </w:r>
      <w:r>
        <w:t xml:space="preserve"> </w:t>
      </w:r>
      <w:r>
        <w:t xml:space="preserve">(</w:t>
      </w:r>
      <w:hyperlink w:anchor="ref-R-shiny">
        <w:r>
          <w:rPr>
            <w:rStyle w:val="Hyperlink"/>
          </w:rPr>
          <w:t xml:space="preserve">Chang et al. 2024</w:t>
        </w:r>
      </w:hyperlink>
      <w:r>
        <w:t xml:space="preserve">)</w:t>
      </w:r>
    </w:p>
    <w:bookmarkStart w:id="266" w:name="refs"/>
    <w:bookmarkStart w:id="261"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60">
        <w:r>
          <w:rPr>
            <w:rStyle w:val="Hyperlink"/>
          </w:rPr>
          <w:t xml:space="preserve">https://github.com/quarto-dev/quarto-r</w:t>
        </w:r>
      </w:hyperlink>
      <w:r>
        <w:t xml:space="preserve">.</w:t>
      </w:r>
    </w:p>
    <w:bookmarkEnd w:id="261"/>
    <w:bookmarkStart w:id="263"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62">
        <w:r>
          <w:rPr>
            <w:rStyle w:val="Hyperlink"/>
          </w:rPr>
          <w:t xml:space="preserve">https://shiny.posit.co/</w:t>
        </w:r>
      </w:hyperlink>
      <w:r>
        <w:t xml:space="preserve">.</w:t>
      </w:r>
    </w:p>
    <w:bookmarkEnd w:id="263"/>
    <w:bookmarkStart w:id="265"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64">
        <w:r>
          <w:rPr>
            <w:rStyle w:val="Hyperlink"/>
          </w:rPr>
          <w:t xml:space="preserve">https://www.rplumber.io</w:t>
        </w:r>
      </w:hyperlink>
      <w:r>
        <w:t xml:space="preserve">.</w:t>
      </w:r>
    </w:p>
    <w:bookmarkEnd w:id="265"/>
    <w:bookmarkEnd w:id="266"/>
    <w:bookmarkEnd w:id="267"/>
    <w:bookmarkEnd w:id="2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40" Target="media/rId140.png" /><Relationship Type="http://schemas.openxmlformats.org/officeDocument/2006/relationships/image" Id="rId160" Target="media/rId160.png" /><Relationship Type="http://schemas.openxmlformats.org/officeDocument/2006/relationships/image" Id="rId95" Target="media/rId95.png" /><Relationship Type="http://schemas.openxmlformats.org/officeDocument/2006/relationships/image" Id="rId31" Target="media/rId31.png" /><Relationship Type="http://schemas.openxmlformats.org/officeDocument/2006/relationships/image" Id="rId9" Target="media/rId9.sv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12" Target="media/rId12.png" /><Relationship Type="http://schemas.openxmlformats.org/officeDocument/2006/relationships/image" Id="rId174" Target="media/rId174.png" /><Relationship Type="http://schemas.openxmlformats.org/officeDocument/2006/relationships/image" Id="rId195" Target="media/rId195.png" /><Relationship Type="http://schemas.openxmlformats.org/officeDocument/2006/relationships/hyperlink" Id="rId145" Target="api.qmd" TargetMode="External" /><Relationship Type="http://schemas.openxmlformats.org/officeDocument/2006/relationships/hyperlink" Id="rId53" Target="db.qmd" TargetMode="External" /><Relationship Type="http://schemas.openxmlformats.org/officeDocument/2006/relationships/hyperlink" Id="rId126" Target="helpers.qmd" TargetMode="External" /><Relationship Type="http://schemas.openxmlformats.org/officeDocument/2006/relationships/hyperlink" Id="rId18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15" Target="https://api.calcofi.io" TargetMode="External" /><Relationship Type="http://schemas.openxmlformats.org/officeDocument/2006/relationships/hyperlink" Id="rId117" Target="https://api.calcofi.io/db_columns" TargetMode="External" /><Relationship Type="http://schemas.openxmlformats.org/officeDocument/2006/relationships/hyperlink" Id="rId105"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8" Target="https://calcofi.io" TargetMode="External" /><Relationship Type="http://schemas.openxmlformats.org/officeDocument/2006/relationships/hyperlink" Id="rId132" Target="https://calcofi.io/calcofi4r" TargetMode="External" /><Relationship Type="http://schemas.openxmlformats.org/officeDocument/2006/relationships/hyperlink" Id="rId106" Target="https://calcofi.io/calcofi4r/reference/cc_db_catalog.html" TargetMode="External" /><Relationship Type="http://schemas.openxmlformats.org/officeDocument/2006/relationships/hyperlink" Id="rId108" Target="https://calcofi.io/docs/portals.html" TargetMode="External" /><Relationship Type="http://schemas.openxmlformats.org/officeDocument/2006/relationships/hyperlink" Id="rId120" Target="https://calcofi.io/workflows/clean_db.html" TargetMode="External" /><Relationship Type="http://schemas.openxmlformats.org/officeDocument/2006/relationships/hyperlink" Id="rId113"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91" Target="https://coastwatch.pfeg.noaa.gov/erddap/search/index.html?page=1&amp;itemsPerPage=1000&amp;searchFor=CalCOFI" TargetMode="External" /><Relationship Type="http://schemas.openxmlformats.org/officeDocument/2006/relationships/hyperlink" Id="rId76" Target="https://cran.r-project.org/web/packages/snakecase/vignettes/introducing-the-snakecase-package.html" TargetMode="External" /><Relationship Type="http://schemas.openxmlformats.org/officeDocument/2006/relationships/hyperlink" Id="rId80" Target="https://cran.r-project.org/web/packages/units/vignettes/measurement_units_in_R.html" TargetMode="External" /><Relationship Type="http://schemas.openxmlformats.org/officeDocument/2006/relationships/hyperlink" Id="rId200" Target="https://datasetsearch.research.google.com/search?query=calcofi" TargetMode="External" /><Relationship Type="http://schemas.openxmlformats.org/officeDocument/2006/relationships/hyperlink" Id="rId78"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09" Target="https://docs.ropensci.org/EML/" TargetMode="External" /><Relationship Type="http://schemas.openxmlformats.org/officeDocument/2006/relationships/hyperlink" Id="rId74" Target="https://drygast.net/blog/post/database_naming_conventions" TargetMode="External" /><Relationship Type="http://schemas.openxmlformats.org/officeDocument/2006/relationships/hyperlink" Id="rId125" Target="https://duckdb.org" TargetMode="External" /><Relationship Type="http://schemas.openxmlformats.org/officeDocument/2006/relationships/hyperlink" Id="rId180" Target="https://edirepository.org" TargetMode="External" /><Relationship Type="http://schemas.openxmlformats.org/officeDocument/2006/relationships/hyperlink" Id="rId194" Target="https://eml.ecoinformatics.org/" TargetMode="External" /><Relationship Type="http://schemas.openxmlformats.org/officeDocument/2006/relationships/hyperlink" Id="rId256"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70" Target="https://github.com/CalCOFI/api-h3t/blob/main/README.md" TargetMode="External" /><Relationship Type="http://schemas.openxmlformats.org/officeDocument/2006/relationships/hyperlink" Id="rId116" Target="https://github.com/CalCOFI/api/blob/8ad9d9ad62fd526d4b8da23357759f1ad196cb88/plumber.R#L916-L990" TargetMode="External" /><Relationship Type="http://schemas.openxmlformats.org/officeDocument/2006/relationships/hyperlink" Id="rId219" Target="https://github.com/CalCOFI/api/commit/28f978fd4b5ca00c770f95dd57465b0384665fb6" TargetMode="External" /><Relationship Type="http://schemas.openxmlformats.org/officeDocument/2006/relationships/hyperlink" Id="rId221" Target="https://github.com/CalCOFI/api/commit/307cd6fac26a6827b1b5c81f23913a1a1d" TargetMode="External" /><Relationship Type="http://schemas.openxmlformats.org/officeDocument/2006/relationships/hyperlink" Id="rId220" Target="https://github.com/CalCOFI/api/commit/b02eccdf262cf9f525ee76a8c03d62efa2573955" TargetMode="External" /><Relationship Type="http://schemas.openxmlformats.org/officeDocument/2006/relationships/hyperlink" Id="rId222" Target="https://github.com/CalCOFI/api/commit/fae53fdfec9ec9dc48a8182d64f4e8e30c3e7100" TargetMode="External" /><Relationship Type="http://schemas.openxmlformats.org/officeDocument/2006/relationships/hyperlink" Id="rId223" Target="https://github.com/CalCOFI/api/issues/6" TargetMode="External" /><Relationship Type="http://schemas.openxmlformats.org/officeDocument/2006/relationships/hyperlink" Id="rId226" Target="https://github.com/CalCOFI/apps/commits" TargetMode="External" /><Relationship Type="http://schemas.openxmlformats.org/officeDocument/2006/relationships/hyperlink" Id="rId100" Target="https://github.com/CalCOFI/calcofi4db" TargetMode="External" /><Relationship Type="http://schemas.openxmlformats.org/officeDocument/2006/relationships/hyperlink" Id="rId94" Target="https://github.com/CalCOFI/calcofi4db/blob/main/inst/create_db.qmd" TargetMode="External" /><Relationship Type="http://schemas.openxmlformats.org/officeDocument/2006/relationships/hyperlink" Id="rId230" Target="https://github.com/CalCOFI/calcofi4db/commit/2a29b9e66e9ec83440cc397d9de70b9c7917ba61" TargetMode="External" /><Relationship Type="http://schemas.openxmlformats.org/officeDocument/2006/relationships/hyperlink" Id="rId232" Target="https://github.com/CalCOFI/calcofi4db/commit/7748dea5b20aa34615da27f2869d21f4262ca344" TargetMode="External" /><Relationship Type="http://schemas.openxmlformats.org/officeDocument/2006/relationships/hyperlink" Id="rId231" Target="https://github.com/CalCOFI/calcofi4db/commit/b6cf4f6896d0707dc01fc6bcada4ae1b597060a8" TargetMode="External" /><Relationship Type="http://schemas.openxmlformats.org/officeDocument/2006/relationships/hyperlink" Id="rId229" Target="https://github.com/CalCOFI/calcofi4db/commit/f00e99a089b26b0def9a6362a942d25fcd75e37f" TargetMode="External" /><Relationship Type="http://schemas.openxmlformats.org/officeDocument/2006/relationships/hyperlink" Id="rId237" Target="https://github.com/CalCOFI/calcofi4r/commit/c17243ae92eb0968bb0666ce4ee6101e88488e73" TargetMode="External" /><Relationship Type="http://schemas.openxmlformats.org/officeDocument/2006/relationships/hyperlink" Id="rId236" Target="https://github.com/CalCOFI/calcofi4r/issues/7" TargetMode="External" /><Relationship Type="http://schemas.openxmlformats.org/officeDocument/2006/relationships/hyperlink" Id="rId235" Target="https://github.com/CalCOFI/calcofi4r/issues/8" TargetMode="External" /><Relationship Type="http://schemas.openxmlformats.org/officeDocument/2006/relationships/hyperlink" Id="rId238" Target="https://github.com/CalCOFI/calcofi4r/issues/9" TargetMode="External" /><Relationship Type="http://schemas.openxmlformats.org/officeDocument/2006/relationships/hyperlink" Id="rId241" Target="https://github.com/CalCOFI/docs/commit/b350cec3bd3afda0dad0cbc48c8d223fa1956641" TargetMode="External" /><Relationship Type="http://schemas.openxmlformats.org/officeDocument/2006/relationships/hyperlink" Id="rId242"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47" Target="https://github.com/CalCOFI/workflows/commit/38f813aff82327f00622c083f591c1a3bce4e55d" TargetMode="External" /><Relationship Type="http://schemas.openxmlformats.org/officeDocument/2006/relationships/hyperlink" Id="rId248" Target="https://github.com/CalCOFI/workflows/commit/81b6c27457c53f862873ce9a4021a759e0e5ad65" TargetMode="External" /><Relationship Type="http://schemas.openxmlformats.org/officeDocument/2006/relationships/hyperlink" Id="rId249" Target="https://github.com/CalCOFI/workflows/issues/24" TargetMode="External" /><Relationship Type="http://schemas.openxmlformats.org/officeDocument/2006/relationships/hyperlink" Id="rId69" Target="https://github.com/INSPIDE/h3j-h3t" TargetMode="External" /><Relationship Type="http://schemas.openxmlformats.org/officeDocument/2006/relationships/hyperlink" Id="rId68" Target="https://github.com/bbest/h3j-h3t/tree/fix/maplibre-v3-compat" TargetMode="External" /><Relationship Type="http://schemas.openxmlformats.org/officeDocument/2006/relationships/hyperlink" Id="rId66" Target="https://github.com/bbest/mapgl/tree/feat/add-h3t-source" TargetMode="External" /><Relationship Type="http://schemas.openxmlformats.org/officeDocument/2006/relationships/hyperlink" Id="rId260"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86"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87" Target="https://obis.org/datasets" TargetMode="External" /><Relationship Type="http://schemas.openxmlformats.org/officeDocument/2006/relationships/hyperlink" Id="rId190" Target="https://oceanview.pfeg.noaa.gov/erddap/search/index.html?page=1&amp;itemsPerPage=1000&amp;searchFor=seabird+CalCOFI" TargetMode="External" /><Relationship Type="http://schemas.openxmlformats.org/officeDocument/2006/relationships/hyperlink" Id="rId202" Target="https://odis.org" TargetMode="External" /><Relationship Type="http://schemas.openxmlformats.org/officeDocument/2006/relationships/hyperlink" Id="rId86" Target="https://pandas.pydata.org/docs/index.html" TargetMode="External" /><Relationship Type="http://schemas.openxmlformats.org/officeDocument/2006/relationships/hyperlink" Id="rId88" Target="https://pandas.pydata.org/docs/reference/api/pandas.DataFrame.to_csv.html" TargetMode="External" /><Relationship Type="http://schemas.openxmlformats.org/officeDocument/2006/relationships/hyperlink" Id="rId87" Target="https://pandas.pydata.org/docs/reference/api/pandas.read_csv.html" TargetMode="External" /><Relationship Type="http://schemas.openxmlformats.org/officeDocument/2006/relationships/hyperlink" Id="rId111" Target="https://pgadmin.calcofi.io/" TargetMode="External" /><Relationship Type="http://schemas.openxmlformats.org/officeDocument/2006/relationships/hyperlink" Id="rId81" Target="https://postgis.net" TargetMode="External" /><Relationship Type="http://schemas.openxmlformats.org/officeDocument/2006/relationships/hyperlink" Id="rId122" Target="https://postgis.net/docs/ST_Subdivide.html" TargetMode="External" /><Relationship Type="http://schemas.openxmlformats.org/officeDocument/2006/relationships/hyperlink" Id="rId89" Target="https://readr.tidyverse.org/index.html" TargetMode="External" /><Relationship Type="http://schemas.openxmlformats.org/officeDocument/2006/relationships/hyperlink" Id="rId90" Target="https://readr.tidyverse.org/reference/read_delim.html" TargetMode="External" /><Relationship Type="http://schemas.openxmlformats.org/officeDocument/2006/relationships/hyperlink" Id="rId91" Target="https://readr.tidyverse.org/reference/write_delim.html" TargetMode="External" /><Relationship Type="http://schemas.openxmlformats.org/officeDocument/2006/relationships/hyperlink" Id="rId77" Target="https://sfirke.github.io/janitor/reference/clean_names.html" TargetMode="External" /><Relationship Type="http://schemas.openxmlformats.org/officeDocument/2006/relationships/hyperlink" Id="rId136" Target="https://shell.duckdb.org"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62" Target="https://shiny.posit.co/" TargetMode="External" /><Relationship Type="http://schemas.openxmlformats.org/officeDocument/2006/relationships/hyperlink" Id="rId127" Target="https://storage.googleapis.com/calcofi-db/ducklake/releases/latest.txt" TargetMode="External" /><Relationship Type="http://schemas.openxmlformats.org/officeDocument/2006/relationships/hyperlink" Id="rId205" Target="https://tile.calcofi.io" TargetMode="External" /><Relationship Type="http://schemas.openxmlformats.org/officeDocument/2006/relationships/hyperlink" Id="rId189"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12"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84" Target="https://www.ncei.noaa.gov/access/search/index?q=CalCOFI" TargetMode="External" /><Relationship Type="http://schemas.openxmlformats.org/officeDocument/2006/relationships/hyperlink" Id="rId183" Target="https://www.ncei.noaa.gov/products/ocean-archive" TargetMode="External" /><Relationship Type="http://schemas.openxmlformats.org/officeDocument/2006/relationships/hyperlink" Id="rId79" Target="https://www.postgresql.org/docs/current/datatype-uuid.html" TargetMode="External" /><Relationship Type="http://schemas.openxmlformats.org/officeDocument/2006/relationships/hyperlink" Id="rId85" Target="https://www.postgresql.org/docs/current/multibyte.html#MULTIBYTE-SETTING" TargetMode="External" /><Relationship Type="http://schemas.openxmlformats.org/officeDocument/2006/relationships/hyperlink" Id="rId264" Target="https://www.rplumber.io" TargetMode="External" /><Relationship Type="http://schemas.openxmlformats.org/officeDocument/2006/relationships/hyperlink" Id="rId73" Target="https://www.sqlshack.com/learn-sql-naming-conventions/" TargetMode="External" /><Relationship Type="http://schemas.openxmlformats.org/officeDocument/2006/relationships/hyperlink" Id="rId135" Target="match/" TargetMode="External" /><Relationship Type="http://schemas.openxmlformats.org/officeDocument/2006/relationships/hyperlink" Id="rId62" Target="portals.qmd" TargetMode="External" /></Relationships>
</file>

<file path=word/_rels/footnotes.xml.rels><?xml version="1.0" encoding="UTF-8"?><Relationships xmlns="http://schemas.openxmlformats.org/package/2006/relationships"><Relationship Type="http://schemas.openxmlformats.org/officeDocument/2006/relationships/hyperlink" Id="rId145" Target="api.qmd" TargetMode="External" /><Relationship Type="http://schemas.openxmlformats.org/officeDocument/2006/relationships/hyperlink" Id="rId53" Target="db.qmd" TargetMode="External" /><Relationship Type="http://schemas.openxmlformats.org/officeDocument/2006/relationships/hyperlink" Id="rId126" Target="helpers.qmd" TargetMode="External" /><Relationship Type="http://schemas.openxmlformats.org/officeDocument/2006/relationships/hyperlink" Id="rId18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15" Target="https://api.calcofi.io" TargetMode="External" /><Relationship Type="http://schemas.openxmlformats.org/officeDocument/2006/relationships/hyperlink" Id="rId117" Target="https://api.calcofi.io/db_columns" TargetMode="External" /><Relationship Type="http://schemas.openxmlformats.org/officeDocument/2006/relationships/hyperlink" Id="rId105"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8" Target="https://calcofi.io" TargetMode="External" /><Relationship Type="http://schemas.openxmlformats.org/officeDocument/2006/relationships/hyperlink" Id="rId132" Target="https://calcofi.io/calcofi4r" TargetMode="External" /><Relationship Type="http://schemas.openxmlformats.org/officeDocument/2006/relationships/hyperlink" Id="rId106" Target="https://calcofi.io/calcofi4r/reference/cc_db_catalog.html" TargetMode="External" /><Relationship Type="http://schemas.openxmlformats.org/officeDocument/2006/relationships/hyperlink" Id="rId108" Target="https://calcofi.io/docs/portals.html" TargetMode="External" /><Relationship Type="http://schemas.openxmlformats.org/officeDocument/2006/relationships/hyperlink" Id="rId120" Target="https://calcofi.io/workflows/clean_db.html" TargetMode="External" /><Relationship Type="http://schemas.openxmlformats.org/officeDocument/2006/relationships/hyperlink" Id="rId113"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91" Target="https://coastwatch.pfeg.noaa.gov/erddap/search/index.html?page=1&amp;itemsPerPage=1000&amp;searchFor=CalCOFI" TargetMode="External" /><Relationship Type="http://schemas.openxmlformats.org/officeDocument/2006/relationships/hyperlink" Id="rId76" Target="https://cran.r-project.org/web/packages/snakecase/vignettes/introducing-the-snakecase-package.html" TargetMode="External" /><Relationship Type="http://schemas.openxmlformats.org/officeDocument/2006/relationships/hyperlink" Id="rId80" Target="https://cran.r-project.org/web/packages/units/vignettes/measurement_units_in_R.html" TargetMode="External" /><Relationship Type="http://schemas.openxmlformats.org/officeDocument/2006/relationships/hyperlink" Id="rId200" Target="https://datasetsearch.research.google.com/search?query=calcofi" TargetMode="External" /><Relationship Type="http://schemas.openxmlformats.org/officeDocument/2006/relationships/hyperlink" Id="rId78"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09" Target="https://docs.ropensci.org/EML/" TargetMode="External" /><Relationship Type="http://schemas.openxmlformats.org/officeDocument/2006/relationships/hyperlink" Id="rId74" Target="https://drygast.net/blog/post/database_naming_conventions" TargetMode="External" /><Relationship Type="http://schemas.openxmlformats.org/officeDocument/2006/relationships/hyperlink" Id="rId125" Target="https://duckdb.org" TargetMode="External" /><Relationship Type="http://schemas.openxmlformats.org/officeDocument/2006/relationships/hyperlink" Id="rId180" Target="https://edirepository.org" TargetMode="External" /><Relationship Type="http://schemas.openxmlformats.org/officeDocument/2006/relationships/hyperlink" Id="rId194" Target="https://eml.ecoinformatics.org/" TargetMode="External" /><Relationship Type="http://schemas.openxmlformats.org/officeDocument/2006/relationships/hyperlink" Id="rId256"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70" Target="https://github.com/CalCOFI/api-h3t/blob/main/README.md" TargetMode="External" /><Relationship Type="http://schemas.openxmlformats.org/officeDocument/2006/relationships/hyperlink" Id="rId116" Target="https://github.com/CalCOFI/api/blob/8ad9d9ad62fd526d4b8da23357759f1ad196cb88/plumber.R#L916-L990" TargetMode="External" /><Relationship Type="http://schemas.openxmlformats.org/officeDocument/2006/relationships/hyperlink" Id="rId219" Target="https://github.com/CalCOFI/api/commit/28f978fd4b5ca00c770f95dd57465b0384665fb6" TargetMode="External" /><Relationship Type="http://schemas.openxmlformats.org/officeDocument/2006/relationships/hyperlink" Id="rId221" Target="https://github.com/CalCOFI/api/commit/307cd6fac26a6827b1b5c81f23913a1a1d" TargetMode="External" /><Relationship Type="http://schemas.openxmlformats.org/officeDocument/2006/relationships/hyperlink" Id="rId220" Target="https://github.com/CalCOFI/api/commit/b02eccdf262cf9f525ee76a8c03d62efa2573955" TargetMode="External" /><Relationship Type="http://schemas.openxmlformats.org/officeDocument/2006/relationships/hyperlink" Id="rId222" Target="https://github.com/CalCOFI/api/commit/fae53fdfec9ec9dc48a8182d64f4e8e30c3e7100" TargetMode="External" /><Relationship Type="http://schemas.openxmlformats.org/officeDocument/2006/relationships/hyperlink" Id="rId223" Target="https://github.com/CalCOFI/api/issues/6" TargetMode="External" /><Relationship Type="http://schemas.openxmlformats.org/officeDocument/2006/relationships/hyperlink" Id="rId226" Target="https://github.com/CalCOFI/apps/commits" TargetMode="External" /><Relationship Type="http://schemas.openxmlformats.org/officeDocument/2006/relationships/hyperlink" Id="rId100" Target="https://github.com/CalCOFI/calcofi4db" TargetMode="External" /><Relationship Type="http://schemas.openxmlformats.org/officeDocument/2006/relationships/hyperlink" Id="rId94" Target="https://github.com/CalCOFI/calcofi4db/blob/main/inst/create_db.qmd" TargetMode="External" /><Relationship Type="http://schemas.openxmlformats.org/officeDocument/2006/relationships/hyperlink" Id="rId230" Target="https://github.com/CalCOFI/calcofi4db/commit/2a29b9e66e9ec83440cc397d9de70b9c7917ba61" TargetMode="External" /><Relationship Type="http://schemas.openxmlformats.org/officeDocument/2006/relationships/hyperlink" Id="rId232" Target="https://github.com/CalCOFI/calcofi4db/commit/7748dea5b20aa34615da27f2869d21f4262ca344" TargetMode="External" /><Relationship Type="http://schemas.openxmlformats.org/officeDocument/2006/relationships/hyperlink" Id="rId231" Target="https://github.com/CalCOFI/calcofi4db/commit/b6cf4f6896d0707dc01fc6bcada4ae1b597060a8" TargetMode="External" /><Relationship Type="http://schemas.openxmlformats.org/officeDocument/2006/relationships/hyperlink" Id="rId229" Target="https://github.com/CalCOFI/calcofi4db/commit/f00e99a089b26b0def9a6362a942d25fcd75e37f" TargetMode="External" /><Relationship Type="http://schemas.openxmlformats.org/officeDocument/2006/relationships/hyperlink" Id="rId237" Target="https://github.com/CalCOFI/calcofi4r/commit/c17243ae92eb0968bb0666ce4ee6101e88488e73" TargetMode="External" /><Relationship Type="http://schemas.openxmlformats.org/officeDocument/2006/relationships/hyperlink" Id="rId236" Target="https://github.com/CalCOFI/calcofi4r/issues/7" TargetMode="External" /><Relationship Type="http://schemas.openxmlformats.org/officeDocument/2006/relationships/hyperlink" Id="rId235" Target="https://github.com/CalCOFI/calcofi4r/issues/8" TargetMode="External" /><Relationship Type="http://schemas.openxmlformats.org/officeDocument/2006/relationships/hyperlink" Id="rId238" Target="https://github.com/CalCOFI/calcofi4r/issues/9" TargetMode="External" /><Relationship Type="http://schemas.openxmlformats.org/officeDocument/2006/relationships/hyperlink" Id="rId241" Target="https://github.com/CalCOFI/docs/commit/b350cec3bd3afda0dad0cbc48c8d223fa1956641" TargetMode="External" /><Relationship Type="http://schemas.openxmlformats.org/officeDocument/2006/relationships/hyperlink" Id="rId242"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47" Target="https://github.com/CalCOFI/workflows/commit/38f813aff82327f00622c083f591c1a3bce4e55d" TargetMode="External" /><Relationship Type="http://schemas.openxmlformats.org/officeDocument/2006/relationships/hyperlink" Id="rId248" Target="https://github.com/CalCOFI/workflows/commit/81b6c27457c53f862873ce9a4021a759e0e5ad65" TargetMode="External" /><Relationship Type="http://schemas.openxmlformats.org/officeDocument/2006/relationships/hyperlink" Id="rId249" Target="https://github.com/CalCOFI/workflows/issues/24" TargetMode="External" /><Relationship Type="http://schemas.openxmlformats.org/officeDocument/2006/relationships/hyperlink" Id="rId69" Target="https://github.com/INSPIDE/h3j-h3t" TargetMode="External" /><Relationship Type="http://schemas.openxmlformats.org/officeDocument/2006/relationships/hyperlink" Id="rId68" Target="https://github.com/bbest/h3j-h3t/tree/fix/maplibre-v3-compat" TargetMode="External" /><Relationship Type="http://schemas.openxmlformats.org/officeDocument/2006/relationships/hyperlink" Id="rId66" Target="https://github.com/bbest/mapgl/tree/feat/add-h3t-source" TargetMode="External" /><Relationship Type="http://schemas.openxmlformats.org/officeDocument/2006/relationships/hyperlink" Id="rId260"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86"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87" Target="https://obis.org/datasets" TargetMode="External" /><Relationship Type="http://schemas.openxmlformats.org/officeDocument/2006/relationships/hyperlink" Id="rId190" Target="https://oceanview.pfeg.noaa.gov/erddap/search/index.html?page=1&amp;itemsPerPage=1000&amp;searchFor=seabird+CalCOFI" TargetMode="External" /><Relationship Type="http://schemas.openxmlformats.org/officeDocument/2006/relationships/hyperlink" Id="rId202" Target="https://odis.org" TargetMode="External" /><Relationship Type="http://schemas.openxmlformats.org/officeDocument/2006/relationships/hyperlink" Id="rId86" Target="https://pandas.pydata.org/docs/index.html" TargetMode="External" /><Relationship Type="http://schemas.openxmlformats.org/officeDocument/2006/relationships/hyperlink" Id="rId88" Target="https://pandas.pydata.org/docs/reference/api/pandas.DataFrame.to_csv.html" TargetMode="External" /><Relationship Type="http://schemas.openxmlformats.org/officeDocument/2006/relationships/hyperlink" Id="rId87" Target="https://pandas.pydata.org/docs/reference/api/pandas.read_csv.html" TargetMode="External" /><Relationship Type="http://schemas.openxmlformats.org/officeDocument/2006/relationships/hyperlink" Id="rId111" Target="https://pgadmin.calcofi.io/" TargetMode="External" /><Relationship Type="http://schemas.openxmlformats.org/officeDocument/2006/relationships/hyperlink" Id="rId81" Target="https://postgis.net" TargetMode="External" /><Relationship Type="http://schemas.openxmlformats.org/officeDocument/2006/relationships/hyperlink" Id="rId122" Target="https://postgis.net/docs/ST_Subdivide.html" TargetMode="External" /><Relationship Type="http://schemas.openxmlformats.org/officeDocument/2006/relationships/hyperlink" Id="rId89" Target="https://readr.tidyverse.org/index.html" TargetMode="External" /><Relationship Type="http://schemas.openxmlformats.org/officeDocument/2006/relationships/hyperlink" Id="rId90" Target="https://readr.tidyverse.org/reference/read_delim.html" TargetMode="External" /><Relationship Type="http://schemas.openxmlformats.org/officeDocument/2006/relationships/hyperlink" Id="rId91" Target="https://readr.tidyverse.org/reference/write_delim.html" TargetMode="External" /><Relationship Type="http://schemas.openxmlformats.org/officeDocument/2006/relationships/hyperlink" Id="rId77" Target="https://sfirke.github.io/janitor/reference/clean_names.html" TargetMode="External" /><Relationship Type="http://schemas.openxmlformats.org/officeDocument/2006/relationships/hyperlink" Id="rId136" Target="https://shell.duckdb.org"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62" Target="https://shiny.posit.co/" TargetMode="External" /><Relationship Type="http://schemas.openxmlformats.org/officeDocument/2006/relationships/hyperlink" Id="rId127" Target="https://storage.googleapis.com/calcofi-db/ducklake/releases/latest.txt" TargetMode="External" /><Relationship Type="http://schemas.openxmlformats.org/officeDocument/2006/relationships/hyperlink" Id="rId205" Target="https://tile.calcofi.io" TargetMode="External" /><Relationship Type="http://schemas.openxmlformats.org/officeDocument/2006/relationships/hyperlink" Id="rId189"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12"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84" Target="https://www.ncei.noaa.gov/access/search/index?q=CalCOFI" TargetMode="External" /><Relationship Type="http://schemas.openxmlformats.org/officeDocument/2006/relationships/hyperlink" Id="rId183" Target="https://www.ncei.noaa.gov/products/ocean-archive" TargetMode="External" /><Relationship Type="http://schemas.openxmlformats.org/officeDocument/2006/relationships/hyperlink" Id="rId79" Target="https://www.postgresql.org/docs/current/datatype-uuid.html" TargetMode="External" /><Relationship Type="http://schemas.openxmlformats.org/officeDocument/2006/relationships/hyperlink" Id="rId85" Target="https://www.postgresql.org/docs/current/multibyte.html#MULTIBYTE-SETTING" TargetMode="External" /><Relationship Type="http://schemas.openxmlformats.org/officeDocument/2006/relationships/hyperlink" Id="rId264" Target="https://www.rplumber.io" TargetMode="External" /><Relationship Type="http://schemas.openxmlformats.org/officeDocument/2006/relationships/hyperlink" Id="rId73" Target="https://www.sqlshack.com/learn-sql-naming-conventions/" TargetMode="External" /><Relationship Type="http://schemas.openxmlformats.org/officeDocument/2006/relationships/hyperlink" Id="rId135" Target="match/" TargetMode="External" /><Relationship Type="http://schemas.openxmlformats.org/officeDocument/2006/relationships/hyperlink" Id="rId62" Target="portal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2026-05-17T23:42:43Z</dcterms:created>
  <dcterms:modified xsi:type="dcterms:W3CDTF">2026-05-17T23:42:43Z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2026-05-17</vt:lpwstr>
  </property>
  <property fmtid="{D5CDD505-2E9C-101B-9397-08002B2CF9AE}" pid="12" name="date-format">
    <vt:lpwstr>YYYY-MM-DD</vt:lpwstr>
  </property>
  <property fmtid="{D5CDD505-2E9C-101B-9397-08002B2CF9AE}" pid="13" name="editor">
    <vt:lpwstr/>
  </property>
  <property fmtid="{D5CDD505-2E9C-101B-9397-08002B2CF9AE}" pid="14" name="engine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subtitle">
    <vt:lpwstr>Documentation</vt:lpwstr>
  </property>
  <property fmtid="{D5CDD505-2E9C-101B-9397-08002B2CF9AE}" pid="21" name="template-partials">
    <vt:lpwstr/>
  </property>
  <property fmtid="{D5CDD505-2E9C-101B-9397-08002B2CF9AE}" pid="22" name="toc-title">
    <vt:lpwstr>Table of contents</vt:lpwstr>
  </property>
</Properties>
</file>