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133.png" ContentType="image/png"/>
  <Override PartName="/word/media/rId157.png" ContentType="image/png"/>
  <Override PartName="/word/media/rId161.png" ContentType="image/png"/>
  <Override PartName="/word/media/rId97.png" ContentType="image/png"/>
  <Override PartName="/word/media/rId33.png" ContentType="image/png"/>
  <Override PartName="/word/media/rId9.svg" ContentType="image/svg+xml"/>
  <Override PartName="/word/media/rId44.png" ContentType="image/png"/>
  <Override PartName="/word/media/rId56.png" ContentType="image/png"/>
  <Override PartName="/word/media/rId50.png" ContentType="image/png"/>
  <Override PartName="/word/media/rId12.png" ContentType="image/png"/>
  <Override PartName="/word/media/rId208.png" ContentType="image/png"/>
  <Override PartName="/word/media/rId2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2026-08-29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31" w:name="applications"/>
    <w:p>
      <w:pPr>
        <w:pStyle w:val="Heading1"/>
      </w:pPr>
      <w:r>
        <w:t xml:space="preserve">3. Applications</w:t>
      </w:r>
    </w:p>
    <w:p>
      <w:pPr>
        <w:pStyle w:val="Compact"/>
        <w:numPr>
          <w:ilvl w:val="0"/>
          <w:numId w:val="1003"/>
        </w:numPr>
      </w:pPr>
      <w:hyperlink r:id="rId28">
        <w:r>
          <w:rPr>
            <w:rStyle w:val="Hyperlink"/>
          </w:rPr>
          <w:t xml:space="preserve">CalCOFI Schema</w:t>
        </w:r>
      </w:hyperlink>
      <w:r>
        <w:br/>
      </w:r>
      <w:r>
        <w:t xml:space="preserve">per-release schema browser: ERD, tables, columns (with units + descriptions), datasets, measurement-type registry — sourced from the release</w:t>
      </w:r>
      <w:r>
        <w:t xml:space="preserve"> </w:t>
      </w:r>
      <w:r>
        <w:rPr>
          <w:rStyle w:val="VerbatimChar"/>
        </w:rPr>
        <w:t xml:space="preserve">metadata.json</w:t>
      </w:r>
      <w:r>
        <w:t xml:space="preserve"> </w:t>
      </w:r>
      <w:r>
        <w:t xml:space="preserve">sidecar on GCS</w:t>
      </w:r>
    </w:p>
    <w:p>
      <w:pPr>
        <w:pStyle w:val="Compact"/>
        <w:numPr>
          <w:ilvl w:val="0"/>
          <w:numId w:val="1003"/>
        </w:numPr>
      </w:pPr>
      <w:hyperlink r:id="rId29">
        <w:r>
          <w:rPr>
            <w:rStyle w:val="Hyperlink"/>
          </w:rPr>
          <w:t xml:space="preserve">CalCOFI Query</w:t>
        </w:r>
      </w:hyperlink>
      <w:r>
        <w:br/>
      </w:r>
      <w:r>
        <w:t xml:space="preserve">browser-only DuckDB-WASM playground against the public release Parquet on GCS</w:t>
      </w:r>
    </w:p>
    <w:p>
      <w:pPr>
        <w:pStyle w:val="Compact"/>
        <w:numPr>
          <w:ilvl w:val="0"/>
          <w:numId w:val="1003"/>
        </w:numPr>
      </w:pPr>
      <w:hyperlink r:id="rId30">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31"/>
    <w:bookmarkStart w:id="74" w:name="sec-maps"/>
    <w:p>
      <w:pPr>
        <w:pStyle w:val="Heading1"/>
      </w:pPr>
      <w:r>
        <w:t xml:space="preserve">4. Maps</w:t>
      </w:r>
    </w:p>
    <w:bookmarkStart w:id="38" w:name="overview"/>
    <w:p>
      <w:pPr>
        <w:pStyle w:val="Heading2"/>
      </w:pPr>
      <w:r>
        <w:t xml:space="preserve">4.1 Overview</w:t>
      </w:r>
    </w:p>
    <w:p>
      <w:pPr>
        <w:pStyle w:val="FirstParagraph"/>
      </w:pPr>
      <w:r>
        <w:t xml:space="preserve">The CalCOFI</w:t>
      </w:r>
      <w:r>
        <w:t xml:space="preserve"> </w:t>
      </w:r>
      <w:hyperlink r:id="rId32">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7" w:name="fig-db-viz-hex-compare"/>
          <w:p>
            <w:pPr>
              <w:pStyle w:val="Compact"/>
              <w:jc w:val="center"/>
            </w:pPr>
            <w:r>
              <w:drawing>
                <wp:inline>
                  <wp:extent cx="5334000" cy="3018971"/>
                  <wp:effectExtent b="0" l="0" r="0" t="0"/>
                  <wp:docPr descr="" title="" id="34" name="Picture"/>
                  <a:graphic>
                    <a:graphicData uri="http://schemas.openxmlformats.org/drawingml/2006/picture">
                      <pic:pic>
                        <pic:nvPicPr>
                          <pic:cNvPr descr="figs/int-app_map-compare-bio-env.png" id="35" name="Picture"/>
                          <pic:cNvPicPr>
                            <a:picLocks noChangeArrowheads="1" noChangeAspect="1"/>
                          </pic:cNvPicPr>
                        </pic:nvPicPr>
                        <pic:blipFill>
                          <a:blip r:embed="rId33"/>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6">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7"/>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8"/>
    <w:bookmarkStart w:id="40" w:name="why-hexagons"/>
    <w:p>
      <w:pPr>
        <w:pStyle w:val="Heading2"/>
      </w:pPr>
      <w:r>
        <w:t xml:space="preserve">4.2 Why hexagons?</w:t>
      </w:r>
    </w:p>
    <w:p>
      <w:pPr>
        <w:pStyle w:val="FirstParagraph"/>
      </w:pPr>
      <w:r>
        <w:t xml:space="preserve">H3 is</w:t>
      </w:r>
      <w:r>
        <w:t xml:space="preserve"> </w:t>
      </w:r>
      <w:hyperlink r:id="rId39">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40"/>
    <w:bookmarkStart w:id="42" w:name="Xda00485f2b22f112a385104e16f03b1e0ec38a9"/>
    <w:p>
      <w:pPr>
        <w:pStyle w:val="Heading2"/>
      </w:pPr>
      <w:r>
        <w:t xml:space="preserve">4.3 The problem: aggregating millions of points at every zoom</w:t>
      </w:r>
    </w:p>
    <w:p>
      <w:pPr>
        <w:pStyle w:val="FirstParagraph"/>
      </w:pPr>
      <w:r>
        <w:t xml:space="preserve">Before H3T, the db-viz-hex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41">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2"/>
    <w:bookmarkStart w:id="61"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8"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db-viz-hex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3">
        <w:r>
          <w:rPr>
            <w:rStyle w:val="VerbatimChar"/>
          </w:rPr>
          <w:t xml:space="preserve">db-viz-hex/app/functions_h3t.R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7" w:name="fig-h3-pyramid"/>
          <w:p>
            <w:pPr>
              <w:jc w:val="center"/>
            </w:pPr>
            <w:r>
              <w:drawing>
                <wp:inline>
                  <wp:extent cx="5334000" cy="6377940"/>
                  <wp:effectExtent b="0" l="0" r="0" t="0"/>
                  <wp:docPr descr="" title="" id="45" name="Picture"/>
                  <a:graphic>
                    <a:graphicData uri="http://schemas.openxmlformats.org/drawingml/2006/picture">
                      <pic:pic>
                        <pic:nvPicPr>
                          <pic:cNvPr descr="maps_files/figure-docx/mermaid-figure-1.png" id="46" name="Picture"/>
                          <pic:cNvPicPr>
                            <a:picLocks noChangeArrowheads="1" noChangeAspect="1"/>
                          </pic:cNvPicPr>
                        </pic:nvPicPr>
                        <pic:blipFill>
                          <a:blip r:embed="rId44"/>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7"/>
        </w:tc>
      </w:tr>
    </w:tbl>
    <w:bookmarkEnd w:id="48"/>
    <w:bookmarkStart w:id="54"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9">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3" w:name="fig-h3t-sequence"/>
          <w:p>
            <w:pPr>
              <w:jc w:val="center"/>
            </w:pPr>
            <w:r>
              <w:drawing>
                <wp:inline>
                  <wp:extent cx="5334000" cy="3680460"/>
                  <wp:effectExtent b="0" l="0" r="0" t="0"/>
                  <wp:docPr descr="" title="" id="51" name="Picture"/>
                  <a:graphic>
                    <a:graphicData uri="http://schemas.openxmlformats.org/drawingml/2006/picture">
                      <pic:pic>
                        <pic:nvPicPr>
                          <pic:cNvPr descr="maps_files/figure-docx/mermaid-figure-3.png" id="52" name="Picture"/>
                          <pic:cNvPicPr>
                            <a:picLocks noChangeArrowheads="1" noChangeAspect="1"/>
                          </pic:cNvPicPr>
                        </pic:nvPicPr>
                        <pic:blipFill>
                          <a:blip r:embed="rId50"/>
                          <a:stretch>
                            <a:fillRect/>
                          </a:stretch>
                        </pic:blipFill>
                        <pic:spPr bwMode="auto">
                          <a:xfrm>
                            <a:off x="0" y="0"/>
                            <a:ext cx="5334000" cy="368046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3"/>
        </w:tc>
      </w:tr>
    </w:tbl>
    <w:bookmarkEnd w:id="54"/>
    <w:bookmarkStart w:id="60"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5">
        <w:r>
          <w:rPr>
            <w:rStyle w:val="Hyperlink"/>
          </w:rPr>
          <w:t xml:space="preserve">Database</w:t>
        </w:r>
      </w:hyperlink>
      <w:r>
        <w:t xml:space="preserve">), a symlink at the API server is swapped to point at the new file. The next time the db-viz-hex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9" w:name="fig-h3t-release"/>
          <w:p>
            <w:pPr>
              <w:jc w:val="center"/>
            </w:pPr>
            <w:r>
              <w:drawing>
                <wp:inline>
                  <wp:extent cx="5334000" cy="4046220"/>
                  <wp:effectExtent b="0" l="0" r="0" t="0"/>
                  <wp:docPr descr="" title="" id="57" name="Picture"/>
                  <a:graphic>
                    <a:graphicData uri="http://schemas.openxmlformats.org/drawingml/2006/picture">
                      <pic:pic>
                        <pic:nvPicPr>
                          <pic:cNvPr descr="maps_files/figure-docx/mermaid-figure-2.png" id="58" name="Picture"/>
                          <pic:cNvPicPr>
                            <a:picLocks noChangeArrowheads="1" noChangeAspect="1"/>
                          </pic:cNvPicPr>
                        </pic:nvPicPr>
                        <pic:blipFill>
                          <a:blip r:embed="rId56"/>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db-viz-hex picks up the new version from</w:t>
            </w:r>
            <w:r>
              <w:t xml:space="preserve"> </w:t>
            </w:r>
            <w:r>
              <w:rPr>
                <w:rStyle w:val="VerbatimChar"/>
              </w:rPr>
              <w:t xml:space="preserve">/h3t/meta</w:t>
            </w:r>
            <w:r>
              <w:t xml:space="preserve">, all subsequent tile URLs change, and Varnish refills naturally — no manual purge.</w:t>
            </w:r>
          </w:p>
          <w:bookmarkEnd w:id="59"/>
        </w:tc>
      </w:tr>
    </w:tbl>
    <w:bookmarkEnd w:id="60"/>
    <w:bookmarkEnd w:id="61"/>
    <w:bookmarkStart w:id="62" w:name="a-worked-example-sardine-temperature"/>
    <w:p>
      <w:pPr>
        <w:pStyle w:val="Heading2"/>
      </w:pPr>
      <w:r>
        <w:t xml:space="preserve">4.5 A worked example: sardine + temperature</w:t>
      </w:r>
    </w:p>
    <w:p>
      <w:pPr>
        <w:pStyle w:val="FirstParagraph"/>
      </w:pPr>
      <w:r>
        <w:t xml:space="preserve">To make this concrete, here is the full life of one click in the db-viz-hex:</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2"/>
    <w:bookmarkStart w:id="65"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3">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5">
        <w:r>
          <w:rPr>
            <w:rStyle w:val="Hyperlink"/>
          </w:rPr>
          <w:t xml:space="preserve">Database</w:t>
        </w:r>
      </w:hyperlink>
      <w:r>
        <w:t xml:space="preserve">. For the publish path, see</w:t>
      </w:r>
      <w:r>
        <w:t xml:space="preserve"> </w:t>
      </w:r>
      <w:hyperlink r:id="rId64">
        <w:r>
          <w:rPr>
            <w:rStyle w:val="Hyperlink"/>
          </w:rPr>
          <w:t xml:space="preserve">Portals</w:t>
        </w:r>
      </w:hyperlink>
      <w:r>
        <w:t xml:space="preserve">.</w:t>
      </w:r>
    </w:p>
    <w:bookmarkEnd w:id="65"/>
    <w:bookmarkStart w:id="73"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6">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7">
              <w:r>
                <w:rPr>
                  <w:rStyle w:val="Hyperlink"/>
                </w:rPr>
                <w:t xml:space="preserve">CalCOFI/db-viz-hex</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8">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9">
              <w:r>
                <w:rPr>
                  <w:rStyle w:val="Hyperlink"/>
                </w:rPr>
                <w:t xml:space="preserve">mapgl R package</w:t>
              </w:r>
            </w:hyperlink>
          </w:p>
        </w:tc>
      </w:tr>
      <w:tr>
        <w:tc>
          <w:tcPr/>
          <w:p>
            <w:pPr>
              <w:pStyle w:val="Compact"/>
            </w:pPr>
            <w:hyperlink r:id="rId70">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71">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2">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3"/>
    <w:bookmarkEnd w:id="74"/>
    <w:bookmarkStart w:id="111" w:name="database"/>
    <w:p>
      <w:pPr>
        <w:pStyle w:val="Heading1"/>
      </w:pPr>
      <w:r>
        <w:t xml:space="preserve">5. Database</w:t>
      </w:r>
    </w:p>
    <w:bookmarkStart w:id="86"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9"/>
        </w:numPr>
      </w:pPr>
      <w:hyperlink r:id="rId75">
        <w:r>
          <w:rPr>
            <w:rStyle w:val="Hyperlink"/>
          </w:rPr>
          <w:t xml:space="preserve">Learn SQL: Naming Conventions</w:t>
        </w:r>
      </w:hyperlink>
    </w:p>
    <w:p>
      <w:pPr>
        <w:pStyle w:val="Compact"/>
        <w:numPr>
          <w:ilvl w:val="0"/>
          <w:numId w:val="1009"/>
        </w:numPr>
      </w:pPr>
      <w:hyperlink r:id="rId76">
        <w:r>
          <w:rPr>
            <w:rStyle w:val="Hyperlink"/>
          </w:rPr>
          <w:t xml:space="preserve">Best Practices for Database Naming Conventions - Drygast.NET</w:t>
        </w:r>
      </w:hyperlink>
    </w:p>
    <w:bookmarkStart w:id="77" w:name="name-tables"/>
    <w:p>
      <w:pPr>
        <w:pStyle w:val="Heading3"/>
      </w:pPr>
      <w:r>
        <w:t xml:space="preserve">5.1.1 Name tables</w:t>
      </w:r>
    </w:p>
    <w:p>
      <w:pPr>
        <w:pStyle w:val="Compact"/>
        <w:numPr>
          <w:ilvl w:val="0"/>
          <w:numId w:val="1010"/>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1"/>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7"/>
    <w:bookmarkStart w:id="84" w:name="name-columns"/>
    <w:p>
      <w:pPr>
        <w:pStyle w:val="Heading3"/>
      </w:pPr>
      <w:r>
        <w:t xml:space="preserve">5.1.2 Name columns</w:t>
      </w:r>
    </w:p>
    <w:p>
      <w:pPr>
        <w:numPr>
          <w:ilvl w:val="0"/>
          <w:numId w:val="1012"/>
        </w:numPr>
      </w:pPr>
      <w:r>
        <w:t xml:space="preserve">To name columns, use</w:t>
      </w:r>
      <w:r>
        <w:t xml:space="preserve"> </w:t>
      </w:r>
      <w:hyperlink r:id="rId78">
        <w:r>
          <w:rPr>
            <w:rStyle w:val="Hyperlink"/>
            <w:b/>
            <w:bCs/>
          </w:rPr>
          <w:t xml:space="preserve">snake-case</w:t>
        </w:r>
      </w:hyperlink>
      <w:r>
        <w:t xml:space="preserve"> </w:t>
      </w:r>
      <w:r>
        <w:t xml:space="preserve">(i.e., lower-case with underscores) so as to prevent the need to quote SQL statements. (TIP: Use</w:t>
      </w:r>
      <w:r>
        <w:t xml:space="preserve"> </w:t>
      </w:r>
      <w:hyperlink r:id="rId79">
        <w:r>
          <w:rPr>
            <w:rStyle w:val="VerbatimChar"/>
          </w:rPr>
          <w:t xml:space="preserve">janitor::clean_names()</w:t>
        </w:r>
      </w:hyperlink>
      <w:r>
        <w:t xml:space="preserve"> </w:t>
      </w:r>
      <w:r>
        <w:t xml:space="preserve">to convert a table.)</w:t>
      </w:r>
    </w:p>
    <w:p>
      <w:pPr>
        <w:numPr>
          <w:ilvl w:val="0"/>
          <w:numId w:val="1012"/>
        </w:numPr>
      </w:pPr>
      <w:r>
        <w:t xml:space="preserve">Unique</w:t>
      </w:r>
      <w:r>
        <w:t xml:space="preserve"> </w:t>
      </w:r>
      <w:r>
        <w:rPr>
          <w:b/>
          <w:bCs/>
        </w:rPr>
        <w:t xml:space="preserve">identifiers</w:t>
      </w:r>
      <w:r>
        <w:t xml:space="preserve"> </w:t>
      </w:r>
      <w:r>
        <w:t xml:space="preserve">are suffixed with:</w:t>
      </w:r>
    </w:p>
    <w:p>
      <w:pPr>
        <w:pStyle w:val="Compact"/>
        <w:numPr>
          <w:ilvl w:val="1"/>
          <w:numId w:val="1013"/>
        </w:numPr>
      </w:pPr>
      <w:r>
        <w:rPr>
          <w:rStyle w:val="VerbatimChar"/>
        </w:rPr>
        <w:t xml:space="preserve">*_id</w:t>
      </w:r>
      <w:r>
        <w:t xml:space="preserve"> </w:t>
      </w:r>
      <w:r>
        <w:t xml:space="preserve">for unique integer keys;</w:t>
      </w:r>
    </w:p>
    <w:p>
      <w:pPr>
        <w:pStyle w:val="Compact"/>
        <w:numPr>
          <w:ilvl w:val="1"/>
          <w:numId w:val="1013"/>
        </w:numPr>
      </w:pPr>
      <w:r>
        <w:rPr>
          <w:rStyle w:val="VerbatimChar"/>
        </w:rPr>
        <w:t xml:space="preserve">*_uuid</w:t>
      </w:r>
      <w:r>
        <w:t xml:space="preserve"> </w:t>
      </w:r>
      <w:r>
        <w:t xml:space="preserve">for universally unique identifiers as defined by</w:t>
      </w:r>
      <w:r>
        <w:t xml:space="preserve"> </w:t>
      </w:r>
      <w:hyperlink r:id="rId80">
        <w:r>
          <w:rPr>
            <w:rStyle w:val="Hyperlink"/>
          </w:rPr>
          <w:t xml:space="preserve">RFC 4122</w:t>
        </w:r>
      </w:hyperlink>
      <w:r>
        <w:t xml:space="preserve"> </w:t>
      </w:r>
      <w:r>
        <w:t xml:space="preserve">and stored in Postgres as</w:t>
      </w:r>
      <w:r>
        <w:t xml:space="preserve"> </w:t>
      </w:r>
      <w:hyperlink r:id="rId81">
        <w:r>
          <w:rPr>
            <w:rStyle w:val="Hyperlink"/>
          </w:rPr>
          <w:t xml:space="preserve">UUID Type</w:t>
        </w:r>
      </w:hyperlink>
      <w:r>
        <w:t xml:space="preserve">.</w:t>
      </w:r>
    </w:p>
    <w:p>
      <w:pPr>
        <w:pStyle w:val="Compact"/>
        <w:numPr>
          <w:ilvl w:val="1"/>
          <w:numId w:val="1013"/>
        </w:numPr>
      </w:pPr>
      <w:r>
        <w:rPr>
          <w:rStyle w:val="VerbatimChar"/>
        </w:rPr>
        <w:t xml:space="preserve">*_key</w:t>
      </w:r>
      <w:r>
        <w:t xml:space="preserve"> </w:t>
      </w:r>
      <w:r>
        <w:t xml:space="preserve">for unique string keys;</w:t>
      </w:r>
    </w:p>
    <w:p>
      <w:pPr>
        <w:pStyle w:val="Compact"/>
        <w:numPr>
          <w:ilvl w:val="1"/>
          <w:numId w:val="1013"/>
        </w:numPr>
      </w:pPr>
      <w:r>
        <w:rPr>
          <w:rStyle w:val="VerbatimChar"/>
        </w:rPr>
        <w:t xml:space="preserve">*_seq</w:t>
      </w:r>
      <w:r>
        <w:t xml:space="preserve"> </w:t>
      </w:r>
      <w:r>
        <w:t xml:space="preserve">for auto-incrementing sequence integer keys.</w:t>
      </w:r>
    </w:p>
    <w:p>
      <w:pPr>
        <w:numPr>
          <w:ilvl w:val="0"/>
          <w:numId w:val="1012"/>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2">
        <w:r>
          <w:rPr>
            <w:rStyle w:val="Hyperlink"/>
          </w:rPr>
          <w:t xml:space="preserve">units vignette</w:t>
        </w:r>
      </w:hyperlink>
      <w:r>
        <w:t xml:space="preserve">.</w:t>
      </w:r>
    </w:p>
    <w:p>
      <w:pPr>
        <w:numPr>
          <w:ilvl w:val="0"/>
          <w:numId w:val="1012"/>
        </w:numPr>
      </w:pPr>
      <w:r>
        <w:t xml:space="preserve">Set geometry column to</w:t>
      </w:r>
      <w:r>
        <w:t xml:space="preserve"> </w:t>
      </w:r>
      <w:r>
        <w:rPr>
          <w:rStyle w:val="VerbatimChar"/>
          <w:b/>
          <w:bCs/>
        </w:rPr>
        <w:t xml:space="preserve">geom</w:t>
      </w:r>
      <w:r>
        <w:t xml:space="preserve"> </w:t>
      </w:r>
      <w:r>
        <w:t xml:space="preserve">(used by</w:t>
      </w:r>
      <w:r>
        <w:t xml:space="preserve"> </w:t>
      </w:r>
      <w:hyperlink r:id="rId83">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4"/>
    <w:bookmarkStart w:id="85" w:name="primary-key-conventions"/>
    <w:p>
      <w:pPr>
        <w:pStyle w:val="Heading3"/>
      </w:pPr>
      <w:r>
        <w:t xml:space="preserve">5.1.3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4"/>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4"/>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4"/>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5"/>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5"/>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5"/>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5"/>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85"/>
    <w:bookmarkEnd w:id="86"/>
    <w:bookmarkStart w:id="94" w:name="use-unicode-for-text"/>
    <w:p>
      <w:pPr>
        <w:pStyle w:val="Heading2"/>
      </w:pPr>
      <w:r>
        <w:t xml:space="preserve">5.2 Use Unicode for text</w:t>
      </w:r>
    </w:p>
    <w:p>
      <w:pPr>
        <w:pStyle w:val="FirstParagraph"/>
      </w:pPr>
      <w:r>
        <w:t xml:space="preserve">The</w:t>
      </w:r>
      <w:r>
        <w:t xml:space="preserve"> </w:t>
      </w:r>
      <w:hyperlink r:id="rId87">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6"/>
        </w:numPr>
      </w:pPr>
      <w:r>
        <w:t xml:space="preserve">In</w:t>
      </w:r>
      <w:r>
        <w:t xml:space="preserve"> </w:t>
      </w:r>
      <w:r>
        <w:rPr>
          <w:b/>
          <w:bCs/>
        </w:rPr>
        <w:t xml:space="preserve">Python</w:t>
      </w:r>
      <w:r>
        <w:t xml:space="preserve">, use</w:t>
      </w:r>
      <w:r>
        <w:t xml:space="preserve"> </w:t>
      </w:r>
      <w:hyperlink r:id="rId88">
        <w:r>
          <w:rPr>
            <w:rStyle w:val="VerbatimChar"/>
            <w:b/>
            <w:bCs/>
          </w:rPr>
          <w:t xml:space="preserve">pandas</w:t>
        </w:r>
      </w:hyperlink>
      <w:r>
        <w:t xml:space="preserve"> </w:t>
      </w:r>
      <w:r>
        <w:t xml:space="preserve">to read (</w:t>
      </w:r>
      <w:hyperlink r:id="rId89">
        <w:r>
          <w:rPr>
            <w:rStyle w:val="VerbatimChar"/>
          </w:rPr>
          <w:t xml:space="preserve">read_csv()</w:t>
        </w:r>
      </w:hyperlink>
      <w:r>
        <w:t xml:space="preserve">) and write (</w:t>
      </w:r>
      <w:hyperlink r:id="rId90">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6"/>
        </w:numPr>
      </w:pPr>
      <w:r>
        <w:t xml:space="preserve">In</w:t>
      </w:r>
      <w:r>
        <w:t xml:space="preserve"> </w:t>
      </w:r>
      <w:r>
        <w:rPr>
          <w:b/>
          <w:bCs/>
        </w:rPr>
        <w:t xml:space="preserve">R</w:t>
      </w:r>
      <w:r>
        <w:t xml:space="preserve">, use</w:t>
      </w:r>
      <w:r>
        <w:t xml:space="preserve"> </w:t>
      </w:r>
      <w:hyperlink r:id="rId91">
        <w:r>
          <w:rPr>
            <w:rStyle w:val="VerbatimChar"/>
            <w:b/>
            <w:bCs/>
          </w:rPr>
          <w:t xml:space="preserve">readr</w:t>
        </w:r>
      </w:hyperlink>
      <w:r>
        <w:t xml:space="preserve"> </w:t>
      </w:r>
      <w:r>
        <w:t xml:space="preserve">to read (</w:t>
      </w:r>
      <w:hyperlink r:id="rId92">
        <w:r>
          <w:rPr>
            <w:rStyle w:val="VerbatimChar"/>
          </w:rPr>
          <w:t xml:space="preserve">read_csv()</w:t>
        </w:r>
      </w:hyperlink>
      <w:r>
        <w:t xml:space="preserve">) and write (</w:t>
      </w:r>
      <w:hyperlink r:id="rId93">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4"/>
    <w:bookmarkStart w:id="106" w:name="integrated-database-ingestion-strategy"/>
    <w:p>
      <w:pPr>
        <w:pStyle w:val="Heading2"/>
      </w:pPr>
      <w:r>
        <w:t xml:space="preserve">5.3 Integrated database ingestion strategy</w:t>
      </w:r>
    </w:p>
    <w:bookmarkStart w:id="101" w:name="overview-1"/>
    <w:p>
      <w:pPr>
        <w:pStyle w:val="Heading3"/>
      </w:pPr>
      <w:r>
        <w:t xml:space="preserve">5.3.1 Overview</w:t>
      </w:r>
    </w:p>
    <w:p>
      <w:pPr>
        <w:pStyle w:val="FirstParagraph"/>
      </w:pPr>
      <w:r>
        <w:t xml:space="preserve">The integrated database is built by the</w:t>
      </w:r>
      <w:r>
        <w:t xml:space="preserve"> </w:t>
      </w:r>
      <w:hyperlink r:id="rId63">
        <w:r>
          <w:rPr>
            <w:rStyle w:val="VerbatimChar"/>
          </w:rPr>
          <w:t xml:space="preserve">CalCOFI/workflows</w:t>
        </w:r>
      </w:hyperlink>
      <w:r>
        <w:t xml:space="preserve"> </w:t>
      </w:r>
      <w:r>
        <w:t xml:space="preserve">pipeline: one</w:t>
      </w:r>
      <w:r>
        <w:t xml:space="preserve"> </w:t>
      </w:r>
      <w:r>
        <w:rPr>
          <w:rStyle w:val="VerbatimChar"/>
        </w:rPr>
        <w:t xml:space="preserve">ingest_{provider}_{dataset}.qmd</w:t>
      </w:r>
      <w:r>
        <w:t xml:space="preserve"> </w:t>
      </w:r>
      <w:r>
        <w:t xml:space="preserve">notebook per dataset (orchestrated by</w:t>
      </w:r>
      <w:r>
        <w:t xml:space="preserve"> </w:t>
      </w:r>
      <w:r>
        <w:rPr>
          <w:rStyle w:val="VerbatimChar"/>
        </w:rPr>
        <w:t xml:space="preserve">targets</w:t>
      </w:r>
      <w:r>
        <w:t xml:space="preserve">, engine functions in</w:t>
      </w:r>
      <w:r>
        <w:t xml:space="preserve"> </w:t>
      </w:r>
      <w:hyperlink r:id="rId95">
        <w:r>
          <w:rPr>
            <w:rStyle w:val="VerbatimChar"/>
          </w:rPr>
          <w:t xml:space="preserve">calcofi4db</w:t>
        </w:r>
      </w:hyperlink>
      <w:r>
        <w:t xml:space="preserve">) writes</w:t>
      </w:r>
      <w:r>
        <w:t xml:space="preserve"> </w:t>
      </w:r>
      <w:r>
        <w:t xml:space="preserve">Parquet shards plus JSON sidecars;</w:t>
      </w:r>
      <w:r>
        <w:t xml:space="preserve"> </w:t>
      </w:r>
      <w:r>
        <w:rPr>
          <w:rStyle w:val="VerbatimChar"/>
        </w:rPr>
        <w:t xml:space="preserve">release_database.qmd</w:t>
      </w:r>
      <w:r>
        <w:t xml:space="preserve"> </w:t>
      </w:r>
      <w:r>
        <w:t xml:space="preserve">assembles them in an in-memory</w:t>
      </w:r>
      <w:r>
        <w:t xml:space="preserve"> </w:t>
      </w:r>
      <w:r>
        <w:t xml:space="preserve">DuckDB, validates, and freezes a versioned, immutable</w:t>
      </w:r>
      <w:r>
        <w:t xml:space="preserve"> </w:t>
      </w:r>
      <w:r>
        <w:rPr>
          <w:b/>
          <w:bCs/>
        </w:rPr>
        <w:t xml:space="preserve">release</w:t>
      </w:r>
      <w:r>
        <w:t xml:space="preserve"> </w:t>
      </w:r>
      <w:r>
        <w:t xml:space="preserve">on public Google Cloud</w:t>
      </w:r>
      <w:r>
        <w:t xml:space="preserve"> </w:t>
      </w:r>
      <w:r>
        <w:t xml:space="preserve">Storage (next section). Consumers — the apps,</w:t>
      </w:r>
      <w:r>
        <w:t xml:space="preserve"> </w:t>
      </w:r>
      <w:r>
        <w:rPr>
          <w:rStyle w:val="VerbatimChar"/>
        </w:rPr>
        <w:t xml:space="preserve">calcofi4r::cc_get_db()</w:t>
      </w:r>
      <w:r>
        <w:t xml:space="preserve">, the</w:t>
      </w:r>
      <w:r>
        <w:t xml:space="preserve"> </w:t>
      </w:r>
      <w:hyperlink r:id="rId28">
        <w:r>
          <w:rPr>
            <w:rStyle w:val="Hyperlink"/>
          </w:rPr>
          <w:t xml:space="preserve">schema</w:t>
        </w:r>
      </w:hyperlink>
      <w:r>
        <w:t xml:space="preserve"> </w:t>
      </w:r>
      <w:r>
        <w:t xml:space="preserve">and</w:t>
      </w:r>
      <w:r>
        <w:t xml:space="preserve"> </w:t>
      </w:r>
      <w:hyperlink r:id="rId29">
        <w:r>
          <w:rPr>
            <w:rStyle w:val="Hyperlink"/>
          </w:rPr>
          <w:t xml:space="preserve">query</w:t>
        </w:r>
      </w:hyperlink>
      <w:r>
        <w:t xml:space="preserve"> </w:t>
      </w:r>
      <w:r>
        <w:t xml:space="preserve">sites —</w:t>
      </w:r>
      <w:r>
        <w:t xml:space="preserve"> </w:t>
      </w:r>
      <w:r>
        <w:t xml:space="preserve">read the release as Parquet over HTTPS with no credentials.</w:t>
      </w:r>
    </w:p>
    <w:p>
      <w:pPr>
        <w:pStyle w:val="BodyText"/>
      </w:pPr>
      <w:r>
        <w:t xml:space="preserve">Alongside the releases, a</w:t>
      </w:r>
      <w:r>
        <w:t xml:space="preserve"> </w:t>
      </w:r>
      <w:r>
        <w:rPr>
          <w:b/>
          <w:bCs/>
        </w:rPr>
        <w:t xml:space="preserve">PostgreSQL</w:t>
      </w:r>
      <w:r>
        <w:t xml:space="preserve"> </w:t>
      </w:r>
      <w:r>
        <w:t xml:space="preserve">database (</w:t>
      </w:r>
      <w:r>
        <w:rPr>
          <w:rStyle w:val="VerbatimChar"/>
        </w:rPr>
        <w:t xml:space="preserve">calcofi</w:t>
      </w:r>
      <w:r>
        <w:t xml:space="preserve">, PostgreSQL 18 + PostGIS 3.6</w:t>
      </w:r>
      <w:r>
        <w:t xml:space="preserve"> </w:t>
      </w:r>
      <w:r>
        <w:t xml:space="preserve">on the CalCOFI server) is the</w:t>
      </w:r>
      <w:r>
        <w:t xml:space="preserve"> </w:t>
      </w:r>
      <w:r>
        <w:rPr>
          <w:i/>
          <w:iCs/>
        </w:rPr>
        <w:t xml:space="preserve">working</w:t>
      </w:r>
      <w:r>
        <w:t xml:space="preserve">, multi-user store for the CTD team’s QA/QC:</w:t>
      </w:r>
      <w:r>
        <w:t xml:space="preserve"> </w:t>
      </w:r>
      <w:r>
        <w:t xml:space="preserve">originals loaded verbatim and immutable, a flag/proposal ledger beside them, derived</w:t>
      </w:r>
      <w:r>
        <w:t xml:space="preserve"> </w:t>
      </w:r>
      <w:r>
        <w:t xml:space="preserve">products on top. It is private and reached over SSH — see</w:t>
      </w:r>
      <w:r>
        <w:t xml:space="preserve"> </w:t>
      </w:r>
      <w:hyperlink r:id="rId96">
        <w:r>
          <w:rPr>
            <w:rStyle w:val="Hyperlink"/>
          </w:rPr>
          <w:t xml:space="preserve">Server Access</w:t>
        </w:r>
      </w:hyperlink>
      <w:r>
        <w:t xml:space="preserve">. DuckDB’s</w:t>
      </w:r>
      <w:r>
        <w:t xml:space="preserve"> </w:t>
      </w:r>
      <w:r>
        <w:rPr>
          <w:rStyle w:val="VerbatimChar"/>
        </w:rPr>
        <w:t xml:space="preserve">postgres</w:t>
      </w:r>
      <w:r>
        <w:t xml:space="preserve"> </w:t>
      </w:r>
      <w:r>
        <w:t xml:space="preserve">extension joins the two worlds</w:t>
      </w:r>
      <w:r>
        <w:t xml:space="preserve"> </w:t>
      </w:r>
      <w:r>
        <w:t xml:space="preserve">in one query (</w:t>
      </w:r>
      <w:r>
        <w:rPr>
          <w:rStyle w:val="VerbatimChar"/>
        </w:rPr>
        <w:t xml:space="preserve">calcofi4r::cc_pg_attach()</w:t>
      </w:r>
      <w:r>
        <w:t xml:space="preserve">). (An earlier design ran the whole database in</w:t>
      </w:r>
      <w:r>
        <w:t xml:space="preserve"> </w:t>
      </w:r>
      <w:r>
        <w:t xml:space="preserve">PostgreSQL with</w:t>
      </w:r>
      <w:r>
        <w:t xml:space="preserve"> </w:t>
      </w:r>
      <w:r>
        <w:rPr>
          <w:rStyle w:val="VerbatimChar"/>
        </w:rPr>
        <w:t xml:space="preserve">dev</w:t>
      </w:r>
      <w:r>
        <w:t xml:space="preserve">/</w:t>
      </w:r>
      <w:r>
        <w:rPr>
          <w:rStyle w:val="VerbatimChar"/>
        </w:rPr>
        <w:t xml:space="preserve">prod</w:t>
      </w:r>
      <w:r>
        <w:t xml:space="preserve"> </w:t>
      </w:r>
      <w:r>
        <w:t xml:space="preserve">schemas and a single</w:t>
      </w:r>
      <w:r>
        <w:t xml:space="preserve"> </w:t>
      </w:r>
      <w:r>
        <w:rPr>
          <w:rStyle w:val="VerbatimChar"/>
        </w:rPr>
        <w:t xml:space="preserve">create_db.qmd</w:t>
      </w:r>
      <w:r>
        <w:t xml:space="preserve">; that is superseded and</w:t>
      </w:r>
      <w:r>
        <w:t xml:space="preserve"> </w:t>
      </w:r>
      <w:r>
        <w:t xml:space="preserve">only the legacy</w:t>
      </w:r>
      <w:r>
        <w:t xml:space="preserve"> </w:t>
      </w:r>
      <w:r>
        <w:rPr>
          <w:rStyle w:val="VerbatimChar"/>
        </w:rPr>
        <w:t xml:space="preserve">gis</w:t>
      </w:r>
      <w:r>
        <w:t xml:space="preserve"> </w:t>
      </w:r>
      <w:r>
        <w:t xml:space="preserve">database remains, behind tile.calcofi.io.)</w:t>
      </w:r>
    </w:p>
    <w:tbl>
      <w:tblPr>
        <w:tblStyle w:val="Table"/>
        <w:tblW w:type="pct" w:w="5000"/>
        <w:tblLayout w:type="fixed"/>
        <w:tblLook w:firstRow="0" w:lastRow="0" w:firstColumn="0" w:lastColumn="0" w:noHBand="0" w:noVBand="0" w:val="0000"/>
      </w:tblPr>
      <w:tblGrid>
        <w:gridCol w:w="7920"/>
      </w:tblGrid>
      <w:tr>
        <w:tc>
          <w:tcPr/>
          <w:bookmarkStart w:id="100" w:name="fig-db_doc"/>
          <w:p>
            <w:pPr>
              <w:jc w:val="center"/>
            </w:pPr>
            <w:r>
              <w:drawing>
                <wp:inline>
                  <wp:extent cx="5334000" cy="8900367"/>
                  <wp:effectExtent b="0" l="0" r="0" t="0"/>
                  <wp:docPr descr="" title="" id="98" name="Picture"/>
                  <a:graphic>
                    <a:graphicData uri="http://schemas.openxmlformats.org/drawingml/2006/picture">
                      <pic:pic>
                        <pic:nvPicPr>
                          <pic:cNvPr descr="db_files/figure-docx/mermaid-figure-1.png" id="99" name="Picture"/>
                          <pic:cNvPicPr>
                            <a:picLocks noChangeArrowheads="1" noChangeAspect="1"/>
                          </pic:cNvPicPr>
                        </pic:nvPicPr>
                        <pic:blipFill>
                          <a:blip r:embed="rId97"/>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100"/>
        </w:tc>
      </w:tr>
    </w:tbl>
    <w:bookmarkEnd w:id="101"/>
    <w:bookmarkStart w:id="102" w:name="release-versioning"/>
    <w:p>
      <w:pPr>
        <w:pStyle w:val="Heading3"/>
      </w:pPr>
      <w:r>
        <w:t xml:space="preserve">5.3.2 Release versioning</w:t>
      </w:r>
    </w:p>
    <w:p>
      <w:pPr>
        <w:pStyle w:val="FirstParagraph"/>
      </w:pPr>
      <w:r>
        <w:t xml:space="preserve">Each rendered</w:t>
      </w:r>
      <w:r>
        <w:t xml:space="preserve"> </w:t>
      </w:r>
      <w:r>
        <w:rPr>
          <w:rStyle w:val="VerbatimChar"/>
        </w:rPr>
        <w:t xml:space="preserve">release_database.qmd</w:t>
      </w:r>
      <w:r>
        <w:t xml:space="preserve"> </w:t>
      </w:r>
      <w:r>
        <w:t xml:space="preserve">writes a frozen, immutable release to</w:t>
      </w:r>
      <w:r>
        <w:t xml:space="preserve"> </w:t>
      </w:r>
      <w:r>
        <w:rPr>
          <w:rStyle w:val="VerbatimChar"/>
        </w:rPr>
        <w:t xml:space="preserve">gs://calcofi-db/ducklake/releases/{version}/</w:t>
      </w:r>
      <w:r>
        <w:t xml:space="preserve"> </w:t>
      </w:r>
      <w:r>
        <w:t xml:space="preserve">where</w:t>
      </w:r>
      <w:r>
        <w:t xml:space="preserve"> </w:t>
      </w:r>
      <w:r>
        <w:rPr>
          <w:rStyle w:val="VerbatimChar"/>
        </w:rPr>
        <w:t xml:space="preserve">version</w:t>
      </w:r>
      <w:r>
        <w:t xml:space="preserve"> </w:t>
      </w:r>
      <w:r>
        <w:t xml:space="preserve">is</w:t>
      </w:r>
      <w:r>
        <w:t xml:space="preserve"> </w:t>
      </w:r>
      <w:r>
        <w:rPr>
          <w:rStyle w:val="VerbatimChar"/>
        </w:rPr>
        <w:t xml:space="preserve">vYYYY.MM.DD</w:t>
      </w:r>
      <w:r>
        <w:t xml:space="preserve">. The release directory holds the</w:t>
      </w:r>
      <w:r>
        <w:t xml:space="preserve"> </w:t>
      </w:r>
      <w:r>
        <w:rPr>
          <w:b/>
          <w:bCs/>
        </w:rPr>
        <w:t xml:space="preserve">sidecars</w:t>
      </w:r>
      <w:r>
        <w:t xml:space="preserve"> </w:t>
      </w:r>
      <w:r>
        <w:t xml:space="preserve">— the complete</w:t>
      </w:r>
      <w:r>
        <w:t xml:space="preserve"> </w:t>
      </w:r>
      <w:r>
        <w:t xml:space="preserve">record of what the release is — and the</w:t>
      </w:r>
      <w:r>
        <w:t xml:space="preserve"> </w:t>
      </w:r>
      <w:r>
        <w:rPr>
          <w:rStyle w:val="VerbatimChar"/>
        </w:rPr>
        <w:t xml:space="preserve">catalog.json</w:t>
      </w:r>
      <w:r>
        <w:t xml:space="preserve"> </w:t>
      </w:r>
      <w:r>
        <w:t xml:space="preserve">among them is the</w:t>
      </w:r>
      <w:r>
        <w:t xml:space="preserve"> </w:t>
      </w:r>
      <w:r>
        <w:t xml:space="preserve">data-access contract: consumers resolve every table through it</w:t>
      </w:r>
      <w:r>
        <w:t xml:space="preserve"> </w:t>
      </w:r>
      <w:r>
        <w:t xml:space="preserve">(</w:t>
      </w:r>
      <w:hyperlink w:anchor="where-the-data-lives">
        <w:r>
          <w:rPr>
            <w:rStyle w:val="Hyperlink"/>
          </w:rPr>
          <w:t xml:space="preserve">Data Access</w:t>
        </w:r>
      </w:hyperlink>
      <w:r>
        <w:t xml:space="preserve">) rather than building a</w:t>
      </w:r>
      <w:r>
        <w:t xml:space="preserve"> </w:t>
      </w:r>
      <w:r>
        <w:t xml:space="preserve">path.</w:t>
      </w:r>
    </w:p>
    <w:p>
      <w:pPr>
        <w:pStyle w:val="Compact"/>
        <w:numPr>
          <w:ilvl w:val="0"/>
          <w:numId w:val="1017"/>
        </w:numPr>
      </w:pPr>
      <w:r>
        <w:rPr>
          <w:rStyle w:val="VerbatimChar"/>
        </w:rPr>
        <w:t xml:space="preserve">catalog.json</w:t>
      </w:r>
      <w:r>
        <w:t xml:space="preserve"> </w:t>
      </w:r>
      <w:r>
        <w:t xml:space="preserve">— structural manifest:</w:t>
      </w:r>
      <w:r>
        <w:t xml:space="preserve"> </w:t>
      </w:r>
      <w:r>
        <w:rPr>
          <w:rStyle w:val="VerbatimChar"/>
        </w:rPr>
        <w:t xml:space="preserve">version</w:t>
      </w:r>
      <w:r>
        <w:t xml:space="preserve">,</w:t>
      </w:r>
      <w:r>
        <w:t xml:space="preserve"> </w:t>
      </w:r>
      <w:r>
        <w:rPr>
          <w:rStyle w:val="VerbatimChar"/>
        </w:rPr>
        <w:t xml:space="preserve">release_date</w:t>
      </w:r>
      <w:r>
        <w:t xml:space="preserve">,</w:t>
      </w:r>
      <w:r>
        <w:t xml:space="preserve"> </w:t>
      </w:r>
      <w:r>
        <w:rPr>
          <w:rStyle w:val="VerbatimChar"/>
        </w:rPr>
        <w:t xml:space="preserve">total_rows</w:t>
      </w:r>
      <w:r>
        <w:t xml:space="preserve"> </w:t>
      </w:r>
      <w:r>
        <w:t xml:space="preserve">/</w:t>
      </w:r>
      <w:r>
        <w:t xml:space="preserve"> </w:t>
      </w:r>
      <w:r>
        <w:rPr>
          <w:rStyle w:val="VerbatimChar"/>
        </w:rPr>
        <w:t xml:space="preserve">total_size</w:t>
      </w:r>
      <w:r>
        <w:t xml:space="preserve">, and per table</w:t>
      </w:r>
      <w:r>
        <w:t xml:space="preserve"> </w:t>
      </w:r>
      <w:r>
        <w:rPr>
          <w:rStyle w:val="VerbatimChar"/>
        </w:rPr>
        <w:t xml:space="preserve">name</w:t>
      </w:r>
      <w:r>
        <w:t xml:space="preserve">,</w:t>
      </w:r>
      <w:r>
        <w:t xml:space="preserve"> </w:t>
      </w:r>
      <w:r>
        <w:rPr>
          <w:rStyle w:val="VerbatimChar"/>
        </w:rPr>
        <w:t xml:space="preserve">rows</w:t>
      </w:r>
      <w:r>
        <w:t xml:space="preserve">,</w:t>
      </w:r>
      <w:r>
        <w:t xml:space="preserve"> </w:t>
      </w:r>
      <w:r>
        <w:rPr>
          <w:rStyle w:val="VerbatimChar"/>
        </w:rPr>
        <w:t xml:space="preserve">partitioned</w:t>
      </w:r>
      <w:r>
        <w:t xml:space="preserve">,</w:t>
      </w:r>
      <w:r>
        <w:t xml:space="preserve"> </w:t>
      </w:r>
      <w:r>
        <w:rPr>
          <w:rStyle w:val="VerbatimChar"/>
        </w:rPr>
        <w:t xml:space="preserve">supplemental</w:t>
      </w:r>
      <w:r>
        <w:t xml:space="preserve">. From the v2026.09 releases it is</w:t>
      </w:r>
      <w:r>
        <w:t xml:space="preserve"> </w:t>
      </w:r>
      <w:r>
        <w:rPr>
          <w:b/>
          <w:bCs/>
        </w:rPr>
        <w:t xml:space="preserve">content-addressed</w:t>
      </w:r>
      <w:r>
        <w:t xml:space="preserve"> </w:t>
      </w:r>
      <w:r>
        <w:t xml:space="preserve">(</w:t>
      </w:r>
      <w:r>
        <w:rPr>
          <w:rStyle w:val="VerbatimChar"/>
        </w:rPr>
        <w:t xml:space="preserve">layout: "canonical"</w:t>
      </w:r>
      <w:r>
        <w:t xml:space="preserve">, plus the</w:t>
      </w:r>
      <w:r>
        <w:t xml:space="preserve"> </w:t>
      </w:r>
      <w:r>
        <w:rPr>
          <w:rStyle w:val="VerbatimChar"/>
        </w:rPr>
        <w:t xml:space="preserve">writer</w:t>
      </w:r>
      <w:r>
        <w:t xml:space="preserve"> </w:t>
      </w:r>
      <w:r>
        <w:t xml:space="preserve">settings — compression, row-group</w:t>
      </w:r>
      <w:r>
        <w:t xml:space="preserve"> </w:t>
      </w:r>
      <w:r>
        <w:t xml:space="preserve">size — that make the bytes reproducible): each table carries</w:t>
      </w:r>
      <w:r>
        <w:t xml:space="preserve"> </w:t>
      </w:r>
      <w:r>
        <w:rPr>
          <w:rStyle w:val="VerbatimChar"/>
        </w:rPr>
        <w:t xml:space="preserve">content_hash</w:t>
      </w:r>
      <w:r>
        <w:t xml:space="preserve"> </w:t>
      </w:r>
      <w:r>
        <w:t xml:space="preserve">(a whole-table signature),</w:t>
      </w:r>
      <w:r>
        <w:t xml:space="preserve"> </w:t>
      </w:r>
      <w:r>
        <w:rPr>
          <w:rStyle w:val="VerbatimChar"/>
        </w:rPr>
        <w:t xml:space="preserve">compat_path</w:t>
      </w:r>
      <w:r>
        <w:t xml:space="preserve"> </w:t>
      </w:r>
      <w:r>
        <w:t xml:space="preserve">(its legacy per-release path) and</w:t>
      </w:r>
      <w:r>
        <w:t xml:space="preserve"> </w:t>
      </w:r>
      <w:r>
        <w:rPr>
          <w:rStyle w:val="VerbatimChar"/>
        </w:rPr>
        <w:t xml:space="preserve">objects[]</w:t>
      </w:r>
      <w:r>
        <w:t xml:space="preserve"> </w:t>
      </w:r>
      <w:r>
        <w:t xml:space="preserve">— one object for a single-file table, one per partition for a</w:t>
      </w:r>
      <w:r>
        <w:t xml:space="preserve"> </w:t>
      </w:r>
      <w:r>
        <w:t xml:space="preserve">partitioned one — each with a bucket-relative</w:t>
      </w:r>
      <w:r>
        <w:t xml:space="preserve"> </w:t>
      </w:r>
      <w:r>
        <w:rPr>
          <w:rStyle w:val="VerbatimChar"/>
        </w:rPr>
        <w:t xml:space="preserve">path</w:t>
      </w:r>
      <w:r>
        <w:t xml:space="preserve"> </w:t>
      </w:r>
      <w:r>
        <w:t xml:space="preserve">(</w:t>
      </w:r>
      <w:r>
        <w:rPr>
          <w:rStyle w:val="VerbatimChar"/>
        </w:rPr>
        <w:t xml:space="preserve">ducklake/tables/{table}/{content_hash}/{table}.parquet</w:t>
      </w:r>
      <w:r>
        <w:t xml:space="preserve">, or</w:t>
      </w:r>
      <w:r>
        <w:t xml:space="preserve"> </w:t>
      </w:r>
      <w:r>
        <w:rPr>
          <w:rStyle w:val="VerbatimChar"/>
        </w:rPr>
        <w:t xml:space="preserve">ducklake/tables/{table}/{col}={value}/{hash}/data_0.parquet</w:t>
      </w:r>
      <w:r>
        <w:t xml:space="preserve">),</w:t>
      </w:r>
      <w:r>
        <w:t xml:space="preserve"> </w:t>
      </w:r>
      <w:r>
        <w:rPr>
          <w:rStyle w:val="VerbatimChar"/>
        </w:rPr>
        <w:t xml:space="preserve">bytes</w:t>
      </w:r>
      <w:r>
        <w:t xml:space="preserve">,</w:t>
      </w:r>
      <w:r>
        <w:t xml:space="preserve"> </w:t>
      </w:r>
      <w:r>
        <w:rPr>
          <w:rStyle w:val="VerbatimChar"/>
        </w:rPr>
        <w:t xml:space="preserve">sha256</w:t>
      </w:r>
      <w:r>
        <w:t xml:space="preserve">,</w:t>
      </w:r>
      <w:r>
        <w:t xml:space="preserve"> </w:t>
      </w:r>
      <w:r>
        <w:rPr>
          <w:rStyle w:val="VerbatimChar"/>
        </w:rPr>
        <w:t xml:space="preserve">content_hash</w:t>
      </w:r>
      <w:r>
        <w:t xml:space="preserve">,</w:t>
      </w:r>
      <w:r>
        <w:t xml:space="preserve"> </w:t>
      </w:r>
      <w:r>
        <w:rPr>
          <w:rStyle w:val="VerbatimChar"/>
        </w:rPr>
        <w:t xml:space="preserve">since</w:t>
      </w:r>
      <w:r>
        <w:t xml:space="preserve"> </w:t>
      </w:r>
      <w:r>
        <w:t xml:space="preserve">(the first version that shipped this exact</w:t>
      </w:r>
      <w:r>
        <w:t xml:space="preserve"> </w:t>
      </w:r>
      <w:r>
        <w:t xml:space="preserve">object), its own</w:t>
      </w:r>
      <w:r>
        <w:t xml:space="preserve"> </w:t>
      </w:r>
      <w:r>
        <w:rPr>
          <w:rStyle w:val="VerbatimChar"/>
        </w:rPr>
        <w:t xml:space="preserve">compat_path</w:t>
      </w:r>
      <w:r>
        <w:t xml:space="preserve"> </w:t>
      </w:r>
      <w:r>
        <w:t xml:space="preserve">and, for a partition,</w:t>
      </w:r>
      <w:r>
        <w:t xml:space="preserve"> </w:t>
      </w:r>
      <w:r>
        <w:rPr>
          <w:rStyle w:val="VerbatimChar"/>
        </w:rPr>
        <w:t xml:space="preserve">partition_by</w:t>
      </w:r>
      <w:r>
        <w:t xml:space="preserve"> </w:t>
      </w:r>
      <w:r>
        <w:t xml:space="preserve">/</w:t>
      </w:r>
      <w:r>
        <w:t xml:space="preserve"> </w:t>
      </w:r>
      <w:r>
        <w:rPr>
          <w:rStyle w:val="VerbatimChar"/>
        </w:rPr>
        <w:t xml:space="preserve">partition_value</w:t>
      </w:r>
      <w:r>
        <w:t xml:space="preserve">. A partitioned table may also publish a whole-table</w:t>
      </w:r>
      <w:r>
        <w:t xml:space="preserve"> </w:t>
      </w:r>
      <w:r>
        <w:rPr>
          <w:b/>
          <w:bCs/>
        </w:rPr>
        <w:t xml:space="preserve">twin</w:t>
      </w:r>
      <w:r>
        <w:t xml:space="preserve"> </w:t>
      </w:r>
      <w:r>
        <w:t xml:space="preserve">— the one object without</w:t>
      </w:r>
      <w:r>
        <w:t xml:space="preserve"> </w:t>
      </w:r>
      <w:r>
        <w:rPr>
          <w:rStyle w:val="VerbatimChar"/>
        </w:rPr>
        <w:t xml:space="preserve">partition_by</w:t>
      </w:r>
      <w:r>
        <w:t xml:space="preserve"> </w:t>
      </w:r>
      <w:r>
        <w:t xml:space="preserve">(</w:t>
      </w:r>
      <w:r>
        <w:rPr>
          <w:rStyle w:val="VerbatimChar"/>
        </w:rPr>
        <w:t xml:space="preserve">obs</w:t>
      </w:r>
      <w:r>
        <w:t xml:space="preserve"> </w:t>
      </w:r>
      <w:r>
        <w:t xml:space="preserve">does) — for</w:t>
      </w:r>
      <w:r>
        <w:t xml:space="preserve"> </w:t>
      </w:r>
      <w:r>
        <w:t xml:space="preserve">https-only readers; it is read</w:t>
      </w:r>
      <w:r>
        <w:t xml:space="preserve"> </w:t>
      </w:r>
      <w:r>
        <w:rPr>
          <w:i/>
          <w:iCs/>
        </w:rPr>
        <w:t xml:space="preserve">instead of</w:t>
      </w:r>
      <w:r>
        <w:t xml:space="preserve"> </w:t>
      </w:r>
      <w:r>
        <w:t xml:space="preserve">the partitions, never alongside</w:t>
      </w:r>
      <w:r>
        <w:t xml:space="preserve"> </w:t>
      </w:r>
      <w:r>
        <w:t xml:space="preserve">them. Objects are immutable and shared between versions, so</w:t>
      </w:r>
      <w:r>
        <w:t xml:space="preserve"> </w:t>
      </w:r>
      <w:r>
        <w:rPr>
          <w:rStyle w:val="VerbatimChar"/>
        </w:rPr>
        <w:t xml:space="preserve">since</w:t>
      </w:r>
      <w:r>
        <w:t xml:space="preserve"> </w:t>
      </w:r>
      <w:r>
        <w:t xml:space="preserve">is the</w:t>
      </w:r>
      <w:r>
        <w:t xml:space="preserve"> </w:t>
      </w:r>
      <w:r>
        <w:t xml:space="preserve">per-table</w:t>
      </w:r>
      <w:r>
        <w:t xml:space="preserve"> </w:t>
      </w:r>
      <w:r>
        <w:t xml:space="preserve">“what changed”</w:t>
      </w:r>
      <w:r>
        <w:t xml:space="preserve">;</w:t>
      </w:r>
      <w:r>
        <w:t xml:space="preserve"> </w:t>
      </w:r>
      <w:r>
        <w:rPr>
          <w:rStyle w:val="VerbatimChar"/>
        </w:rPr>
        <w:t xml:space="preserve">calcofi4r::cc_release_sources()</w:t>
      </w:r>
      <w:r>
        <w:t xml:space="preserve"> </w:t>
      </w:r>
      <w:r>
        <w:t xml:space="preserve">and</w:t>
      </w:r>
      <w:r>
        <w:t xml:space="preserve"> </w:t>
      </w:r>
      <w:r>
        <w:rPr>
          <w:rStyle w:val="VerbatimChar"/>
        </w:rPr>
        <w:t xml:space="preserve">calcofi4py.release_sources()</w:t>
      </w:r>
      <w:r>
        <w:t xml:space="preserve"> </w:t>
      </w:r>
      <w:r>
        <w:t xml:space="preserve">are the resolvers (the twin comes back as</w:t>
      </w:r>
      <w:r>
        <w:t xml:space="preserve"> </w:t>
      </w:r>
      <w:r>
        <w:rPr>
          <w:rStyle w:val="VerbatimChar"/>
        </w:rPr>
        <w:t xml:space="preserve">single_file</w:t>
      </w:r>
      <w:r>
        <w:t xml:space="preserve">, excluded from</w:t>
      </w:r>
      <w:r>
        <w:t xml:space="preserve"> </w:t>
      </w:r>
      <w:r>
        <w:rPr>
          <w:rStyle w:val="VerbatimChar"/>
        </w:rPr>
        <w:t xml:space="preserve">urls</w:t>
      </w:r>
      <w:r>
        <w:t xml:space="preserve">).</w:t>
      </w:r>
    </w:p>
    <w:p>
      <w:pPr>
        <w:pStyle w:val="Compact"/>
        <w:numPr>
          <w:ilvl w:val="0"/>
          <w:numId w:val="1017"/>
        </w:numPr>
      </w:pPr>
      <w:r>
        <w:rPr>
          <w:rStyle w:val="VerbatimChar"/>
        </w:rPr>
        <w:t xml:space="preserve">relationships.json</w:t>
      </w:r>
      <w:r>
        <w:t xml:space="preserve"> </w:t>
      </w:r>
      <w:r>
        <w:t xml:space="preserve">— primary keys and foreign keys</w:t>
      </w:r>
    </w:p>
    <w:p>
      <w:pPr>
        <w:pStyle w:val="Compact"/>
        <w:numPr>
          <w:ilvl w:val="0"/>
          <w:numId w:val="1017"/>
        </w:numPr>
      </w:pPr>
      <w:r>
        <w:rPr>
          <w:rStyle w:val="VerbatimChar"/>
        </w:rPr>
        <w:t xml:space="preserve">metadata.json</w:t>
      </w:r>
      <w:r>
        <w:t xml:space="preserve"> </w:t>
      </w:r>
      <w:r>
        <w:t xml:space="preserve">— table and column descriptions, units, dataset block, measurement-type registry</w:t>
      </w:r>
    </w:p>
    <w:p>
      <w:pPr>
        <w:pStyle w:val="Compact"/>
        <w:numPr>
          <w:ilvl w:val="0"/>
          <w:numId w:val="1017"/>
        </w:numPr>
      </w:pPr>
      <w:r>
        <w:rPr>
          <w:rStyle w:val="VerbatimChar"/>
        </w:rPr>
        <w:t xml:space="preserve">RELEASE_NOTES.md</w:t>
      </w:r>
      <w:r>
        <w:t xml:space="preserve"> </w:t>
      </w:r>
      <w:r>
        <w:t xml:space="preserve">— this version’s section of</w:t>
      </w:r>
      <w:r>
        <w:t xml:space="preserve"> </w:t>
      </w:r>
      <w:r>
        <w:rPr>
          <w:rStyle w:val="VerbatimChar"/>
        </w:rPr>
        <w:t xml:space="preserve">RELEASES.md</w:t>
      </w:r>
      <w:r>
        <w:t xml:space="preserve"> </w:t>
      </w:r>
      <w:r>
        <w:t xml:space="preserve">plus a generated</w:t>
      </w:r>
      <w:r>
        <w:t xml:space="preserve"> </w:t>
      </w:r>
      <w:r>
        <w:t xml:space="preserve">appendix (tables and rows from</w:t>
      </w:r>
      <w:r>
        <w:t xml:space="preserve"> </w:t>
      </w:r>
      <w:r>
        <w:rPr>
          <w:rStyle w:val="VerbatimChar"/>
        </w:rPr>
        <w:t xml:space="preserve">catalog.json</w:t>
      </w:r>
      <w:r>
        <w:t xml:space="preserve">, datasets, the consumer-contract</w:t>
      </w:r>
      <w:r>
        <w:t xml:space="preserve"> </w:t>
      </w:r>
      <w:r>
        <w:t xml:space="preserve">result, package versions)</w:t>
      </w:r>
    </w:p>
    <w:p>
      <w:pPr>
        <w:pStyle w:val="Compact"/>
        <w:numPr>
          <w:ilvl w:val="0"/>
          <w:numId w:val="1017"/>
        </w:numPr>
      </w:pPr>
      <w:r>
        <w:rPr>
          <w:rStyle w:val="VerbatimChar"/>
        </w:rPr>
        <w:t xml:space="preserve">parquet/</w:t>
      </w:r>
      <w:r>
        <w:t xml:space="preserve"> </w:t>
      </w:r>
      <w:r>
        <w:t xml:space="preserve">— the legacy per-release copy of the tables (single</w:t>
      </w:r>
      <w:r>
        <w:t xml:space="preserve"> </w:t>
      </w:r>
      <w:r>
        <w:rPr>
          <w:rStyle w:val="VerbatimChar"/>
        </w:rPr>
        <w:t xml:space="preserve">.parquet</w:t>
      </w:r>
      <w:r>
        <w:t xml:space="preserve"> </w:t>
      </w:r>
      <w:r>
        <w:t xml:space="preserve">or</w:t>
      </w:r>
      <w:r>
        <w:t xml:space="preserve"> </w:t>
      </w:r>
      <w:r>
        <w:t xml:space="preserve">hive-partitioned directories). Kept only for the promoted version, its</w:t>
      </w:r>
      <w:r>
        <w:t xml:space="preserve"> </w:t>
      </w:r>
      <w:r>
        <w:t xml:space="preserve">predecessor and the</w:t>
      </w:r>
      <w:r>
        <w:t xml:space="preserve"> </w:t>
      </w:r>
      <w:r>
        <w:rPr>
          <w:b/>
          <w:bCs/>
        </w:rPr>
        <w:t xml:space="preserve">consolidated</w:t>
      </w:r>
      <w:r>
        <w:t xml:space="preserve"> </w:t>
      </w:r>
      <w:r>
        <w:t xml:space="preserve">versions; elsewhere it is removed by</w:t>
      </w:r>
      <w:r>
        <w:t xml:space="preserve"> </w:t>
      </w:r>
      <w:r>
        <w:t xml:space="preserve">archive thinning (</w:t>
      </w:r>
      <w:r>
        <w:rPr>
          <w:rStyle w:val="VerbatimChar"/>
        </w:rPr>
        <w:t xml:space="preserve">metadata/release_policy.yml</w:t>
      </w:r>
      <w:r>
        <w:t xml:space="preserve"> </w:t>
      </w:r>
      <w:r>
        <w:t xml:space="preserve">in</w:t>
      </w:r>
      <w:r>
        <w:t xml:space="preserve"> </w:t>
      </w:r>
      <w:hyperlink r:id="rId63">
        <w:r>
          <w:rPr>
            <w:rStyle w:val="VerbatimChar"/>
          </w:rPr>
          <w:t xml:space="preserve">CalCOFI/workflows</w:t>
        </w:r>
      </w:hyperlink>
      <w:r>
        <w:t xml:space="preserve">, applied by</w:t>
      </w:r>
      <w:r>
        <w:t xml:space="preserve"> </w:t>
      </w:r>
      <w:r>
        <w:rPr>
          <w:rStyle w:val="VerbatimChar"/>
        </w:rPr>
        <w:t xml:space="preserve">scripts/thin_releases.R</w:t>
      </w:r>
      <w:r>
        <w:t xml:space="preserve">), while the sidecars stay.</w:t>
      </w:r>
    </w:p>
    <w:p>
      <w:pPr>
        <w:pStyle w:val="FirstParagraph"/>
      </w:pPr>
      <w:r>
        <w:t xml:space="preserve">Bucket-level, under</w:t>
      </w:r>
      <w:r>
        <w:t xml:space="preserve"> </w:t>
      </w:r>
      <w:r>
        <w:rPr>
          <w:rStyle w:val="VerbatimChar"/>
        </w:rPr>
        <w:t xml:space="preserve">releases/</w:t>
      </w:r>
      <w:r>
        <w:t xml:space="preserve">:</w:t>
      </w:r>
      <w:r>
        <w:t xml:space="preserve"> </w:t>
      </w:r>
      <w:r>
        <w:rPr>
          <w:rStyle w:val="VerbatimChar"/>
        </w:rPr>
        <w:t xml:space="preserve">latest.txt</w:t>
      </w:r>
      <w:r>
        <w:t xml:space="preserve"> </w:t>
      </w:r>
      <w:r>
        <w:t xml:space="preserve">names the promoted version</w:t>
      </w:r>
      <w:r>
        <w:t xml:space="preserve"> </w:t>
      </w:r>
      <w:r>
        <w:t xml:space="preserve">(promoted only after</w:t>
      </w:r>
      <w:r>
        <w:t xml:space="preserve"> </w:t>
      </w:r>
      <w:r>
        <w:rPr>
          <w:rStyle w:val="VerbatimChar"/>
        </w:rPr>
        <w:t xml:space="preserve">test_release.qmd</w:t>
      </w:r>
      <w:r>
        <w:t xml:space="preserve">’s consumer-contract suite passes);</w:t>
      </w:r>
      <w:r>
        <w:t xml:space="preserve"> </w:t>
      </w:r>
      <w:r>
        <w:rPr>
          <w:rStyle w:val="VerbatimChar"/>
        </w:rPr>
        <w:t xml:space="preserve">versions.json</w:t>
      </w:r>
      <w:r>
        <w:t xml:space="preserve"> </w:t>
      </w:r>
      <w:r>
        <w:t xml:space="preserve">lists every release —</w:t>
      </w:r>
      <w:r>
        <w:t xml:space="preserve"> </w:t>
      </w:r>
      <w:r>
        <w:rPr>
          <w:rStyle w:val="VerbatimChar"/>
        </w:rPr>
        <w:t xml:space="preserve">version</w:t>
      </w:r>
      <w:r>
        <w:t xml:space="preserve">,</w:t>
      </w:r>
      <w:r>
        <w:t xml:space="preserve"> </w:t>
      </w:r>
      <w:r>
        <w:rPr>
          <w:rStyle w:val="VerbatimChar"/>
        </w:rPr>
        <w:t xml:space="preserve">release_date</w:t>
      </w:r>
      <w:r>
        <w:t xml:space="preserve">,</w:t>
      </w:r>
      <w:r>
        <w:t xml:space="preserve"> </w:t>
      </w:r>
      <w:r>
        <w:rPr>
          <w:rStyle w:val="VerbatimChar"/>
        </w:rPr>
        <w:t xml:space="preserve">tables</w:t>
      </w:r>
      <w:r>
        <w:t xml:space="preserve">,</w:t>
      </w:r>
      <w:r>
        <w:t xml:space="preserve"> </w:t>
      </w:r>
      <w:r>
        <w:rPr>
          <w:rStyle w:val="VerbatimChar"/>
        </w:rPr>
        <w:t xml:space="preserve">total_rows</w:t>
      </w:r>
      <w:r>
        <w:t xml:space="preserve">,</w:t>
      </w:r>
      <w:r>
        <w:t xml:space="preserve"> </w:t>
      </w:r>
      <w:r>
        <w:rPr>
          <w:rStyle w:val="VerbatimChar"/>
        </w:rPr>
        <w:t xml:space="preserve">size_mb</w:t>
      </w:r>
      <w:r>
        <w:t xml:space="preserve"> </w:t>
      </w:r>
      <w:r>
        <w:t xml:space="preserve">— with</w:t>
      </w:r>
      <w:r>
        <w:t xml:space="preserve"> </w:t>
      </w:r>
      <w:r>
        <w:rPr>
          <w:rStyle w:val="VerbatimChar"/>
        </w:rPr>
        <w:t xml:space="preserve">consolidated: true</w:t>
      </w:r>
      <w:r>
        <w:t xml:space="preserve"> </w:t>
      </w:r>
      <w:r>
        <w:t xml:space="preserve">on the milestone versions</w:t>
      </w:r>
      <w:r>
        <w:t xml:space="preserve"> </w:t>
      </w:r>
      <w:r>
        <w:t xml:space="preserve">(</w:t>
      </w:r>
      <w:r>
        <w:rPr>
          <w:rStyle w:val="VerbatimChar"/>
        </w:rPr>
        <w:t xml:space="preserve">v2026.04.08</w:t>
      </w:r>
      <w:r>
        <w:t xml:space="preserve">,</w:t>
      </w:r>
      <w:r>
        <w:t xml:space="preserve"> </w:t>
      </w:r>
      <w:r>
        <w:rPr>
          <w:rStyle w:val="VerbatimChar"/>
        </w:rPr>
        <w:t xml:space="preserve">v2026.05.14</w:t>
      </w:r>
      <w:r>
        <w:t xml:space="preserve">,</w:t>
      </w:r>
      <w:r>
        <w:t xml:space="preserve"> </w:t>
      </w:r>
      <w:r>
        <w:rPr>
          <w:rStyle w:val="VerbatimChar"/>
        </w:rPr>
        <w:t xml:space="preserve">v2026.06.26</w:t>
      </w:r>
      <w:r>
        <w:t xml:space="preserve">,</w:t>
      </w:r>
      <w:r>
        <w:t xml:space="preserve"> </w:t>
      </w:r>
      <w:r>
        <w:rPr>
          <w:rStyle w:val="VerbatimChar"/>
        </w:rPr>
        <w:t xml:space="preserve">v2026.07.17</w:t>
      </w:r>
      <w:r>
        <w:t xml:space="preserve">,</w:t>
      </w:r>
      <w:r>
        <w:t xml:space="preserve"> </w:t>
      </w:r>
      <w:r>
        <w:rPr>
          <w:rStyle w:val="VerbatimChar"/>
        </w:rPr>
        <w:t xml:space="preserve">v2026.08.14</w:t>
      </w:r>
      <w:r>
        <w:t xml:space="preserve">,</w:t>
      </w:r>
      <w:r>
        <w:t xml:space="preserve"> </w:t>
      </w:r>
      <w:r>
        <w:rPr>
          <w:rStyle w:val="VerbatimChar"/>
        </w:rPr>
        <w:t xml:space="preserve">v2026.08.25</w:t>
      </w:r>
      <w:r>
        <w:t xml:space="preserve">) and</w:t>
      </w:r>
      <w:r>
        <w:t xml:space="preserve"> </w:t>
      </w:r>
      <w:r>
        <w:rPr>
          <w:rStyle w:val="VerbatimChar"/>
        </w:rPr>
        <w:t xml:space="preserve">retired: {retired_utc, to, reason}</w:t>
      </w:r>
      <w:r>
        <w:t xml:space="preserve"> </w:t>
      </w:r>
      <w:r>
        <w:t xml:space="preserve">on a thinned one,</w:t>
      </w:r>
      <w:r>
        <w:t xml:space="preserve"> </w:t>
      </w:r>
      <w:r>
        <w:rPr>
          <w:rStyle w:val="VerbatimChar"/>
        </w:rPr>
        <w:t xml:space="preserve">to</w:t>
      </w:r>
      <w:r>
        <w:t xml:space="preserve"> </w:t>
      </w:r>
      <w:r>
        <w:t xml:space="preserve">being the consolidated version to use instead; and</w:t>
      </w:r>
      <w:r>
        <w:t xml:space="preserve"> </w:t>
      </w:r>
      <w:r>
        <w:rPr>
          <w:rStyle w:val="VerbatimChar"/>
        </w:rPr>
        <w:t xml:space="preserve">RELEASES.md</w:t>
      </w:r>
      <w:r>
        <w:t xml:space="preserve"> </w:t>
      </w:r>
      <w:r>
        <w:t xml:space="preserve">is the</w:t>
      </w:r>
      <w:r>
        <w:t xml:space="preserve"> </w:t>
      </w:r>
      <w:r>
        <w:t xml:space="preserve">running changelog across versions, newest first, with</w:t>
      </w:r>
      <w:r>
        <w:t xml:space="preserve"> </w:t>
      </w:r>
      <w:r>
        <w:rPr>
          <w:rStyle w:val="VerbatimChar"/>
        </w:rPr>
        <w:t xml:space="preserve"># Unreleased</w:t>
      </w:r>
      <w:r>
        <w:t xml:space="preserve"> </w:t>
      </w:r>
      <w:r>
        <w:t xml:space="preserve">collecting changes until the next cut.</w:t>
      </w:r>
    </w:p>
    <w:bookmarkEnd w:id="102"/>
    <w:bookmarkStart w:id="103" w:name="metadata-and-documentation"/>
    <w:p>
      <w:pPr>
        <w:pStyle w:val="Heading3"/>
      </w:pPr>
      <w:r>
        <w:t xml:space="preserve">5.3.3 Metadata and documentation</w:t>
      </w:r>
    </w:p>
    <w:p>
      <w:pPr>
        <w:pStyle w:val="FirstParagraph"/>
      </w:pPr>
      <w:r>
        <w:t xml:space="preserve">Sources of truth for table and column descriptions live in this repo (not</w:t>
      </w:r>
      <w:r>
        <w:t xml:space="preserve"> </w:t>
      </w:r>
      <w:r>
        <w:t xml:space="preserve">in the database), so they are reviewable via PRs and travel with the</w:t>
      </w:r>
      <w:r>
        <w:t xml:space="preserve"> </w:t>
      </w:r>
      <w:r>
        <w:t xml:space="preserve">code that produced them:</w:t>
      </w:r>
    </w:p>
    <w:p>
      <w:pPr>
        <w:pStyle w:val="Compact"/>
        <w:numPr>
          <w:ilvl w:val="0"/>
          <w:numId w:val="1018"/>
        </w:numPr>
      </w:pPr>
      <w:r>
        <w:rPr>
          <w:rStyle w:val="VerbatimChar"/>
        </w:rPr>
        <w:t xml:space="preserve">metadata/{provider}/{dataset}/tbls_redefine.csv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tbl_description</w:t>
      </w:r>
    </w:p>
    <w:p>
      <w:pPr>
        <w:pStyle w:val="Compact"/>
        <w:numPr>
          <w:ilvl w:val="0"/>
          <w:numId w:val="1018"/>
        </w:numPr>
      </w:pPr>
      <w:r>
        <w:rPr>
          <w:rStyle w:val="VerbatimChar"/>
        </w:rPr>
        <w:t xml:space="preserve">metadata/{provider}/{dataset}/flds_redefine.csv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fld_new</w:t>
      </w:r>
      <w:r>
        <w:t xml:space="preserve">,</w:t>
      </w:r>
      <w:r>
        <w:t xml:space="preserve"> </w:t>
      </w:r>
      <w:r>
        <w:rPr>
          <w:rStyle w:val="VerbatimChar"/>
        </w:rPr>
        <w:t xml:space="preserve">fld_description</w:t>
      </w:r>
      <w:r>
        <w:t xml:space="preserve">,</w:t>
      </w:r>
      <w:r>
        <w:t xml:space="preserve"> </w:t>
      </w:r>
      <w:r>
        <w:rPr>
          <w:rStyle w:val="VerbatimChar"/>
        </w:rPr>
        <w:t xml:space="preserve">units</w:t>
      </w:r>
    </w:p>
    <w:p>
      <w:pPr>
        <w:pStyle w:val="Compact"/>
        <w:numPr>
          <w:ilvl w:val="0"/>
          <w:numId w:val="1018"/>
        </w:numPr>
      </w:pPr>
      <w:r>
        <w:rPr>
          <w:rStyle w:val="VerbatimChar"/>
        </w:rPr>
        <w:t xml:space="preserve">metadata/{provider}/{dataset}/metadata_derived.csv</w:t>
      </w:r>
      <w:r>
        <w:t xml:space="preserve"> </w:t>
      </w:r>
      <w:r>
        <w:t xml:space="preserve">— optional</w:t>
      </w:r>
      <w:r>
        <w:t xml:space="preserve"> </w:t>
      </w:r>
      <w:r>
        <w:t xml:space="preserve">markdown/units overlay for derived tables and columns</w:t>
      </w:r>
    </w:p>
    <w:p>
      <w:pPr>
        <w:pStyle w:val="Compact"/>
        <w:numPr>
          <w:ilvl w:val="0"/>
          <w:numId w:val="1018"/>
        </w:numPr>
      </w:pPr>
      <w:r>
        <w:rPr>
          <w:rStyle w:val="VerbatimChar"/>
        </w:rPr>
        <w:t xml:space="preserve">metadata/release_tables.csv</w:t>
      </w:r>
      <w:r>
        <w:t xml:space="preserve"> </w:t>
      </w:r>
      <w:r>
        <w:t xml:space="preserve">and</w:t>
      </w:r>
      <w:r>
        <w:t xml:space="preserve"> </w:t>
      </w:r>
      <w:r>
        <w:rPr>
          <w:rStyle w:val="VerbatimChar"/>
        </w:rPr>
        <w:t xml:space="preserve">metadata/release_columns.csv</w:t>
      </w:r>
      <w:r>
        <w:t xml:space="preserve"> </w:t>
      </w:r>
      <w:r>
        <w:t xml:space="preserve">— for</w:t>
      </w:r>
      <w:r>
        <w:t xml:space="preserve"> </w:t>
      </w:r>
      <w:r>
        <w:t xml:space="preserve">tables built inside</w:t>
      </w:r>
      <w:r>
        <w:t xml:space="preserve"> </w:t>
      </w:r>
      <w:r>
        <w:rPr>
          <w:rStyle w:val="VerbatimChar"/>
        </w:rPr>
        <w:t xml:space="preserve">release_database.qmd</w:t>
      </w:r>
      <w:r>
        <w:t xml:space="preserve"> </w:t>
      </w:r>
      <w:r>
        <w:t xml:space="preserve">itself</w:t>
      </w:r>
      <w:r>
        <w:t xml:space="preserve"> </w:t>
      </w:r>
      <w:r>
        <w:t xml:space="preserve">(</w:t>
      </w:r>
      <w:r>
        <w:rPr>
          <w:rStyle w:val="VerbatimChar"/>
        </w:rPr>
        <w:t xml:space="preserve">cruise_summary</w:t>
      </w:r>
      <w:r>
        <w:t xml:space="preserve">,</w:t>
      </w:r>
      <w:r>
        <w:t xml:space="preserve"> </w:t>
      </w:r>
      <w:r>
        <w:rPr>
          <w:rStyle w:val="VerbatimChar"/>
        </w:rPr>
        <w:t xml:space="preserve">_spatial</w:t>
      </w:r>
      <w:r>
        <w:t xml:space="preserve">,</w:t>
      </w:r>
      <w:r>
        <w:t xml:space="preserve"> </w:t>
      </w:r>
      <w:r>
        <w:rPr>
          <w:rStyle w:val="VerbatimChar"/>
        </w:rPr>
        <w:t xml:space="preserve">_spatial_attr</w:t>
      </w:r>
      <w:r>
        <w:t xml:space="preserve">, …)</w:t>
      </w:r>
    </w:p>
    <w:p>
      <w:pPr>
        <w:pStyle w:val="Compact"/>
        <w:numPr>
          <w:ilvl w:val="0"/>
          <w:numId w:val="1018"/>
        </w:numPr>
      </w:pPr>
      <w:r>
        <w:rPr>
          <w:rStyle w:val="VerbatimChar"/>
        </w:rPr>
        <w:t xml:space="preserve">metadata/measurement_type.csv</w:t>
      </w:r>
      <w:r>
        <w:t xml:space="preserve"> </w:t>
      </w:r>
      <w:r>
        <w:t xml:space="preserve">— canonical measurement types with units</w:t>
      </w:r>
    </w:p>
    <w:p>
      <w:pPr>
        <w:pStyle w:val="Compact"/>
        <w:numPr>
          <w:ilvl w:val="0"/>
          <w:numId w:val="1018"/>
        </w:numPr>
      </w:pPr>
      <w:r>
        <w:rPr>
          <w:rStyle w:val="VerbatimChar"/>
        </w:rPr>
        <w:t xml:space="preserve">metadata/dataset.csv</w:t>
      </w:r>
      <w:r>
        <w:t xml:space="preserve"> </w:t>
      </w:r>
      <w:r>
        <w:t xml:space="preserve">— dataset-level descriptions, citations, links</w:t>
      </w:r>
    </w:p>
    <w:p>
      <w:pPr>
        <w:pStyle w:val="FirstParagraph"/>
      </w:pPr>
      <w:r>
        <w:t xml:space="preserve">These flow through two stages:</w:t>
      </w:r>
    </w:p>
    <w:p>
      <w:pPr>
        <w:numPr>
          <w:ilvl w:val="0"/>
          <w:numId w:val="1019"/>
        </w:numPr>
      </w:pPr>
      <w:r>
        <w:rPr>
          <w:b/>
          <w:bCs/>
        </w:rPr>
        <w:t xml:space="preserve">Per-ingest</w:t>
      </w:r>
      <w:r>
        <w:t xml:space="preserve">:</w:t>
      </w:r>
      <w:r>
        <w:t xml:space="preserve"> </w:t>
      </w:r>
      <w:r>
        <w:rPr>
          <w:rStyle w:val="VerbatimChar"/>
        </w:rPr>
        <w:t xml:space="preserve">calcofi4db::build_metadata_json()</w:t>
      </w:r>
      <w:r>
        <w:t xml:space="preserve"> </w:t>
      </w:r>
      <w:r>
        <w:t xml:space="preserve">(called inside</w:t>
      </w:r>
      <w:r>
        <w:t xml:space="preserve"> </w:t>
      </w:r>
      <w:r>
        <w:rPr>
          <w:rStyle w:val="VerbatimChar"/>
        </w:rPr>
        <w:t xml:space="preserve">finalize_ingest()</w:t>
      </w:r>
      <w:r>
        <w:t xml:space="preserve">) writes</w:t>
      </w:r>
      <w:r>
        <w:t xml:space="preserve"> </w:t>
      </w:r>
      <w:r>
        <w:rPr>
          <w:rStyle w:val="VerbatimChar"/>
        </w:rPr>
        <w:t xml:space="preserve">data/parquet/{provider}_{dataset}/metadata.json</w:t>
      </w:r>
      <w:r>
        <w:t xml:space="preserve"> </w:t>
      </w:r>
      <w:r>
        <w:t xml:space="preserve">(schema version 1.0)</w:t>
      </w:r>
      <w:r>
        <w:t xml:space="preserve"> </w:t>
      </w:r>
      <w:r>
        <w:t xml:space="preserve">alongside the parquet outputs.</w:t>
      </w:r>
    </w:p>
    <w:p>
      <w:pPr>
        <w:numPr>
          <w:ilvl w:val="0"/>
          <w:numId w:val="1019"/>
        </w:numPr>
      </w:pPr>
      <w:r>
        <w:rPr>
          <w:b/>
          <w:bCs/>
        </w:rPr>
        <w:t xml:space="preserve">Per-release</w:t>
      </w:r>
      <w:r>
        <w:t xml:space="preserve">:</w:t>
      </w:r>
      <w:r>
        <w:t xml:space="preserve"> </w:t>
      </w:r>
      <w:r>
        <w:rPr>
          <w:rStyle w:val="VerbatimChar"/>
        </w:rPr>
        <w:t xml:space="preserve">calcofi4db::merge_metadata_json()</w:t>
      </w:r>
      <w:r>
        <w:t xml:space="preserve"> </w:t>
      </w:r>
      <w:r>
        <w:t xml:space="preserve">(called inside</w:t>
      </w:r>
      <w:r>
        <w:t xml:space="preserve"> </w:t>
      </w:r>
      <w:r>
        <w:rPr>
          <w:rStyle w:val="VerbatimChar"/>
        </w:rPr>
        <w:t xml:space="preserve">release_database.qmd</w:t>
      </w:r>
      <w:r>
        <w:t xml:space="preserve">) merges every per-ingest sidecar plus the</w:t>
      </w:r>
      <w:r>
        <w:t xml:space="preserve"> </w:t>
      </w:r>
      <w:r>
        <w:t xml:space="preserve">release-only registries and writes</w:t>
      </w:r>
      <w:r>
        <w:t xml:space="preserve"> </w:t>
      </w:r>
      <w:r>
        <w:rPr>
          <w:rStyle w:val="VerbatimChar"/>
        </w:rPr>
        <w:t xml:space="preserve">gs://calcofi-db/ducklake/releases/{version}/metadata.json</w:t>
      </w:r>
      <w:r>
        <w:t xml:space="preserve"> </w:t>
      </w:r>
      <w:r>
        <w:t xml:space="preserve">(schema version 1.1) with this shape:</w:t>
      </w:r>
    </w:p>
    <w:p>
      <w:pPr>
        <w:pStyle w:val="SourceCode"/>
        <w:numPr>
          <w:ilvl w:val="0"/>
          <w:numId w:val="1000"/>
        </w:numPr>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"1.1"</w:t>
      </w:r>
      <w:r>
        <w:rPr>
          <w:rStyle w:val="FunctionTok"/>
        </w:rPr>
        <w:t xml:space="preserve">,</w:t>
      </w:r>
      <w:r>
        <w:br/>
      </w:r>
      <w:r>
        <w:rPr>
          <w:rStyle w:val="NormalTok"/>
        </w:rPr>
        <w:t xml:space="preserve">  </w:t>
      </w:r>
      <w:r>
        <w:rPr>
          <w:rStyle w:val="DataTypeTok"/>
        </w:rPr>
        <w:t xml:space="preserve">"release_version"</w:t>
      </w:r>
      <w:r>
        <w:rPr>
          <w:rStyle w:val="FunctionTok"/>
        </w:rPr>
        <w:t xml:space="preserve">:</w:t>
      </w:r>
      <w:r>
        <w:rPr>
          <w:rStyle w:val="NormalTok"/>
        </w:rPr>
        <w:t xml:space="preserve"> </w:t>
      </w:r>
      <w:r>
        <w:rPr>
          <w:rStyle w:val="StringTok"/>
        </w:rPr>
        <w:t xml:space="preserve">"v2026.05.14"</w:t>
      </w:r>
      <w:r>
        <w:rPr>
          <w:rStyle w:val="FunctionTok"/>
        </w:rPr>
        <w:t xml:space="preserve">,</w:t>
      </w:r>
      <w:r>
        <w:br/>
      </w:r>
      <w:r>
        <w:rPr>
          <w:rStyle w:val="NormalTok"/>
        </w:rPr>
        <w:t xml:space="preserve">  </w:t>
      </w:r>
      <w:r>
        <w:rPr>
          <w:rStyle w:val="DataTypeTok"/>
        </w:rPr>
        <w:t xml:space="preserve">"release_date"</w:t>
      </w:r>
      <w:r>
        <w:rPr>
          <w:rStyle w:val="FunctionTok"/>
        </w:rPr>
        <w:t xml:space="preserve">:</w:t>
      </w:r>
      <w:r>
        <w:rPr>
          <w:rStyle w:val="NormalTok"/>
        </w:rPr>
        <w:t xml:space="preserve">    </w:t>
      </w:r>
      <w:r>
        <w:rPr>
          <w:rStyle w:val="StringTok"/>
        </w:rPr>
        <w:t xml:space="preserve">"2026-05-14"</w:t>
      </w:r>
      <w:r>
        <w:rPr>
          <w:rStyle w:val="FunctionTok"/>
        </w:rPr>
        <w:t xml:space="preserve">,</w:t>
      </w:r>
      <w:r>
        <w:br/>
      </w:r>
      <w:r>
        <w:rPr>
          <w:rStyle w:val="NormalTok"/>
        </w:rPr>
        <w:t xml:space="preserve">  </w:t>
      </w:r>
      <w:r>
        <w:rPr>
          <w:rStyle w:val="DataTypeTok"/>
        </w:rPr>
        <w:t xml:space="preserve">"datasets"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"calcofi_bottle"</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"tables"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"Bottle"</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StringTok"/>
        </w:rPr>
        <w:t xml:space="preserve">"calcofi"</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"bottle"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"columns"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"bottle.depth_m"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"Depth M"</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"meters"</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"Bottle depth"</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"measurement_types"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"is_canonical"</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Markdown is supported anywhere in</w:t>
      </w:r>
      <w:r>
        <w:t xml:space="preserve"> </w:t>
      </w:r>
      <w:r>
        <w:rPr>
          <w:rStyle w:val="VerbatimChar"/>
        </w:rPr>
        <w:t xml:space="preserve">description_md</w:t>
      </w:r>
      <w:r>
        <w:t xml:space="preserve">; consumers should render</w:t>
      </w:r>
      <w:r>
        <w:t xml:space="preserve"> </w:t>
      </w:r>
      <w:r>
        <w:t xml:space="preserve">it through a markdown parser when displaying.</w:t>
      </w:r>
    </w:p>
    <w:bookmarkEnd w:id="103"/>
    <w:bookmarkStart w:id="104" w:name="consuming-descriptions"/>
    <w:p>
      <w:pPr>
        <w:pStyle w:val="Heading3"/>
      </w:pPr>
      <w:r>
        <w:t xml:space="preserve">5.3.4 Consuming descriptions</w:t>
      </w:r>
    </w:p>
    <w:p>
      <w:pPr>
        <w:pStyle w:val="FirstParagraph"/>
      </w:pPr>
      <w:r>
        <w:t xml:space="preserve">The fastest way to browse the schema is the</w:t>
      </w:r>
      <w:r>
        <w:t xml:space="preserve"> </w:t>
      </w:r>
      <w:hyperlink r:id="rId28">
        <w:r>
          <w:rPr>
            <w:rStyle w:val="Hyperlink"/>
            <w:b/>
            <w:bCs/>
          </w:rPr>
          <w:t xml:space="preserve">CalCOFI Schema explorer</w:t>
        </w:r>
      </w:hyperlink>
      <w:r>
        <w:t xml:space="preserve"> </w:t>
      </w:r>
      <w:r>
        <w:t xml:space="preserve">—</w:t>
      </w:r>
      <w:r>
        <w:t xml:space="preserve"> </w:t>
      </w:r>
      <w:r>
        <w:t xml:space="preserve">per-release ERD, sortable table/column lists with units, dataset</w:t>
      </w:r>
      <w:r>
        <w:t xml:space="preserve"> </w:t>
      </w:r>
      <w:r>
        <w:t xml:space="preserve">provenance, and the measurement-type registry, all sourced from the</w:t>
      </w:r>
      <w:r>
        <w:t xml:space="preserve"> </w:t>
      </w:r>
      <w:r>
        <w:t xml:space="preserve">release</w:t>
      </w:r>
      <w:r>
        <w:t xml:space="preserve"> </w:t>
      </w:r>
      <w:r>
        <w:rPr>
          <w:rStyle w:val="VerbatimChar"/>
        </w:rPr>
        <w:t xml:space="preserve">metadata.json</w:t>
      </w:r>
      <w:r>
        <w:t xml:space="preserve"> </w:t>
      </w:r>
      <w:r>
        <w:t xml:space="preserve">sidecar on GCS. Deep-link to a specific</w:t>
      </w:r>
      <w:r>
        <w:t xml:space="preserve"> </w:t>
      </w:r>
      <w:r>
        <w:t xml:space="preserve">release with</w:t>
      </w:r>
      <w:r>
        <w:t xml:space="preserve"> </w:t>
      </w:r>
      <w:r>
        <w:rPr>
          <w:rStyle w:val="VerbatimChar"/>
        </w:rPr>
        <w:t xml:space="preserve">#erd?v=v2026.05.19</w:t>
      </w:r>
      <w:r>
        <w:t xml:space="preserve"> </w:t>
      </w:r>
      <w:r>
        <w:t xml:space="preserve">(or</w:t>
      </w:r>
      <w:r>
        <w:t xml:space="preserve"> </w:t>
      </w:r>
      <w:r>
        <w:rPr>
          <w:rStyle w:val="VerbatimChar"/>
        </w:rPr>
        <w:t xml:space="preserve">#tables</w:t>
      </w:r>
      <w:r>
        <w:t xml:space="preserve">,</w:t>
      </w:r>
      <w:r>
        <w:t xml:space="preserve"> </w:t>
      </w:r>
      <w:r>
        <w:rPr>
          <w:rStyle w:val="VerbatimChar"/>
        </w:rPr>
        <w:t xml:space="preserve">#columns</w:t>
      </w:r>
      <w:r>
        <w:t xml:space="preserve">,</w:t>
      </w:r>
      <w:r>
        <w:t xml:space="preserve"> </w:t>
      </w:r>
      <w:r>
        <w:rPr>
          <w:rStyle w:val="VerbatimChar"/>
        </w:rPr>
        <w:t xml:space="preserve">#measurements</w:t>
      </w:r>
      <w:r>
        <w:t xml:space="preserve">).</w:t>
      </w:r>
    </w:p>
    <w:p>
      <w:pPr>
        <w:pStyle w:val="BodyText"/>
      </w:pPr>
      <w:r>
        <w:t xml:space="preserve">From R, fetch the descriptions either column-by-column or as a full</w:t>
      </w:r>
      <w:r>
        <w:t xml:space="preserve"> </w:t>
      </w:r>
      <w:r>
        <w:t xml:space="preserve">interactive catalog. Both calls hit the same release</w:t>
      </w:r>
      <w:r>
        <w:t xml:space="preserve"> </w:t>
      </w:r>
      <w:r>
        <w:rPr>
          <w:rStyle w:val="VerbatimChar"/>
        </w:rPr>
        <w:t xml:space="preserve">metadata.json</w:t>
      </w:r>
      <w:r>
        <w:t xml:space="preserve"> </w:t>
      </w:r>
      <w:r>
        <w:t xml:space="preserve">sidecar:</w:t>
      </w:r>
    </w:p>
    <w:p>
      <w:pPr>
        <w:pStyle w:val="SourceCode"/>
      </w:pPr>
      <w:r>
        <w:rPr>
          <w:rStyle w:val="FunctionTok"/>
        </w:rPr>
        <w:t xml:space="preserve">library</w:t>
      </w:r>
      <w:r>
        <w:rPr>
          <w:rStyle w:val="NormalTok"/>
        </w:rPr>
        <w:t xml:space="preserve">(calcofi4r)</w:t>
      </w:r>
      <w:r>
        <w:br/>
      </w:r>
      <w:r>
        <w:br/>
      </w:r>
      <w:r>
        <w:rPr>
          <w:rStyle w:val="CommentTok"/>
        </w:rPr>
        <w:t xml:space="preserve"># schema + descriptions + units for a single table</w:t>
      </w:r>
      <w:r>
        <w:br/>
      </w:r>
      <w:r>
        <w:rPr>
          <w:rStyle w:val="NormalTok"/>
        </w:rPr>
        <w:t xml:space="preserve">tbl </w:t>
      </w:r>
      <w:r>
        <w:rPr>
          <w:rStyle w:val="OtherTok"/>
        </w:rPr>
        <w:t xml:space="preserve">&lt;-</w:t>
      </w:r>
      <w:r>
        <w:rPr>
          <w:rStyle w:val="NormalTok"/>
        </w:rPr>
        <w:t xml:space="preserve"> </w:t>
      </w:r>
      <w:r>
        <w:rPr>
          <w:rStyle w:val="FunctionTok"/>
        </w:rPr>
        <w:t xml:space="preserve">cc_describe_table</w:t>
      </w:r>
      <w:r>
        <w:rPr>
          <w:rStyle w:val="NormalTok"/>
        </w:rPr>
        <w:t xml:space="preserve">(</w:t>
      </w:r>
      <w:r>
        <w:rPr>
          <w:rStyle w:val="StringTok"/>
        </w:rPr>
        <w:t xml:space="preserve">"bottle"</w:t>
      </w:r>
      <w:r>
        <w:rPr>
          <w:rStyle w:val="NormalTok"/>
        </w:rPr>
        <w:t xml:space="preserve">)</w:t>
      </w:r>
      <w:r>
        <w:br/>
      </w:r>
      <w:r>
        <w:rPr>
          <w:rStyle w:val="FunctionTok"/>
        </w:rPr>
        <w:t xml:space="preserve">attr</w:t>
      </w:r>
      <w:r>
        <w:rPr>
          <w:rStyle w:val="NormalTok"/>
        </w:rPr>
        <w:t xml:space="preserve">(tbl, </w:t>
      </w:r>
      <w:r>
        <w:rPr>
          <w:rStyle w:val="StringTok"/>
        </w:rPr>
        <w:t xml:space="preserve">"description_md"</w:t>
      </w:r>
      <w:r>
        <w:rPr>
          <w:rStyle w:val="NormalTok"/>
        </w:rPr>
        <w:t xml:space="preserve">)    </w:t>
      </w:r>
      <w:r>
        <w:rPr>
          <w:rStyle w:val="CommentTok"/>
        </w:rPr>
        <w:t xml:space="preserve"># table-level description</w:t>
      </w:r>
      <w:r>
        <w:br/>
      </w:r>
      <w:r>
        <w:br/>
      </w:r>
      <w:r>
        <w:rPr>
          <w:rStyle w:val="CommentTok"/>
        </w:rPr>
        <w:t xml:space="preserve"># interactive datatable of every table and column in the release</w:t>
      </w:r>
      <w:r>
        <w:br/>
      </w:r>
      <w:r>
        <w:rPr>
          <w:rStyle w:val="FunctionTok"/>
        </w:rPr>
        <w:t xml:space="preserve">cc_db_catalog</w:t>
      </w:r>
      <w:r>
        <w:rPr>
          <w:rStyle w:val="NormalTok"/>
        </w:rPr>
        <w:t xml:space="preserve">()</w:t>
      </w:r>
      <w:r>
        <w:br/>
      </w:r>
      <w:r>
        <w:rPr>
          <w:rStyle w:val="FunctionTok"/>
        </w:rPr>
        <w:t xml:space="preserve">cc_db_catalog</w:t>
      </w:r>
      <w:r>
        <w:rPr>
          <w:rStyle w:val="NormalTok"/>
        </w:rPr>
        <w:t xml:space="preserve">(</w:t>
      </w:r>
      <w:r>
        <w:rPr>
          <w:rStyle w:val="AttributeTok"/>
        </w:rPr>
        <w:t xml:space="preserve">tables =</w:t>
      </w:r>
      <w:r>
        <w:rPr>
          <w:rStyle w:val="NormalTok"/>
        </w:rPr>
        <w:t xml:space="preserve"> </w:t>
      </w:r>
      <w:r>
        <w:rPr>
          <w:rStyle w:val="FunctionTok"/>
        </w:rPr>
        <w:t xml:space="preserve">c</w:t>
      </w:r>
      <w:r>
        <w:rPr>
          <w:rStyle w:val="NormalTok"/>
        </w:rPr>
        <w:t xml:space="preserve">(</w:t>
      </w:r>
      <w:r>
        <w:rPr>
          <w:rStyle w:val="StringTok"/>
        </w:rPr>
        <w:t xml:space="preserve">"bottle"</w:t>
      </w:r>
      <w:r>
        <w:rPr>
          <w:rStyle w:val="NormalTok"/>
        </w:rPr>
        <w:t xml:space="preserve">, </w:t>
      </w:r>
      <w:r>
        <w:rPr>
          <w:rStyle w:val="StringTok"/>
        </w:rPr>
        <w:t xml:space="preserve">"ichthyo"</w:t>
      </w:r>
      <w:r>
        <w:rPr>
          <w:rStyle w:val="NormalTok"/>
        </w:rPr>
        <w:t xml:space="preserve">))</w:t>
      </w:r>
      <w:r>
        <w:br/>
      </w:r>
      <w:r>
        <w:rPr>
          <w:rStyle w:val="FunctionTok"/>
        </w:rPr>
        <w:t xml:space="preserve">cc_db_catalog</w:t>
      </w:r>
      <w:r>
        <w:rPr>
          <w:rStyle w:val="NormalTok"/>
        </w:rPr>
        <w:t xml:space="preserve">(</w:t>
      </w:r>
      <w:r>
        <w:rPr>
          <w:rStyle w:val="AttributeTok"/>
        </w:rPr>
        <w:t xml:space="preserve">version =</w:t>
      </w:r>
      <w:r>
        <w:rPr>
          <w:rStyle w:val="NormalTok"/>
        </w:rPr>
        <w:t xml:space="preserve"> </w:t>
      </w:r>
      <w:r>
        <w:rPr>
          <w:rStyle w:val="StringTok"/>
        </w:rPr>
        <w:t xml:space="preserve">"v2026.05.14"</w:t>
      </w:r>
      <w:r>
        <w:rPr>
          <w:rStyle w:val="NormalTok"/>
        </w:rPr>
        <w:t xml:space="preserve">)</w:t>
      </w:r>
    </w:p>
    <w:p>
      <w:pPr>
        <w:pStyle w:val="FirstParagraph"/>
      </w:pPr>
      <w:r>
        <w:t xml:space="preserve">When writing a new ingest, populate</w:t>
      </w:r>
      <w:r>
        <w:t xml:space="preserve"> </w:t>
      </w:r>
      <w:r>
        <w:rPr>
          <w:rStyle w:val="VerbatimChar"/>
        </w:rPr>
        <w:t xml:space="preserve">tbls_redefine.csv</w:t>
      </w:r>
      <w:r>
        <w:t xml:space="preserve"> </w:t>
      </w:r>
      <w:r>
        <w:t xml:space="preserve">and</w:t>
      </w:r>
      <w:r>
        <w:t xml:space="preserve"> </w:t>
      </w:r>
      <w:r>
        <w:rPr>
          <w:rStyle w:val="VerbatimChar"/>
        </w:rPr>
        <w:t xml:space="preserve">flds_redefine.csv</w:t>
      </w:r>
      <w:r>
        <w:t xml:space="preserve"> </w:t>
      </w:r>
      <w:r>
        <w:t xml:space="preserve">(especially</w:t>
      </w:r>
      <w:r>
        <w:t xml:space="preserve"> </w:t>
      </w:r>
      <w:r>
        <w:rPr>
          <w:rStyle w:val="VerbatimChar"/>
        </w:rPr>
        <w:t xml:space="preserve">fld_description</w:t>
      </w:r>
      <w:r>
        <w:t xml:space="preserve"> </w:t>
      </w:r>
      <w:r>
        <w:t xml:space="preserve">and</w:t>
      </w:r>
      <w:r>
        <w:t xml:space="preserve"> </w:t>
      </w:r>
      <w:r>
        <w:rPr>
          <w:rStyle w:val="VerbatimChar"/>
        </w:rPr>
        <w:t xml:space="preserve">units</w:t>
      </w:r>
      <w:r>
        <w:t xml:space="preserve">) before</w:t>
      </w:r>
      <w:r>
        <w:t xml:space="preserve"> </w:t>
      </w:r>
      <w:r>
        <w:t xml:space="preserve">running the ingest notebook —</w:t>
      </w:r>
      <w:r>
        <w:t xml:space="preserve"> </w:t>
      </w:r>
      <w:r>
        <w:rPr>
          <w:rStyle w:val="VerbatimChar"/>
        </w:rPr>
        <w:t xml:space="preserve">build_metadata_json()</w:t>
      </w:r>
      <w:r>
        <w:t xml:space="preserve"> </w:t>
      </w:r>
      <w:r>
        <w:t xml:space="preserve">reads them</w:t>
      </w:r>
      <w:r>
        <w:t xml:space="preserve"> </w:t>
      </w:r>
      <w:r>
        <w:t xml:space="preserve">directly. The Claude Code</w:t>
      </w:r>
      <w:r>
        <w:t xml:space="preserve"> </w:t>
      </w:r>
      <w:r>
        <w:rPr>
          <w:rStyle w:val="VerbatimChar"/>
        </w:rPr>
        <w:t xml:space="preserve">/generate-metadata</w:t>
      </w:r>
      <w:r>
        <w:t xml:space="preserve"> </w:t>
      </w:r>
      <w:r>
        <w:t xml:space="preserve">and</w:t>
      </w:r>
      <w:r>
        <w:t xml:space="preserve"> </w:t>
      </w:r>
      <w:r>
        <w:rPr>
          <w:rStyle w:val="VerbatimChar"/>
        </w:rPr>
        <w:t xml:space="preserve">/validate-ingest</w:t>
      </w:r>
      <w:r>
        <w:t xml:space="preserve"> </w:t>
      </w:r>
      <w:r>
        <w:t xml:space="preserve">skills enforce this.</w:t>
      </w:r>
    </w:p>
    <w:bookmarkEnd w:id="104"/>
    <w:bookmarkStart w:id="105" w:name="publishing-to-portals"/>
    <w:p>
      <w:pPr>
        <w:pStyle w:val="Heading3"/>
      </w:pPr>
      <w:r>
        <w:t xml:space="preserve">5.3.5 Publishing to portals</w:t>
      </w:r>
    </w:p>
    <w:p>
      <w:pPr>
        <w:pStyle w:val="FirstParagraph"/>
      </w:pPr>
      <w:r>
        <w:t xml:space="preserve">Workflows in</w:t>
      </w:r>
      <w:r>
        <w:t xml:space="preserve"> </w:t>
      </w:r>
      <w:r>
        <w:rPr>
          <w:rStyle w:val="VerbatimChar"/>
        </w:rPr>
        <w:t xml:space="preserve">workflows/publish_*.qmd</w:t>
      </w:r>
      <w:r>
        <w:t xml:space="preserve"> </w:t>
      </w:r>
      <w:r>
        <w:t xml:space="preserve">push selected tables to external</w:t>
      </w:r>
      <w:r>
        <w:t xml:space="preserve"> </w:t>
      </w:r>
      <w:r>
        <w:t xml:space="preserve">portals (ERDDAP, EDI, OBIS, NCEI). They read the release</w:t>
      </w:r>
      <w:r>
        <w:t xml:space="preserve"> </w:t>
      </w:r>
      <w:r>
        <w:rPr>
          <w:rStyle w:val="VerbatimChar"/>
        </w:rPr>
        <w:t xml:space="preserve">metadata.json</w:t>
      </w:r>
      <w:r>
        <w:t xml:space="preserve"> </w:t>
      </w:r>
      <w:r>
        <w:t xml:space="preserve">to assemble Ecological Metadata Language (EML) and ERDDAP datasets.xml</w:t>
      </w:r>
      <w:r>
        <w:t xml:space="preserve"> </w:t>
      </w:r>
      <w:r>
        <w:t xml:space="preserve">entries, so descriptions stay in sync across portals without re-keying.</w:t>
      </w:r>
    </w:p>
    <w:bookmarkEnd w:id="105"/>
    <w:bookmarkEnd w:id="106"/>
    <w:bookmarkStart w:id="108" w:name="relationships-between-tables"/>
    <w:p>
      <w:pPr>
        <w:pStyle w:val="Heading2"/>
      </w:pPr>
      <w:r>
        <w:t xml:space="preserve">5.4 Relationships between tables</w:t>
      </w:r>
    </w:p>
    <w:p>
      <w:pPr>
        <w:numPr>
          <w:ilvl w:val="0"/>
          <w:numId w:val="1020"/>
        </w:numPr>
      </w:pPr>
      <w:r>
        <w:t xml:space="preserve">See</w:t>
      </w:r>
      <w:r>
        <w:t xml:space="preserve"> </w:t>
      </w:r>
      <w:hyperlink r:id="rId107">
        <w:r>
          <w:rPr>
            <w:rStyle w:val="Hyperlink"/>
          </w:rPr>
          <w:t xml:space="preserve">calcofi/workflows:</w:t>
        </w:r>
        <w:r>
          <w:rPr>
            <w:rStyle w:val="Hyperlink"/>
          </w:rPr>
          <w:t xml:space="preserve"> </w:t>
        </w:r>
        <w:r>
          <w:rPr>
            <w:rStyle w:val="Hyperlink"/>
            <w:b/>
            <w:bCs/>
          </w:rPr>
          <w:t xml:space="preserve">clean_db</w:t>
        </w:r>
      </w:hyperlink>
      <w:r>
        <w:br/>
      </w:r>
    </w:p>
    <w:p>
      <w:pPr>
        <w:numPr>
          <w:ilvl w:val="0"/>
          <w:numId w:val="1020"/>
        </w:numPr>
      </w:pPr>
      <w:r>
        <w:rPr>
          <w:rStyle w:val="VerbatimChar"/>
        </w:rPr>
        <w:t xml:space="preserve">TODO:</w:t>
      </w:r>
      <w:r>
        <w:t xml:space="preserve"> </w:t>
      </w:r>
      <w:r>
        <w:t xml:space="preserve">add calcofi/apps: db to show latest tables, columns and relationsips</w:t>
      </w:r>
    </w:p>
    <w:bookmarkEnd w:id="108"/>
    <w:bookmarkStart w:id="110" w:name="spatial-tips"/>
    <w:p>
      <w:pPr>
        <w:pStyle w:val="Heading2"/>
      </w:pPr>
      <w:r>
        <w:t xml:space="preserve">5.5 Spatial Tips</w:t>
      </w:r>
    </w:p>
    <w:p>
      <w:pPr>
        <w:pStyle w:val="Compact"/>
        <w:numPr>
          <w:ilvl w:val="0"/>
          <w:numId w:val="1021"/>
        </w:numPr>
      </w:pPr>
      <w:r>
        <w:t xml:space="preserve">Use</w:t>
      </w:r>
      <w:r>
        <w:t xml:space="preserve"> </w:t>
      </w:r>
      <w:hyperlink r:id="rId109">
        <w:r>
          <w:rPr>
            <w:rStyle w:val="VerbatimChar"/>
          </w:rPr>
          <w:t xml:space="preserve">ST_Subdivide()</w:t>
        </w:r>
      </w:hyperlink>
      <w:r>
        <w:t xml:space="preserve"> </w:t>
      </w:r>
      <w:r>
        <w:t xml:space="preserve">when running spatial joins on large polygons.</w:t>
      </w:r>
    </w:p>
    <w:bookmarkEnd w:id="110"/>
    <w:bookmarkEnd w:id="111"/>
    <w:bookmarkStart w:id="137"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12">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13">
        <w:r>
          <w:rPr>
            <w:rStyle w:val="Hyperlink"/>
          </w:rPr>
          <w:t xml:space="preserve">Matching Helpers</w:t>
        </w:r>
      </w:hyperlink>
      <w:r>
        <w:t xml:space="preserve">.</w:t>
      </w:r>
    </w:p>
    <w:p>
      <w:pPr>
        <w:pStyle w:val="BodyText"/>
      </w:pPr>
      <w:r>
        <w:t xml:space="preserve">The releases are read-only snapshots. The CTD team’s</w:t>
      </w:r>
      <w:r>
        <w:t xml:space="preserve"> </w:t>
      </w:r>
      <w:r>
        <w:rPr>
          <w:i/>
          <w:iCs/>
        </w:rPr>
        <w:t xml:space="preserve">working</w:t>
      </w:r>
      <w:r>
        <w:t xml:space="preserve"> </w:t>
      </w:r>
      <w:r>
        <w:t xml:space="preserve">database — multi-user</w:t>
      </w:r>
      <w:r>
        <w:t xml:space="preserve"> </w:t>
      </w:r>
      <w:r>
        <w:t xml:space="preserve">PostgreSQL on the CalCOFI server, private, reached over SSH — is described in</w:t>
      </w:r>
      <w:r>
        <w:t xml:space="preserve"> </w:t>
      </w:r>
      <w:hyperlink r:id="rId96">
        <w:r>
          <w:rPr>
            <w:rStyle w:val="Hyperlink"/>
          </w:rPr>
          <w:t xml:space="preserve">Server Access</w:t>
        </w:r>
      </w:hyperlink>
      <w:r>
        <w:t xml:space="preserve">, including how to join it with the releases from</w:t>
      </w:r>
      <w:r>
        <w:t xml:space="preserve"> </w:t>
      </w:r>
      <w:r>
        <w:t xml:space="preserve">DuckDB.</w:t>
      </w:r>
    </w:p>
    <w:bookmarkStart w:id="115" w:name="where-the-data-lives"/>
    <w:p>
      <w:pPr>
        <w:pStyle w:val="Heading2"/>
      </w:pPr>
      <w:r>
        <w:t xml:space="preserve">6.1 Where the data lives</w:t>
      </w:r>
    </w:p>
    <w:p>
      <w:pPr>
        <w:pStyle w:val="FirstParagraph"/>
      </w:pPr>
      <w:r>
        <w:t xml:space="preserve">A release is a versioned folder of</w:t>
      </w:r>
      <w:r>
        <w:t xml:space="preserve"> </w:t>
      </w:r>
      <w:r>
        <w:rPr>
          <w:b/>
          <w:bCs/>
        </w:rPr>
        <w:t xml:space="preserve">sidecars</w:t>
      </w:r>
      <w:r>
        <w:t xml:space="preserve"> </w:t>
      </w:r>
      <w:r>
        <w:t xml:space="preserve">— the record of what the release</w:t>
      </w:r>
      <w:r>
        <w:t xml:space="preserve"> </w:t>
      </w:r>
      <w:r>
        <w:t xml:space="preserve">is — and its tables are Parquet</w:t>
      </w:r>
      <w:r>
        <w:t xml:space="preserve"> </w:t>
      </w:r>
      <w:r>
        <w:rPr>
          <w:b/>
          <w:bCs/>
        </w:rPr>
        <w:t xml:space="preserve">objects</w:t>
      </w:r>
      <w:r>
        <w:t xml:space="preserve"> </w:t>
      </w:r>
      <w:r>
        <w:t xml:space="preserve">that the release’s</w:t>
      </w:r>
      <w:r>
        <w:t xml:space="preserve"> </w:t>
      </w:r>
      <w:r>
        <w:rPr>
          <w:rStyle w:val="VerbatimChar"/>
        </w:rPr>
        <w:t xml:space="preserve">catalog.json</w:t>
      </w:r>
      <w:r>
        <w:t xml:space="preserve"> </w:t>
      </w:r>
      <w:r>
        <w:t xml:space="preserve">points at:</w:t>
      </w:r>
    </w:p>
    <w:p>
      <w:pPr>
        <w:pStyle w:val="SourceCode"/>
      </w:pPr>
      <w:r>
        <w:rPr>
          <w:rStyle w:val="VerbatimChar"/>
        </w:rPr>
        <w:t xml:space="preserve">gs://calcofi-db/ducklake/</w:t>
      </w:r>
      <w:r>
        <w:br/>
      </w:r>
      <w:r>
        <w:rPr>
          <w:rStyle w:val="VerbatimChar"/>
        </w:rPr>
        <w:t xml:space="preserve">├── releases/</w:t>
      </w:r>
      <w:r>
        <w:br/>
      </w:r>
      <w:r>
        <w:rPr>
          <w:rStyle w:val="VerbatimChar"/>
        </w:rPr>
        <w:t xml:space="preserve">│   ├── latest.txt              # the promoted version, e.g. v2026.08.25</w:t>
      </w:r>
      <w:r>
        <w:br/>
      </w:r>
      <w:r>
        <w:rPr>
          <w:rStyle w:val="VerbatimChar"/>
        </w:rPr>
        <w:t xml:space="preserve">│   ├── versions.json           # every version: date, tables, rows; consolidated / retired</w:t>
      </w:r>
      <w:r>
        <w:br/>
      </w:r>
      <w:r>
        <w:rPr>
          <w:rStyle w:val="VerbatimChar"/>
        </w:rPr>
        <w:t xml:space="preserve">│   ├── RELEASES.md             # what changed between versions and why, newest first</w:t>
      </w:r>
      <w:r>
        <w:br/>
      </w:r>
      <w:r>
        <w:rPr>
          <w:rStyle w:val="VerbatimChar"/>
        </w:rPr>
        <w:t xml:space="preserve">│   └── {version}/</w:t>
      </w:r>
      <w:r>
        <w:br/>
      </w:r>
      <w:r>
        <w:rPr>
          <w:rStyle w:val="VerbatimChar"/>
        </w:rPr>
        <w:t xml:space="preserve">│       ├── catalog.json        # table list, rows, partitioned/supplemental flags,</w:t>
      </w:r>
      <w:r>
        <w:br/>
      </w:r>
      <w:r>
        <w:rPr>
          <w:rStyle w:val="VerbatimChar"/>
        </w:rPr>
        <w:t xml:space="preserve">│       │                       #   and objects[] — where each table's bytes live</w:t>
      </w:r>
      <w:r>
        <w:br/>
      </w:r>
      <w:r>
        <w:rPr>
          <w:rStyle w:val="VerbatimChar"/>
        </w:rPr>
        <w:t xml:space="preserve">│       ├── relationships.json  # primary keys + foreign keys</w:t>
      </w:r>
      <w:r>
        <w:br/>
      </w:r>
      <w:r>
        <w:rPr>
          <w:rStyle w:val="VerbatimChar"/>
        </w:rPr>
        <w:t xml:space="preserve">│       ├── metadata.json       # table/column descriptions, units, datasets, measurement types</w:t>
      </w:r>
      <w:r>
        <w:br/>
      </w:r>
      <w:r>
        <w:rPr>
          <w:rStyle w:val="VerbatimChar"/>
        </w:rPr>
        <w:t xml:space="preserve">│       ├── RELEASE_NOTES.md    # this version's RELEASES.md section + a generated appendix</w:t>
      </w:r>
      <w:r>
        <w:br/>
      </w:r>
      <w:r>
        <w:rPr>
          <w:rStyle w:val="VerbatimChar"/>
        </w:rPr>
        <w:t xml:space="preserve">│       └── parquet/            # legacy per-release copy — promoted + consolidated versions only</w:t>
      </w:r>
      <w:r>
        <w:br/>
      </w:r>
      <w:r>
        <w:rPr>
          <w:rStyle w:val="VerbatimChar"/>
        </w:rPr>
        <w:t xml:space="preserve">│           ├── {table}.parquet</w:t>
      </w:r>
      <w:r>
        <w:br/>
      </w:r>
      <w:r>
        <w:rPr>
          <w:rStyle w:val="VerbatimChar"/>
        </w:rPr>
        <w:t xml:space="preserve">│           └── {table}/dataset_key=.../*.parquet</w:t>
      </w:r>
      <w:r>
        <w:br/>
      </w:r>
      <w:r>
        <w:rPr>
          <w:rStyle w:val="VerbatimChar"/>
        </w:rPr>
        <w:t xml:space="preserve">└── tables/                     # content-addressed objects, from the v2026.09 releases</w:t>
      </w:r>
      <w:r>
        <w:br/>
      </w:r>
      <w:r>
        <w:rPr>
          <w:rStyle w:val="VerbatimChar"/>
        </w:rPr>
        <w:t xml:space="preserve">    ├── {table}/{content_hash}/{table}.parquet</w:t>
      </w:r>
      <w:r>
        <w:br/>
      </w:r>
      <w:r>
        <w:rPr>
          <w:rStyle w:val="VerbatimChar"/>
        </w:rPr>
        <w:t xml:space="preserve">    └── {table}/{col}={value}/{content_hash}/data_0.parquet</w:t>
      </w:r>
    </w:p>
    <w:p>
      <w:pPr>
        <w:pStyle w:val="Compact"/>
        <w:numPr>
          <w:ilvl w:val="0"/>
          <w:numId w:val="1022"/>
        </w:numPr>
      </w:pPr>
      <w:r>
        <w:t xml:space="preserve">Public HTTPS root of the bucket:</w:t>
      </w:r>
      <w:r>
        <w:t xml:space="preserve"> </w:t>
      </w:r>
      <w:r>
        <w:rPr>
          <w:rStyle w:val="VerbatimChar"/>
        </w:rPr>
        <w:t xml:space="preserve">https://storage.googleapis.com/calcofi-db/</w:t>
      </w:r>
      <w:r>
        <w:t xml:space="preserve"> </w:t>
      </w:r>
      <w:r>
        <w:t xml:space="preserve">— every</w:t>
      </w:r>
      <w:r>
        <w:t xml:space="preserve"> </w:t>
      </w:r>
      <w:r>
        <w:rPr>
          <w:rStyle w:val="VerbatimChar"/>
        </w:rPr>
        <w:t xml:space="preserve">path</w:t>
      </w:r>
      <w:r>
        <w:t xml:space="preserve"> </w:t>
      </w:r>
      <w:r>
        <w:t xml:space="preserve">in a catalog is</w:t>
      </w:r>
      <w:r>
        <w:t xml:space="preserve"> </w:t>
      </w:r>
      <w:r>
        <w:t xml:space="preserve">relative to it.</w:t>
      </w:r>
      <w:r>
        <w:t xml:space="preserve"> </w:t>
      </w:r>
      <w:r>
        <w:rPr>
          <w:rStyle w:val="VerbatimChar"/>
        </w:rPr>
        <w:t xml:space="preserve">https://storage.calcofi.io/calcofi-db/</w:t>
      </w:r>
      <w:r>
        <w:t xml:space="preserve"> </w:t>
      </w:r>
      <w:r>
        <w:t xml:space="preserve">serves the same</w:t>
      </w:r>
      <w:r>
        <w:t xml:space="preserve"> </w:t>
      </w:r>
      <w:r>
        <w:t xml:space="preserve">bucket and redirects a legacy</w:t>
      </w:r>
      <w:r>
        <w:t xml:space="preserve"> </w:t>
      </w:r>
      <w:r>
        <w:rPr>
          <w:rStyle w:val="VerbatimChar"/>
        </w:rPr>
        <w:t xml:space="preserve">releases/{version}/parquet/…</w:t>
      </w:r>
      <w:r>
        <w:t xml:space="preserve"> </w:t>
      </w:r>
      <w:r>
        <w:t xml:space="preserve">URL to the</w:t>
      </w:r>
      <w:r>
        <w:t xml:space="preserve"> </w:t>
      </w:r>
      <w:r>
        <w:t xml:space="preserve">canonical object where one still exists.</w:t>
      </w:r>
    </w:p>
    <w:p>
      <w:pPr>
        <w:pStyle w:val="Compact"/>
        <w:numPr>
          <w:ilvl w:val="0"/>
          <w:numId w:val="1022"/>
        </w:numPr>
      </w:pPr>
      <w:r>
        <w:t xml:space="preserve">The promoted version is at</w:t>
      </w:r>
      <w:r>
        <w:t xml:space="preserve"> </w:t>
      </w:r>
      <w:hyperlink r:id="rId114">
        <w:r>
          <w:rPr>
            <w:rStyle w:val="VerbatimChar"/>
          </w:rPr>
          <w:t xml:space="preserve">releases/latest.txt</w:t>
        </w:r>
      </w:hyperlink>
      <w:r>
        <w:t xml:space="preserve">;</w:t>
      </w:r>
      <w:r>
        <w:t xml:space="preserve"> </w:t>
      </w:r>
      <w:r>
        <w:t xml:space="preserve">the table list — and where each table’s bytes live — at</w:t>
      </w:r>
      <w:r>
        <w:t xml:space="preserve"> </w:t>
      </w:r>
      <w:r>
        <w:rPr>
          <w:rStyle w:val="VerbatimChar"/>
        </w:rPr>
        <w:t xml:space="preserve">releases/{version}/catalog.json</w:t>
      </w:r>
      <w:r>
        <w:t xml:space="preserve">.</w:t>
      </w:r>
    </w:p>
    <w:p>
      <w:pPr>
        <w:pStyle w:val="Compact"/>
        <w:numPr>
          <w:ilvl w:val="0"/>
          <w:numId w:val="1022"/>
        </w:numPr>
      </w:pPr>
      <w:r>
        <w:rPr>
          <w:b/>
          <w:bCs/>
        </w:rPr>
        <w:t xml:space="preserve">Resolve a table through the catalog; never build a</w:t>
      </w:r>
      <w:r>
        <w:rPr>
          <w:b/>
          <w:bCs/>
        </w:rPr>
        <w:t xml:space="preserve"> </w:t>
      </w:r>
      <w:r>
        <w:rPr>
          <w:rStyle w:val="VerbatimChar"/>
          <w:b/>
          <w:bCs/>
        </w:rPr>
        <w:t xml:space="preserve">parquet/</w:t>
      </w:r>
      <w:r>
        <w:rPr>
          <w:b/>
          <w:bCs/>
        </w:rPr>
        <w:t xml:space="preserve"> </w:t>
      </w:r>
      <w:r>
        <w:rPr>
          <w:b/>
          <w:bCs/>
        </w:rPr>
        <w:t xml:space="preserve">path by</w:t>
      </w:r>
      <w:r>
        <w:rPr>
          <w:b/>
          <w:bCs/>
        </w:rPr>
        <w:t xml:space="preserve"> </w:t>
      </w:r>
      <w:r>
        <w:rPr>
          <w:b/>
          <w:bCs/>
        </w:rPr>
        <w:t xml:space="preserve">hand.</w:t>
      </w:r>
      <w:r>
        <w:t xml:space="preserve"> </w:t>
      </w:r>
      <w:r>
        <w:t xml:space="preserve">From the v2026.09 releases each table entry in</w:t>
      </w:r>
      <w:r>
        <w:t xml:space="preserve"> </w:t>
      </w:r>
      <w:r>
        <w:rPr>
          <w:rStyle w:val="VerbatimChar"/>
        </w:rPr>
        <w:t xml:space="preserve">catalog.json</w:t>
      </w:r>
      <w:r>
        <w:t xml:space="preserve"> </w:t>
      </w:r>
      <w:r>
        <w:t xml:space="preserve">carries</w:t>
      </w:r>
      <w:r>
        <w:t xml:space="preserve"> </w:t>
      </w:r>
      <w:r>
        <w:rPr>
          <w:rStyle w:val="VerbatimChar"/>
        </w:rPr>
        <w:t xml:space="preserve">objects[]</w:t>
      </w:r>
      <w:r>
        <w:t xml:space="preserve"> </w:t>
      </w:r>
      <w:r>
        <w:t xml:space="preserve">— one object for a single-file table, one per partition for a</w:t>
      </w:r>
      <w:r>
        <w:t xml:space="preserve"> </w:t>
      </w:r>
      <w:r>
        <w:t xml:space="preserve">partitioned one — with a bucket-relative</w:t>
      </w:r>
      <w:r>
        <w:t xml:space="preserve"> </w:t>
      </w:r>
      <w:r>
        <w:rPr>
          <w:rStyle w:val="VerbatimChar"/>
        </w:rPr>
        <w:t xml:space="preserve">path</w:t>
      </w:r>
      <w:r>
        <w:t xml:space="preserve">,</w:t>
      </w:r>
      <w:r>
        <w:t xml:space="preserve"> </w:t>
      </w:r>
      <w:r>
        <w:rPr>
          <w:rStyle w:val="VerbatimChar"/>
        </w:rPr>
        <w:t xml:space="preserve">bytes</w:t>
      </w:r>
      <w:r>
        <w:t xml:space="preserve">,</w:t>
      </w:r>
      <w:r>
        <w:t xml:space="preserve"> </w:t>
      </w:r>
      <w:r>
        <w:rPr>
          <w:rStyle w:val="VerbatimChar"/>
        </w:rPr>
        <w:t xml:space="preserve">sha256</w:t>
      </w:r>
      <w:r>
        <w:t xml:space="preserve">,</w:t>
      </w:r>
      <w:r>
        <w:t xml:space="preserve"> </w:t>
      </w:r>
      <w:r>
        <w:rPr>
          <w:rStyle w:val="VerbatimChar"/>
        </w:rPr>
        <w:t xml:space="preserve">content_hash</w:t>
      </w:r>
      <w:r>
        <w:t xml:space="preserve">,</w:t>
      </w:r>
      <w:r>
        <w:t xml:space="preserve"> </w:t>
      </w:r>
      <w:r>
        <w:rPr>
          <w:rStyle w:val="VerbatimChar"/>
        </w:rPr>
        <w:t xml:space="preserve">since</w:t>
      </w:r>
      <w:r>
        <w:t xml:space="preserve"> </w:t>
      </w:r>
      <w:r>
        <w:t xml:space="preserve">(the first version that shipped that exact object)</w:t>
      </w:r>
      <w:r>
        <w:t xml:space="preserve"> </w:t>
      </w:r>
      <w:r>
        <w:t xml:space="preserve">and its own</w:t>
      </w:r>
      <w:r>
        <w:t xml:space="preserve"> </w:t>
      </w:r>
      <w:r>
        <w:rPr>
          <w:rStyle w:val="VerbatimChar"/>
        </w:rPr>
        <w:t xml:space="preserve">compat_path</w:t>
      </w:r>
      <w:r>
        <w:t xml:space="preserve"> </w:t>
      </w:r>
      <w:r>
        <w:t xml:space="preserve">(the legacy per-release path of that one file).</w:t>
      </w:r>
      <w:r>
        <w:t xml:space="preserve"> </w:t>
      </w:r>
      <w:r>
        <w:t xml:space="preserve">Objects are immutable and shared between versions: a release that</w:t>
      </w:r>
      <w:r>
        <w:t xml:space="preserve"> </w:t>
      </w:r>
      <w:r>
        <w:t xml:space="preserve">changed three tables shares every other object with the release before it,</w:t>
      </w:r>
      <w:r>
        <w:t xml:space="preserve"> </w:t>
      </w:r>
      <w:r>
        <w:t xml:space="preserve">so</w:t>
      </w:r>
      <w:r>
        <w:t xml:space="preserve"> </w:t>
      </w:r>
      <w:r>
        <w:rPr>
          <w:rStyle w:val="VerbatimChar"/>
        </w:rPr>
        <w:t xml:space="preserve">since</w:t>
      </w:r>
      <w:r>
        <w:t xml:space="preserve"> </w:t>
      </w:r>
      <w:r>
        <w:t xml:space="preserve">is the per-table</w:t>
      </w:r>
      <w:r>
        <w:t xml:space="preserve"> </w:t>
      </w:r>
      <w:r>
        <w:t xml:space="preserve">“what changed”</w:t>
      </w:r>
      <w:r>
        <w:t xml:space="preserve">. The legacy</w:t>
      </w:r>
      <w:r>
        <w:t xml:space="preserve"> </w:t>
      </w:r>
      <w:r>
        <w:rPr>
          <w:rStyle w:val="VerbatimChar"/>
        </w:rPr>
        <w:t xml:space="preserve">releases/{version}/parquet/{table}.parquet</w:t>
      </w:r>
      <w:r>
        <w:t xml:space="preserve"> </w:t>
      </w:r>
      <w:r>
        <w:t xml:space="preserve">copy remains only for the</w:t>
      </w:r>
      <w:r>
        <w:t xml:space="preserve"> </w:t>
      </w:r>
      <w:r>
        <w:t xml:space="preserve">promoted version and the consolidated ones (see</w:t>
      </w:r>
      <w:r>
        <w:t xml:space="preserve"> </w:t>
      </w:r>
      <w:hyperlink w:anchor="sec-versions">
        <w:r>
          <w:rPr>
            <w:rStyle w:val="Hyperlink"/>
          </w:rPr>
          <w:t xml:space="preserve">Versions</w:t>
        </w:r>
      </w:hyperlink>
      <w:r>
        <w:t xml:space="preserve">).</w:t>
      </w:r>
      <w:r>
        <w:t xml:space="preserve"> </w:t>
      </w:r>
      <w:r>
        <w:t xml:space="preserve">The packages’ resolvers —</w:t>
      </w:r>
      <w:r>
        <w:t xml:space="preserve"> </w:t>
      </w:r>
      <w:r>
        <w:rPr>
          <w:rStyle w:val="VerbatimChar"/>
        </w:rPr>
        <w:t xml:space="preserve">calcofi4r::cc_release_sources()</w:t>
      </w:r>
      <w:r>
        <w:t xml:space="preserve">,</w:t>
      </w:r>
      <w:r>
        <w:t xml:space="preserve"> </w:t>
      </w:r>
      <w:r>
        <w:rPr>
          <w:rStyle w:val="VerbatimChar"/>
        </w:rPr>
        <w:t xml:space="preserve">calcofi4py.release_sources()</w:t>
      </w:r>
      <w:r>
        <w:t xml:space="preserve"> </w:t>
      </w:r>
      <w:r>
        <w:t xml:space="preserve">— turn a catalog entry into URLs for any</w:t>
      </w:r>
      <w:r>
        <w:t xml:space="preserve"> </w:t>
      </w:r>
      <w:r>
        <w:t xml:space="preserve">version, including those before v2026.09.</w:t>
      </w:r>
    </w:p>
    <w:p>
      <w:pPr>
        <w:pStyle w:val="Compact"/>
        <w:numPr>
          <w:ilvl w:val="0"/>
          <w:numId w:val="1022"/>
        </w:numPr>
      </w:pPr>
      <w:r>
        <w:t xml:space="preserve">Most tables are</w:t>
      </w:r>
      <w:r>
        <w:t xml:space="preserve"> </w:t>
      </w:r>
      <w:r>
        <w:rPr>
          <w:b/>
          <w:bCs/>
        </w:rPr>
        <w:t xml:space="preserve">single-file</w:t>
      </w:r>
      <w:r>
        <w:t xml:space="preserve">.</w:t>
      </w:r>
      <w:r>
        <w:t xml:space="preserve"> </w:t>
      </w:r>
      <w:r>
        <w:rPr>
          <w:rStyle w:val="VerbatimChar"/>
        </w:rPr>
        <w:t xml:space="preserve">obs</w:t>
      </w:r>
      <w:r>
        <w:t xml:space="preserve"> </w:t>
      </w:r>
      <w:r>
        <w:t xml:space="preserve">and the supplemental</w:t>
      </w:r>
      <w:r>
        <w:t xml:space="preserve"> </w:t>
      </w:r>
      <w:r>
        <w:rPr>
          <w:rStyle w:val="VerbatimChar"/>
        </w:rPr>
        <w:t xml:space="preserve">obs_ctd_full</w:t>
      </w:r>
      <w:r>
        <w:t xml:space="preserve"> </w:t>
      </w:r>
      <w:r>
        <w:t xml:space="preserve">/</w:t>
      </w:r>
      <w:r>
        <w:t xml:space="preserve"> </w:t>
      </w:r>
      <w:r>
        <w:rPr>
          <w:rStyle w:val="VerbatimChar"/>
        </w:rPr>
        <w:t xml:space="preserve">obs_mets_full</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dataset_key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 a partition object’s</w:t>
      </w:r>
      <w:r>
        <w:t xml:space="preserve"> </w:t>
      </w:r>
      <w:r>
        <w:rPr>
          <w:rStyle w:val="VerbatimChar"/>
        </w:rPr>
        <w:t xml:space="preserve">path</w:t>
      </w:r>
      <w:r>
        <w:t xml:space="preserve"> </w:t>
      </w:r>
      <w:r>
        <w:t xml:space="preserve">carries</w:t>
      </w:r>
      <w:r>
        <w:t xml:space="preserve"> </w:t>
      </w:r>
      <w:r>
        <w:t xml:space="preserve">its</w:t>
      </w:r>
      <w:r>
        <w:t xml:space="preserve"> </w:t>
      </w:r>
      <w:r>
        <w:rPr>
          <w:rStyle w:val="VerbatimChar"/>
        </w:rPr>
        <w:t xml:space="preserve">dataset_key=…</w:t>
      </w:r>
      <w:r>
        <w:t xml:space="preserve"> </w:t>
      </w:r>
      <w:r>
        <w:t xml:space="preserve">segment, so</w:t>
      </w:r>
      <w:r>
        <w:t xml:space="preserve"> </w:t>
      </w:r>
      <w:r>
        <w:rPr>
          <w:rStyle w:val="VerbatimChar"/>
        </w:rPr>
        <w:t xml:space="preserve">hive_partitioning = true</w:t>
      </w:r>
      <w:r>
        <w:t xml:space="preserve"> </w:t>
      </w:r>
      <w:r>
        <w:t xml:space="preserve">recovers the</w:t>
      </w:r>
      <w:r>
        <w:t xml:space="preserve"> </w:t>
      </w:r>
      <w:r>
        <w:t xml:space="preserve">column. Supplemental tables (</w:t>
      </w:r>
      <w:r>
        <w:rPr>
          <w:rStyle w:val="VerbatimChar"/>
        </w:rPr>
        <w:t xml:space="preserve">"supplemental": true</w:t>
      </w:r>
      <w:r>
        <w:t xml:space="preserve">) are hosted and</w:t>
      </w:r>
      <w:r>
        <w:t xml:space="preserve"> </w:t>
      </w:r>
      <w:r>
        <w:t xml:space="preserve">cataloged but excluded from</w:t>
      </w:r>
      <w:r>
        <w:t xml:space="preserve"> </w:t>
      </w:r>
      <w:r>
        <w:rPr>
          <w:rStyle w:val="VerbatimChar"/>
        </w:rPr>
        <w:t xml:space="preserve">cc_get_db()</w:t>
      </w:r>
      <w:r>
        <w:t xml:space="preserve"> </w:t>
      </w:r>
      <w:r>
        <w:t xml:space="preserve">by default —</w:t>
      </w:r>
      <w:r>
        <w:t xml:space="preserve"> </w:t>
      </w:r>
      <w:r>
        <w:rPr>
          <w:rStyle w:val="VerbatimChar"/>
        </w:rPr>
        <w:t xml:space="preserve">obs_ctd_full</w:t>
      </w:r>
      <w:r>
        <w:t xml:space="preserve"> </w:t>
      </w:r>
      <w:r>
        <w:t xml:space="preserve">alone</w:t>
      </w:r>
      <w:r>
        <w:t xml:space="preserve"> </w:t>
      </w:r>
      <w:r>
        <w:t xml:space="preserve">is ~270 M rows.</w:t>
      </w:r>
    </w:p>
    <w:p>
      <w:pPr>
        <w:pStyle w:val="Compact"/>
        <w:numPr>
          <w:ilvl w:val="0"/>
          <w:numId w:val="1022"/>
        </w:numPr>
      </w:pPr>
      <w:r>
        <w:t xml:space="preserve">To</w:t>
      </w:r>
      <w:r>
        <w:t xml:space="preserve"> </w:t>
      </w:r>
      <w:r>
        <w:rPr>
          <w:b/>
          <w:bCs/>
        </w:rPr>
        <w:t xml:space="preserve">see what’s in each table</w:t>
      </w:r>
      <w:r>
        <w:t xml:space="preserve"> </w:t>
      </w:r>
      <w:r>
        <w:t xml:space="preserve">before writing a query, open the</w:t>
      </w:r>
      <w:r>
        <w:t xml:space="preserve"> </w:t>
      </w:r>
      <w:hyperlink r:id="rId28">
        <w:r>
          <w:rPr>
            <w:rStyle w:val="Hyperlink"/>
            <w:b/>
            <w:bCs/>
          </w:rPr>
          <w:t xml:space="preserve">CalCOFI Schema explorer</w:t>
        </w:r>
      </w:hyperlink>
      <w:r>
        <w:t xml:space="preserve"> </w:t>
      </w:r>
      <w:r>
        <w:t xml:space="preserve">— ERD,</w:t>
      </w:r>
      <w:r>
        <w:t xml:space="preserve"> </w:t>
      </w:r>
      <w:r>
        <w:t xml:space="preserve">sortable tables/columns with units and descriptions, dataset provenance,</w:t>
      </w:r>
      <w:r>
        <w:t xml:space="preserve"> </w:t>
      </w:r>
      <w:r>
        <w:t xml:space="preserve">and the canonical measurement-type registry, all reading the same</w:t>
      </w:r>
      <w:r>
        <w:t xml:space="preserve"> </w:t>
      </w:r>
      <w:r>
        <w:rPr>
          <w:rStyle w:val="VerbatimChar"/>
        </w:rPr>
        <w:t xml:space="preserve">metadata.json</w:t>
      </w:r>
      <w:r>
        <w:t xml:space="preserve"> </w:t>
      </w:r>
      <w:r>
        <w:t xml:space="preserve">sidecar.</w:t>
      </w:r>
    </w:p>
    <w:bookmarkEnd w:id="115"/>
    <w:bookmarkStart w:id="117" w:name="sec-versions"/>
    <w:p>
      <w:pPr>
        <w:pStyle w:val="Heading2"/>
      </w:pPr>
      <w:r>
        <w:t xml:space="preserve">6.2 Versions</w:t>
      </w:r>
    </w:p>
    <w:p>
      <w:pPr>
        <w:pStyle w:val="Compact"/>
        <w:numPr>
          <w:ilvl w:val="0"/>
          <w:numId w:val="1023"/>
        </w:numPr>
      </w:pPr>
      <w:r>
        <w:rPr>
          <w:rStyle w:val="VerbatimChar"/>
          <w:b/>
          <w:bCs/>
        </w:rPr>
        <w:t xml:space="preserve">latest</w:t>
      </w:r>
      <w:r>
        <w:rPr>
          <w:b/>
          <w:bCs/>
        </w:rPr>
        <w:t xml:space="preserve"> </w:t>
      </w:r>
      <w:r>
        <w:rPr>
          <w:b/>
          <w:bCs/>
        </w:rPr>
        <w:t xml:space="preserve">vs pinned.</w:t>
      </w:r>
      <w:r>
        <w:t xml:space="preserve"> </w:t>
      </w:r>
      <w:r>
        <w:rPr>
          <w:rStyle w:val="VerbatimChar"/>
        </w:rPr>
        <w:t xml:space="preserve">latest.txt</w:t>
      </w:r>
      <w:r>
        <w:t xml:space="preserve"> </w:t>
      </w:r>
      <w:r>
        <w:t xml:space="preserve">names the</w:t>
      </w:r>
      <w:r>
        <w:t xml:space="preserve"> </w:t>
      </w:r>
      <w:r>
        <w:rPr>
          <w:i/>
          <w:iCs/>
        </w:rPr>
        <w:t xml:space="preserve">promoted</w:t>
      </w:r>
      <w:r>
        <w:t xml:space="preserve"> </w:t>
      </w:r>
      <w:r>
        <w:t xml:space="preserve">version — a</w:t>
      </w:r>
      <w:r>
        <w:t xml:space="preserve"> </w:t>
      </w:r>
      <w:r>
        <w:t xml:space="preserve">release is promoted only after its consumer-contract query suite passes, so</w:t>
      </w:r>
      <w:r>
        <w:t xml:space="preserve"> </w:t>
      </w:r>
      <w:r>
        <w:rPr>
          <w:rStyle w:val="VerbatimChar"/>
        </w:rPr>
        <w:t xml:space="preserve">latest</w:t>
      </w:r>
      <w:r>
        <w:t xml:space="preserve"> </w:t>
      </w:r>
      <w:r>
        <w:t xml:space="preserve">is safe to follow interactively and is what</w:t>
      </w:r>
      <w:r>
        <w:t xml:space="preserve"> </w:t>
      </w:r>
      <w:r>
        <w:rPr>
          <w:rStyle w:val="VerbatimChar"/>
        </w:rPr>
        <w:t xml:space="preserve">cc_get_db()</w:t>
      </w:r>
      <w:r>
        <w:t xml:space="preserve"> </w:t>
      </w:r>
      <w:r>
        <w:t xml:space="preserve">defaults</w:t>
      </w:r>
      <w:r>
        <w:t xml:space="preserve"> </w:t>
      </w:r>
      <w:r>
        <w:t xml:space="preserve">to. Anything that must be reproducible — a paper, an app build, a download</w:t>
      </w:r>
      <w:r>
        <w:t xml:space="preserve"> </w:t>
      </w:r>
      <w:r>
        <w:t xml:space="preserve">bundle — pins a</w:t>
      </w:r>
      <w:r>
        <w:t xml:space="preserve"> </w:t>
      </w:r>
      <w:r>
        <w:rPr>
          <w:rStyle w:val="VerbatimChar"/>
        </w:rPr>
        <w:t xml:space="preserve">vYYYY.MM.DD</w:t>
      </w:r>
      <w:r>
        <w:t xml:space="preserve">. Releases are immutable: the same version</w:t>
      </w:r>
      <w:r>
        <w:t xml:space="preserve"> </w:t>
      </w:r>
      <w:r>
        <w:t xml:space="preserve">always returns the same rows.</w:t>
      </w:r>
    </w:p>
    <w:p>
      <w:pPr>
        <w:pStyle w:val="Compact"/>
        <w:numPr>
          <w:ilvl w:val="0"/>
          <w:numId w:val="1023"/>
        </w:numPr>
      </w:pPr>
      <w:r>
        <w:rPr>
          <w:b/>
          <w:bCs/>
        </w:rPr>
        <w:t xml:space="preserve">Consolidated vs retired.</w:t>
      </w:r>
      <w:r>
        <w:t xml:space="preserve"> </w:t>
      </w:r>
      <w:r>
        <w:t xml:space="preserve">Every version keeps its sidecars and notes, but</w:t>
      </w:r>
      <w:r>
        <w:t xml:space="preserve"> </w:t>
      </w:r>
      <w:r>
        <w:t xml:space="preserve">only some keep their bytes. The</w:t>
      </w:r>
      <w:r>
        <w:t xml:space="preserve"> </w:t>
      </w:r>
      <w:r>
        <w:rPr>
          <w:b/>
          <w:bCs/>
        </w:rPr>
        <w:t xml:space="preserve">consolidated</w:t>
      </w:r>
      <w:r>
        <w:t xml:space="preserve"> </w:t>
      </w:r>
      <w:r>
        <w:t xml:space="preserve">versions</w:t>
      </w:r>
      <w:r>
        <w:t xml:space="preserve"> </w:t>
      </w:r>
      <w:r>
        <w:t xml:space="preserve">(</w:t>
      </w:r>
      <w:r>
        <w:rPr>
          <w:rStyle w:val="VerbatimChar"/>
        </w:rPr>
        <w:t xml:space="preserve">"consolidated": true</w:t>
      </w:r>
      <w:r>
        <w:t xml:space="preserve"> </w:t>
      </w:r>
      <w:r>
        <w:t xml:space="preserve">in</w:t>
      </w:r>
      <w:r>
        <w:t xml:space="preserve"> </w:t>
      </w:r>
      <w:r>
        <w:rPr>
          <w:rStyle w:val="VerbatimChar"/>
        </w:rPr>
        <w:t xml:space="preserve">versions.json</w:t>
      </w:r>
      <w:r>
        <w:t xml:space="preserve">) mark a schema or data milestone</w:t>
      </w:r>
      <w:r>
        <w:t xml:space="preserve"> </w:t>
      </w:r>
      <w:r>
        <w:t xml:space="preserve">and keep their</w:t>
      </w:r>
      <w:r>
        <w:t xml:space="preserve"> </w:t>
      </w:r>
      <w:r>
        <w:rPr>
          <w:rStyle w:val="VerbatimChar"/>
        </w:rPr>
        <w:t xml:space="preserve">parquet/</w:t>
      </w:r>
      <w:r>
        <w:t xml:space="preserve"> </w:t>
      </w:r>
      <w:r>
        <w:t xml:space="preserve">copy indefinitely —</w:t>
      </w:r>
      <w:r>
        <w:t xml:space="preserve"> </w:t>
      </w:r>
      <w:r>
        <w:rPr>
          <w:rStyle w:val="VerbatimChar"/>
        </w:rPr>
        <w:t xml:space="preserve">v2026.04.08</w:t>
      </w:r>
      <w:r>
        <w:t xml:space="preserve"> </w:t>
      </w:r>
      <w:r>
        <w:t xml:space="preserve">(last of the</w:t>
      </w:r>
      <w:r>
        <w:t xml:space="preserve"> </w:t>
      </w:r>
      <w:r>
        <w:t xml:space="preserve">per-dataset schema),</w:t>
      </w:r>
      <w:r>
        <w:t xml:space="preserve"> </w:t>
      </w:r>
      <w:r>
        <w:rPr>
          <w:rStyle w:val="VerbatimChar"/>
        </w:rPr>
        <w:t xml:space="preserve">v2026.05.14</w:t>
      </w:r>
      <w:r>
        <w:t xml:space="preserve"> </w:t>
      </w:r>
      <w:r>
        <w:t xml:space="preserve">(first</w:t>
      </w:r>
      <w:r>
        <w:t xml:space="preserve"> </w:t>
      </w:r>
      <w:r>
        <w:rPr>
          <w:rStyle w:val="VerbatimChar"/>
        </w:rPr>
        <w:t xml:space="preserve">ctd_thin</w:t>
      </w:r>
      <w:r>
        <w:t xml:space="preserve">),</w:t>
      </w:r>
      <w:r>
        <w:t xml:space="preserve"> </w:t>
      </w:r>
      <w:r>
        <w:rPr>
          <w:rStyle w:val="VerbatimChar"/>
        </w:rPr>
        <w:t xml:space="preserve">v2026.06.26</w:t>
      </w:r>
      <w:r>
        <w:t xml:space="preserve"> </w:t>
      </w:r>
      <w:r>
        <w:t xml:space="preserve">(zoodb</w:t>
      </w:r>
      <w:r>
        <w:t xml:space="preserve"> </w:t>
      </w:r>
      <w:r>
        <w:t xml:space="preserve">and zooscan enter),</w:t>
      </w:r>
      <w:r>
        <w:t xml:space="preserve"> </w:t>
      </w:r>
      <w:r>
        <w:rPr>
          <w:rStyle w:val="VerbatimChar"/>
        </w:rPr>
        <w:t xml:space="preserve">v2026.07.17</w:t>
      </w:r>
      <w:r>
        <w:t xml:space="preserve"> </w:t>
      </w:r>
      <w:r>
        <w:t xml:space="preserve">(unified</w:t>
      </w:r>
      <w:r>
        <w:t xml:space="preserve"> </w:t>
      </w:r>
      <w:r>
        <w:rPr>
          <w:rStyle w:val="VerbatimChar"/>
        </w:rPr>
        <w:t xml:space="preserve">taxon</w:t>
      </w:r>
      <w:r>
        <w:t xml:space="preserve">),</w:t>
      </w:r>
      <w:r>
        <w:t xml:space="preserve"> </w:t>
      </w:r>
      <w:r>
        <w:rPr>
          <w:rStyle w:val="VerbatimChar"/>
        </w:rPr>
        <w:t xml:space="preserve">v2026.08.14</w:t>
      </w:r>
      <w:r>
        <w:t xml:space="preserve"> </w:t>
      </w:r>
      <w:r>
        <w:t xml:space="preserve">(last</w:t>
      </w:r>
      <w:r>
        <w:t xml:space="preserve"> </w:t>
      </w:r>
      <w:r>
        <w:t xml:space="preserve">before content-addressing) and</w:t>
      </w:r>
      <w:r>
        <w:t xml:space="preserve"> </w:t>
      </w:r>
      <w:r>
        <w:rPr>
          <w:rStyle w:val="VerbatimChar"/>
        </w:rPr>
        <w:t xml:space="preserve">v2026.08.25</w:t>
      </w:r>
      <w:r>
        <w:t xml:space="preserve"> </w:t>
      </w:r>
      <w:r>
        <w:t xml:space="preserve">(</w:t>
      </w:r>
      <w:r>
        <w:rPr>
          <w:rStyle w:val="VerbatimChar"/>
        </w:rPr>
        <w:t xml:space="preserve">cruise_key</w:t>
      </w:r>
      <w:r>
        <w:t xml:space="preserve"> </w:t>
      </w:r>
      <w:r>
        <w:t xml:space="preserve">by date span,</w:t>
      </w:r>
      <w:r>
        <w:t xml:space="preserve"> </w:t>
      </w:r>
      <w:r>
        <w:t xml:space="preserve">depth ceiling, quality flags mapped) — plus, always, the promoted version</w:t>
      </w:r>
      <w:r>
        <w:t xml:space="preserve"> </w:t>
      </w:r>
      <w:r>
        <w:t xml:space="preserve">and its predecessor. Every other version is</w:t>
      </w:r>
      <w:r>
        <w:t xml:space="preserve"> </w:t>
      </w:r>
      <w:r>
        <w:rPr>
          <w:b/>
          <w:bCs/>
        </w:rPr>
        <w:t xml:space="preserve">retired</w:t>
      </w:r>
      <w:r>
        <w:t xml:space="preserve"> </w:t>
      </w:r>
      <w:r>
        <w:t xml:space="preserve">by archive thinning</w:t>
      </w:r>
      <w:r>
        <w:t xml:space="preserve"> </w:t>
      </w:r>
      <w:r>
        <w:t xml:space="preserve">once it is neither: its</w:t>
      </w:r>
      <w:r>
        <w:t xml:space="preserve"> </w:t>
      </w:r>
      <w:r>
        <w:rPr>
          <w:rStyle w:val="VerbatimChar"/>
        </w:rPr>
        <w:t xml:space="preserve">versions.json</w:t>
      </w:r>
      <w:r>
        <w:t xml:space="preserve"> </w:t>
      </w:r>
      <w:r>
        <w:t xml:space="preserve">entry gains</w:t>
      </w:r>
      <w:r>
        <w:t xml:space="preserve"> </w:t>
      </w:r>
      <w:r>
        <w:rPr>
          <w:rStyle w:val="VerbatimChar"/>
        </w:rPr>
        <w:t xml:space="preserve">retired: {retired_utc, to, reason}</w:t>
      </w:r>
      <w:r>
        <w:t xml:space="preserve">, where</w:t>
      </w:r>
      <w:r>
        <w:t xml:space="preserve"> </w:t>
      </w:r>
      <w:r>
        <w:rPr>
          <w:rStyle w:val="VerbatimChar"/>
        </w:rPr>
        <w:t xml:space="preserve">to</w:t>
      </w:r>
      <w:r>
        <w:t xml:space="preserve"> </w:t>
      </w:r>
      <w:r>
        <w:t xml:space="preserve">is the consolidated version</w:t>
      </w:r>
      <w:r>
        <w:t xml:space="preserve"> </w:t>
      </w:r>
      <w:r>
        <w:t xml:space="preserve">to use instead, and</w:t>
      </w:r>
      <w:r>
        <w:t xml:space="preserve"> </w:t>
      </w:r>
      <w:r>
        <w:rPr>
          <w:rStyle w:val="VerbatimChar"/>
        </w:rPr>
        <w:t xml:space="preserve">cc_get_db("v2026.08.10")</w:t>
      </w:r>
      <w:r>
        <w:t xml:space="preserve"> </w:t>
      </w:r>
      <w:r>
        <w:t xml:space="preserve">errors naming it rather than</w:t>
      </w:r>
      <w:r>
        <w:t xml:space="preserve"> </w:t>
      </w:r>
      <w:r>
        <w:t xml:space="preserve">failing table by table on 404s. When you pin, pin a consolidated version.</w:t>
      </w:r>
    </w:p>
    <w:p>
      <w:pPr>
        <w:pStyle w:val="Compact"/>
        <w:numPr>
          <w:ilvl w:val="0"/>
          <w:numId w:val="1023"/>
        </w:numPr>
      </w:pPr>
      <w:r>
        <w:rPr>
          <w:b/>
          <w:bCs/>
        </w:rPr>
        <w:t xml:space="preserve">What changed.</w:t>
      </w:r>
      <w:r>
        <w:t xml:space="preserve"> </w:t>
      </w:r>
      <w:hyperlink r:id="rId116">
        <w:r>
          <w:rPr>
            <w:rStyle w:val="VerbatimChar"/>
          </w:rPr>
          <w:t xml:space="preserve">RELEASES.md</w:t>
        </w:r>
      </w:hyperlink>
      <w:r>
        <w:t xml:space="preserve"> </w:t>
      </w:r>
      <w:r>
        <w:t xml:space="preserve">is the running changelog across versions — one section per release, newest</w:t>
      </w:r>
      <w:r>
        <w:t xml:space="preserve"> </w:t>
      </w:r>
      <w:r>
        <w:t xml:space="preserve">first, saying what was wrong, what is true now, and what it costs a consumer</w:t>
      </w:r>
      <w:r>
        <w:t xml:space="preserve"> </w:t>
      </w:r>
      <w:r>
        <w:t xml:space="preserve">(</w:t>
      </w:r>
      <w:r>
        <w:rPr>
          <w:rStyle w:val="VerbatimChar"/>
        </w:rPr>
        <w:t xml:space="preserve">**Consumers:**</w:t>
      </w:r>
      <w:r>
        <w:t xml:space="preserve"> </w:t>
      </w:r>
      <w:r>
        <w:t xml:space="preserve">lines). Each version’s</w:t>
      </w:r>
      <w:r>
        <w:t xml:space="preserve"> </w:t>
      </w:r>
      <w:r>
        <w:rPr>
          <w:rStyle w:val="VerbatimChar"/>
        </w:rPr>
        <w:t xml:space="preserve">RELEASE_NOTES.md</w:t>
      </w:r>
      <w:r>
        <w:t xml:space="preserve"> </w:t>
      </w:r>
      <w:r>
        <w:t xml:space="preserve">is its section</w:t>
      </w:r>
      <w:r>
        <w:t xml:space="preserve"> </w:t>
      </w:r>
      <w:r>
        <w:t xml:space="preserve">plus a generated appendix (tables and rows, datasets, the consumer-contract</w:t>
      </w:r>
      <w:r>
        <w:t xml:space="preserve"> </w:t>
      </w:r>
      <w:r>
        <w:t xml:space="preserve">result, package versions):</w:t>
      </w:r>
      <w:r>
        <w:t xml:space="preserve"> </w:t>
      </w:r>
      <w:r>
        <w:rPr>
          <w:rStyle w:val="VerbatimChar"/>
        </w:rPr>
        <w:t xml:space="preserve">calcofi4r::cc_release_notes(version)</w:t>
      </w:r>
      <w:r>
        <w:t xml:space="preserve"> </w:t>
      </w:r>
      <w:r>
        <w:t xml:space="preserve">prints it,</w:t>
      </w:r>
      <w:r>
        <w:t xml:space="preserve"> </w:t>
      </w:r>
      <w:r>
        <w:t xml:space="preserve">and</w:t>
      </w:r>
      <w:r>
        <w:t xml:space="preserve"> </w:t>
      </w:r>
      <w:r>
        <w:rPr>
          <w:rStyle w:val="VerbatimChar"/>
        </w:rPr>
        <w:t xml:space="preserve">cc_list_versions()</w:t>
      </w:r>
      <w:r>
        <w:t xml:space="preserve"> </w:t>
      </w:r>
      <w:r>
        <w:t xml:space="preserve">/</w:t>
      </w:r>
      <w:r>
        <w:t xml:space="preserve"> </w:t>
      </w:r>
      <w:r>
        <w:rPr>
          <w:rStyle w:val="VerbatimChar"/>
        </w:rPr>
        <w:t xml:space="preserve">calcofi4py.cc_list_versions()</w:t>
      </w:r>
      <w:r>
        <w:t xml:space="preserve"> </w:t>
      </w:r>
      <w:r>
        <w:t xml:space="preserve">list</w:t>
      </w:r>
      <w:r>
        <w:t xml:space="preserve"> </w:t>
      </w:r>
      <w:r>
        <w:rPr>
          <w:rStyle w:val="VerbatimChar"/>
        </w:rPr>
        <w:t xml:space="preserve">versions.json</w:t>
      </w:r>
      <w:r>
        <w:t xml:space="preserve">. Per table,</w:t>
      </w:r>
      <w:r>
        <w:t xml:space="preserve"> </w:t>
      </w:r>
      <w:r>
        <w:rPr>
          <w:rStyle w:val="VerbatimChar"/>
        </w:rPr>
        <w:t xml:space="preserve">objects[].since</w:t>
      </w:r>
      <w:r>
        <w:t xml:space="preserve"> </w:t>
      </w:r>
      <w:r>
        <w:t xml:space="preserve">in the catalog says which</w:t>
      </w:r>
      <w:r>
        <w:t xml:space="preserve"> </w:t>
      </w:r>
      <w:r>
        <w:t xml:space="preserve">version last changed its bytes.</w:t>
      </w:r>
    </w:p>
    <w:bookmarkEnd w:id="117"/>
    <w:bookmarkStart w:id="118" w:name="setup-the-httpfs-extension"/>
    <w:p>
      <w:pPr>
        <w:pStyle w:val="Heading2"/>
      </w:pPr>
      <w:r>
        <w:t xml:space="preserve">6.3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18"/>
    <w:bookmarkStart w:id="119" w:name="single-file-tables"/>
    <w:p>
      <w:pPr>
        <w:pStyle w:val="Heading2"/>
      </w:pPr>
      <w:r>
        <w:t xml:space="preserve">6.4 Single-file tables</w:t>
      </w:r>
    </w:p>
    <w:p>
      <w:pPr>
        <w:pStyle w:val="FirstParagraph"/>
      </w:pPr>
      <w:r>
        <w:t xml:space="preserve">A single-file table is one HTTPS URL handed to</w:t>
      </w:r>
      <w:r>
        <w:t xml:space="preserve"> </w:t>
      </w:r>
      <w:r>
        <w:rPr>
          <w:rStyle w:val="VerbatimChar"/>
        </w:rPr>
        <w:t xml:space="preserve">read_parquet()</w:t>
      </w:r>
      <w:r>
        <w:t xml:space="preserve">. Take it from</w:t>
      </w:r>
      <w:r>
        <w:t xml:space="preserve"> </w:t>
      </w:r>
      <w:r>
        <w:t xml:space="preserve">the catalog (the packages do this for you, below); typed by hand it must be a</w:t>
      </w:r>
      <w:r>
        <w:t xml:space="preserve"> </w:t>
      </w:r>
      <w:r>
        <w:t xml:space="preserve">version whose</w:t>
      </w:r>
      <w:r>
        <w:t xml:space="preserve"> </w:t>
      </w:r>
      <w:r>
        <w:rPr>
          <w:rStyle w:val="VerbatimChar"/>
        </w:rPr>
        <w:t xml:space="preserve">parquet/</w:t>
      </w:r>
      <w:r>
        <w:t xml:space="preserve"> </w:t>
      </w:r>
      <w:r>
        <w:t xml:space="preserve">copy is kept —</w:t>
      </w:r>
      <w:r>
        <w:t xml:space="preserve"> </w:t>
      </w:r>
      <w:r>
        <w:rPr>
          <w:rStyle w:val="VerbatimChar"/>
        </w:rPr>
        <w:t xml:space="preserve">v2026.08.25</w:t>
      </w:r>
      <w:r>
        <w:t xml:space="preserve"> </w:t>
      </w:r>
      <w:r>
        <w:t xml:space="preserve">is consolidated, so this</w:t>
      </w:r>
      <w:r>
        <w:t xml:space="preserve"> </w:t>
      </w:r>
      <w:r>
        <w:t xml:space="preserve">URL answers indefinitely:</w:t>
      </w:r>
    </w:p>
    <w:p>
      <w:pPr>
        <w:pStyle w:val="SourceCode"/>
      </w:pPr>
      <w:r>
        <w:rPr>
          <w:rStyle w:val="KeywordTok"/>
        </w:rPr>
        <w:t xml:space="preserve">SELECT</w:t>
      </w:r>
      <w:r>
        <w:rPr>
          <w:rStyle w:val="NormalTok"/>
        </w:rPr>
        <w:t xml:space="preserve"> taxon_key, scientific_name, common_name, worms_id, </w:t>
      </w:r>
      <w:r>
        <w:rPr>
          <w:rStyle w:val="FunctionTok"/>
        </w:rPr>
        <w:t xml:space="preserve">rank</w:t>
      </w:r>
      <w:r>
        <w:br/>
      </w:r>
      <w:r>
        <w:rPr>
          <w:rStyle w:val="KeywordTok"/>
        </w:rPr>
        <w:t xml:space="preserve">FROM</w:t>
      </w:r>
      <w:r>
        <w:rPr>
          <w:rStyle w:val="NormalTok"/>
        </w:rPr>
        <w:t xml:space="preserve"> read_parquet(</w:t>
      </w:r>
      <w:r>
        <w:rPr>
          <w:rStyle w:val="StringTok"/>
        </w:rPr>
        <w:t xml:space="preserve">'https://storage.googleapis.com/calcofi-db/ducklake/releases/v2026.08.25/parquet/taxon.parquet'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core model is small:</w:t>
      </w:r>
      <w:r>
        <w:t xml:space="preserve"> </w:t>
      </w:r>
      <w:r>
        <w:rPr>
          <w:rStyle w:val="VerbatimChar"/>
        </w:rPr>
        <w:t xml:space="preserve">obs</w:t>
      </w:r>
      <w:r>
        <w:t xml:space="preserve"> </w:t>
      </w:r>
      <w:r>
        <w:t xml:space="preserve">holds one measured value per row (</w:t>
      </w:r>
      <w:r>
        <w:rPr>
          <w:rStyle w:val="VerbatimChar"/>
        </w:rPr>
        <w:t xml:space="preserve">realm</w:t>
      </w:r>
      <w:r>
        <w:t xml:space="preserve"> </w:t>
      </w:r>
      <w:r>
        <w:t xml:space="preserve">=</w:t>
      </w:r>
      <w:r>
        <w:t xml:space="preserve"> </w:t>
      </w:r>
      <w:r>
        <w:rPr>
          <w:rStyle w:val="VerbatimChar"/>
        </w:rPr>
        <w:t xml:space="preserve">bio</w:t>
      </w:r>
      <w:r>
        <w:t xml:space="preserve"> </w:t>
      </w:r>
      <w:r>
        <w:t xml:space="preserve">|</w:t>
      </w:r>
      <w:r>
        <w:t xml:space="preserve"> </w:t>
      </w:r>
      <w:r>
        <w:rPr>
          <w:rStyle w:val="VerbatimChar"/>
        </w:rPr>
        <w:t xml:space="preserve">env</w:t>
      </w:r>
      <w:r>
        <w:t xml:space="preserve">) and points at</w:t>
      </w:r>
      <w:r>
        <w:t xml:space="preserve"> </w:t>
      </w:r>
      <w:r>
        <w:t xml:space="preserve">the</w:t>
      </w:r>
      <w:r>
        <w:t xml:space="preserve"> </w:t>
      </w:r>
      <w:r>
        <w:rPr>
          <w:rStyle w:val="VerbatimChar"/>
        </w:rPr>
        <w:t xml:space="preserve">sample</w:t>
      </w:r>
      <w:r>
        <w:t xml:space="preserve"> </w:t>
      </w:r>
      <w:r>
        <w:t xml:space="preserve">it came from (</w:t>
      </w:r>
      <w:r>
        <w:rPr>
          <w:rStyle w:val="VerbatimChar"/>
        </w:rPr>
        <w:t xml:space="preserve">sample_key</w:t>
      </w:r>
      <w:r>
        <w:t xml:space="preserve">;</w:t>
      </w:r>
      <w:r>
        <w:t xml:space="preserve"> </w:t>
      </w:r>
      <w:r>
        <w:rPr>
          <w:rStyle w:val="VerbatimChar"/>
        </w:rPr>
        <w:t xml:space="preserve">parent_sample_key</w:t>
      </w:r>
      <w:r>
        <w:t xml:space="preserve"> </w:t>
      </w:r>
      <w:r>
        <w:t xml:space="preserve">walks</w:t>
      </w:r>
      <w:r>
        <w:t xml:space="preserve"> </w:t>
      </w:r>
      <w:r>
        <w:t xml:space="preserve">net → tow → site and bottle → cast) and, for biology, at</w:t>
      </w:r>
      <w:r>
        <w:t xml:space="preserve"> </w:t>
      </w:r>
      <w:r>
        <w:rPr>
          <w:rStyle w:val="VerbatimChar"/>
        </w:rPr>
        <w:t xml:space="preserve">taxon</w:t>
      </w:r>
      <w:r>
        <w:t xml:space="preserve"> </w:t>
      </w:r>
      <w:r>
        <w:t xml:space="preserve">(</w:t>
      </w:r>
      <w:r>
        <w:rPr>
          <w:rStyle w:val="VerbatimChar"/>
        </w:rPr>
        <w:t xml:space="preserve">taxon_key</w:t>
      </w:r>
      <w:r>
        <w:t xml:space="preserve">); event-level effort such as</w:t>
      </w:r>
      <w:r>
        <w:t xml:space="preserve"> </w:t>
      </w:r>
      <w:r>
        <w:rPr>
          <w:rStyle w:val="VerbatimChar"/>
        </w:rPr>
        <w:t xml:space="preserve">std_haul_factor</w:t>
      </w:r>
      <w:r>
        <w:t xml:space="preserve"> </w:t>
      </w:r>
      <w:r>
        <w:t xml:space="preserve">is in</w:t>
      </w:r>
      <w:r>
        <w:t xml:space="preserve"> </w:t>
      </w:r>
      <w:r>
        <w:rPr>
          <w:rStyle w:val="VerbatimChar"/>
        </w:rPr>
        <w:t xml:space="preserve">sample_measurement</w:t>
      </w:r>
      <w:r>
        <w:t xml:space="preserve">:</w:t>
      </w:r>
    </w:p>
    <w:p>
      <w:pPr>
        <w:pStyle w:val="SourceCode"/>
      </w:pPr>
      <w:r>
        <w:rPr>
          <w:rStyle w:val="KeywordTok"/>
        </w:rPr>
        <w:t xml:space="preserve">SELECT</w:t>
      </w:r>
      <w:r>
        <w:rPr>
          <w:rStyle w:val="NormalTok"/>
        </w:rPr>
        <w:t xml:space="preserve"> s.sample_key, s.sample_type, s.datetime, s.latitude, s.longitude,</w:t>
      </w:r>
      <w:r>
        <w:br/>
      </w:r>
      <w:r>
        <w:rPr>
          <w:rStyle w:val="NormalTok"/>
        </w:rPr>
        <w:t xml:space="preserve">       sm.measurement_type, sm.measurement_value</w:t>
      </w:r>
      <w:r>
        <w:br/>
      </w:r>
      <w:r>
        <w:rPr>
          <w:rStyle w:val="KeywordTok"/>
        </w:rPr>
        <w:t xml:space="preserve">FROM</w:t>
      </w:r>
      <w:r>
        <w:rPr>
          <w:rStyle w:val="NormalTok"/>
        </w:rPr>
        <w:t xml:space="preserve"> read_parquet(</w:t>
      </w:r>
      <w:r>
        <w:rPr>
          <w:rStyle w:val="StringTok"/>
        </w:rPr>
        <w:t xml:space="preserve">'https://storage.googleapis.com/calcofi-db/ducklake/releases/v2026.08.25/parquet/sample.parquet'</w:t>
      </w:r>
      <w:r>
        <w:rPr>
          <w:rStyle w:val="NormalTok"/>
        </w:rPr>
        <w:t xml:space="preserve">) s</w:t>
      </w:r>
      <w:r>
        <w:br/>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sm </w:t>
      </w:r>
      <w:r>
        <w:rPr>
          <w:rStyle w:val="KeywordTok"/>
        </w:rPr>
        <w:t xml:space="preserve">ON</w:t>
      </w:r>
      <w:r>
        <w:rPr>
          <w:rStyle w:val="NormalTok"/>
        </w:rPr>
        <w:t xml:space="preserve"> sm.sample_key </w:t>
      </w:r>
      <w:r>
        <w:rPr>
          <w:rStyle w:val="OperatorTok"/>
        </w:rPr>
        <w:t xml:space="preserve">=</w:t>
      </w:r>
      <w:r>
        <w:rPr>
          <w:rStyle w:val="NormalTok"/>
        </w:rPr>
        <w:t xml:space="preserve"> s.sample_key</w:t>
      </w:r>
      <w:r>
        <w:br/>
      </w:r>
      <w:r>
        <w:rPr>
          <w:rStyle w:val="KeywordTok"/>
        </w:rPr>
        <w:t xml:space="preserve">WHERE</w:t>
      </w:r>
      <w:r>
        <w:rPr>
          <w:rStyle w:val="NormalTok"/>
        </w:rPr>
        <w:t xml:space="preserve"> s.dataset_key </w:t>
      </w:r>
      <w:r>
        <w:rPr>
          <w:rStyle w:val="OperatorTok"/>
        </w:rPr>
        <w:t xml:space="preserve">=</w:t>
      </w:r>
      <w:r>
        <w:rPr>
          <w:rStyle w:val="NormalTok"/>
        </w:rPr>
        <w:t xml:space="preserve"> </w:t>
      </w:r>
      <w:r>
        <w:rPr>
          <w:rStyle w:val="StringTok"/>
        </w:rPr>
        <w:t xml:space="preserve">'swfsc_ichthyo'</w:t>
      </w:r>
      <w:r>
        <w:br/>
      </w:r>
      <w:r>
        <w:rPr>
          <w:rStyle w:val="NormalTok"/>
        </w:rPr>
        <w:t xml:space="preserve">  </w:t>
      </w:r>
      <w:r>
        <w:rPr>
          <w:rStyle w:val="KeywordTok"/>
        </w:rPr>
        <w:t xml:space="preserve">AND</w:t>
      </w:r>
      <w:r>
        <w:rPr>
          <w:rStyle w:val="NormalTok"/>
        </w:rPr>
        <w:t xml:space="preserve"> sm.measurement_type </w:t>
      </w:r>
      <w:r>
        <w:rPr>
          <w:rStyle w:val="OperatorTok"/>
        </w:rPr>
        <w:t xml:space="preserve">=</w:t>
      </w:r>
      <w:r>
        <w:rPr>
          <w:rStyle w:val="NormalTok"/>
        </w:rPr>
        <w:t xml:space="preserve"> </w:t>
      </w:r>
      <w:r>
        <w:rPr>
          <w:rStyle w:val="StringTok"/>
        </w:rPr>
        <w:t xml:space="preserve">'std_haul_factor'</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19"/>
    <w:bookmarkStart w:id="120" w:name="hive-partitioned-tables"/>
    <w:p>
      <w:pPr>
        <w:pStyle w:val="Heading2"/>
      </w:pPr>
      <w:r>
        <w:t xml:space="preserve">6.5 Hive-partitioned tables</w:t>
      </w:r>
    </w:p>
    <w:p>
      <w:pPr>
        <w:pStyle w:val="FirstParagraph"/>
      </w:pPr>
      <w:r>
        <w:rPr>
          <w:rStyle w:val="VerbatimChar"/>
        </w:rPr>
        <w:t xml:space="preserve">obs</w:t>
      </w:r>
      <w:r>
        <w:t xml:space="preserve"> </w:t>
      </w:r>
      <w:r>
        <w:t xml:space="preserve">(and the supplemental</w:t>
      </w:r>
      <w:r>
        <w:t xml:space="preserve"> </w:t>
      </w:r>
      <w:r>
        <w:rPr>
          <w:rStyle w:val="VerbatimChar"/>
        </w:rPr>
        <w:t xml:space="preserve">obs_ctd_full</w:t>
      </w:r>
      <w:r>
        <w:t xml:space="preserve"> </w:t>
      </w:r>
      <w:r>
        <w:t xml:space="preserve">/</w:t>
      </w:r>
      <w:r>
        <w:t xml:space="preserve"> </w:t>
      </w:r>
      <w:r>
        <w:rPr>
          <w:rStyle w:val="VerbatimChar"/>
        </w:rPr>
        <w:t xml:space="preserve">obs_mets_full</w:t>
      </w:r>
      <w:r>
        <w:t xml:space="preserve">) is partitioned</w:t>
      </w:r>
      <w:r>
        <w:t xml:space="preserve"> </w:t>
      </w:r>
      <w:r>
        <w:t xml:space="preserve">into one folder per</w:t>
      </w:r>
      <w:r>
        <w:t xml:space="preserve"> </w:t>
      </w:r>
      <w:r>
        <w:rPr>
          <w:rStyle w:val="VerbatimChar"/>
        </w:rPr>
        <w:t xml:space="preserve">dataset_key</w:t>
      </w:r>
      <w:r>
        <w:t xml:space="preserve">. From the v2026.09 releases the catalog lists</w:t>
      </w:r>
      <w:r>
        <w:t xml:space="preserve"> </w:t>
      </w:r>
      <w:r>
        <w:t xml:space="preserve">each partition as its own object, so a partitioned table is read as an</w:t>
      </w:r>
      <w:r>
        <w:t xml:space="preserve"> </w:t>
      </w:r>
      <w:r>
        <w:rPr>
          <w:b/>
          <w:bCs/>
        </w:rPr>
        <w:t xml:space="preserve">explicit list of HTTPS URLs</w:t>
      </w:r>
      <w:r>
        <w:t xml:space="preserve"> </w:t>
      </w:r>
      <w:r>
        <w:t xml:space="preserve">—</w:t>
      </w:r>
      <w:r>
        <w:t xml:space="preserve"> </w:t>
      </w:r>
      <w:r>
        <w:rPr>
          <w:rStyle w:val="VerbatimChar"/>
        </w:rPr>
        <w:t xml:space="preserve">objects[].path</w:t>
      </w:r>
      <w:r>
        <w:t xml:space="preserve"> </w:t>
      </w:r>
      <w:r>
        <w:t xml:space="preserve">prefixed with the bucket</w:t>
      </w:r>
      <w:r>
        <w:t xml:space="preserve"> </w:t>
      </w:r>
      <w:r>
        <w:t xml:space="preserve">root — with</w:t>
      </w:r>
      <w:r>
        <w:t xml:space="preserve"> </w:t>
      </w:r>
      <w:r>
        <w:rPr>
          <w:rStyle w:val="VerbatimChar"/>
        </w:rPr>
        <w:t xml:space="preserve">hive_partitioning = true</w:t>
      </w:r>
      <w:r>
        <w:t xml:space="preserve"> </w:t>
      </w:r>
      <w:r>
        <w:t xml:space="preserve">to recover</w:t>
      </w:r>
      <w:r>
        <w:t xml:space="preserve"> </w:t>
      </w:r>
      <w:r>
        <w:rPr>
          <w:rStyle w:val="VerbatimChar"/>
        </w:rPr>
        <w:t xml:space="preserve">dataset_key</w:t>
      </w:r>
      <w:r>
        <w:t xml:space="preserve"> </w:t>
      </w:r>
      <w:r>
        <w:t xml:space="preserve">from the</w:t>
      </w:r>
      <w:r>
        <w:t xml:space="preserve"> </w:t>
      </w:r>
      <w:r>
        <w:rPr>
          <w:rStyle w:val="VerbatimChar"/>
        </w:rPr>
        <w:t xml:space="preserve">dataset_key=…</w:t>
      </w:r>
      <w:r>
        <w:t xml:space="preserve"> </w:t>
      </w:r>
      <w:r>
        <w:t xml:space="preserve">path segment. That runs in every DuckDB, the browser included:</w:t>
      </w:r>
    </w:p>
    <w:p>
      <w:pPr>
        <w:pStyle w:val="SourceCode"/>
      </w:pPr>
      <w:r>
        <w:rPr>
          <w:rStyle w:val="CommentTok"/>
        </w:rPr>
        <w:t xml:space="preserve">-- the list is catalog.json ▸ tables[name = 'obs'] ▸ objects[].path, one per partition</w:t>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'https://storage.googleapis.com/calcofi-db/ducklake/tables/obs/dataset_key=calcofi_bottle/{hash}/data_0.parquet'</w:t>
      </w:r>
      <w:r>
        <w:rPr>
          <w:rStyle w:val="NormalTok"/>
        </w:rPr>
        <w:t xml:space="preserve">,</w:t>
      </w:r>
      <w:r>
        <w:br/>
      </w:r>
      <w:r>
        <w:rPr>
          <w:rStyle w:val="NormalTok"/>
        </w:rPr>
        <w:t xml:space="preserve">    </w:t>
      </w:r>
      <w:r>
        <w:rPr>
          <w:rStyle w:val="StringTok"/>
        </w:rPr>
        <w:t xml:space="preserve">'https://storage.googleapis.com/calcofi-db/ducklake/tables/obs/dataset_key=calcofi_ctd-cast/{hash}/data_0.parquet'</w:t>
      </w:r>
      <w:r>
        <w:rPr>
          <w:rStyle w:val="NormalTok"/>
        </w:rPr>
        <w:t xml:space="preserve">,</w:t>
      </w:r>
      <w:r>
        <w:br/>
      </w:r>
      <w:r>
        <w:rPr>
          <w:rStyle w:val="NormalTok"/>
        </w:rPr>
        <w:t xml:space="preserve">    </w:t>
      </w:r>
      <w:r>
        <w:rPr>
          <w:rStyle w:val="CommentTok"/>
        </w:rPr>
        <w:t xml:space="preserve">-- … one URL per partition, in catalog order</w:t>
      </w:r>
      <w:r>
        <w:br/>
      </w:r>
      <w:r>
        <w:rPr>
          <w:rStyle w:val="NormalTok"/>
        </w:rPr>
        <w:t xml:space="preserve">    </w:t>
      </w:r>
      <w:r>
        <w:rPr>
          <w:rStyle w:val="StringTok"/>
        </w:rPr>
        <w:t xml:space="preserve">'https://storage.googleapis.com/calcofi-db/ducklake/tables/obs/dataset_key=swfsc_ichthyo/{hash}/data_0.parquet'</w:t>
      </w:r>
      <w:r>
        <w:br/>
      </w:r>
      <w:r>
        <w:rPr>
          <w:rStyle w:val="NormalTok"/>
        </w:rPr>
        <w:t xml:space="preserve">  ],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Because</w:t>
      </w:r>
      <w:r>
        <w:t xml:space="preserve"> </w:t>
      </w:r>
      <w:r>
        <w:rPr>
          <w:rStyle w:val="VerbatimChar"/>
        </w:rPr>
        <w:t xml:space="preserve">dataset_key</w:t>
      </w:r>
      <w:r>
        <w:t xml:space="preserve"> </w:t>
      </w:r>
      <w:r>
        <w:t xml:space="preserve">is the partition column, filtering on it lets DuckDB</w:t>
      </w:r>
      <w:r>
        <w:t xml:space="preserve"> </w:t>
      </w:r>
      <w:r>
        <w:rPr>
          <w:b/>
          <w:bCs/>
        </w:rPr>
        <w:t xml:space="preserve">prune</w:t>
      </w:r>
      <w:r>
        <w:t xml:space="preserve"> </w:t>
      </w:r>
      <w:r>
        <w:t xml:space="preserve">whole partitions — a single-dataset query never opens the other</w:t>
      </w:r>
      <w:r>
        <w:t xml:space="preserve"> </w:t>
      </w:r>
      <w:r>
        <w:t xml:space="preserve">files. Nobody types that list:</w:t>
      </w:r>
      <w:r>
        <w:t xml:space="preserve"> </w:t>
      </w:r>
      <w:r>
        <w:rPr>
          <w:rStyle w:val="VerbatimChar"/>
        </w:rPr>
        <w:t xml:space="preserve">calcofi4r::cc_read_parquet_sql()</w:t>
      </w:r>
      <w:r>
        <w:t xml:space="preserve"> </w:t>
      </w:r>
      <w:r>
        <w:t xml:space="preserve">/</w:t>
      </w:r>
      <w:r>
        <w:t xml:space="preserve"> </w:t>
      </w:r>
      <w:r>
        <w:rPr>
          <w:rStyle w:val="VerbatimChar"/>
        </w:rPr>
        <w:t xml:space="preserve">calcofi4py.read_parquet_sql()</w:t>
      </w:r>
      <w:r>
        <w:t xml:space="preserve"> </w:t>
      </w:r>
      <w:r>
        <w:t xml:space="preserve">emit it from the catalog (next sections).</w:t>
      </w:r>
    </w:p>
    <w:p>
      <w:pPr>
        <w:pStyle w:val="BodyText"/>
      </w:pPr>
      <w:r>
        <w:t xml:space="preserve">A partitioned table may</w:t>
      </w:r>
      <w:r>
        <w:t xml:space="preserve"> </w:t>
      </w:r>
      <w:r>
        <w:rPr>
          <w:b/>
          <w:bCs/>
        </w:rPr>
        <w:t xml:space="preserve">also</w:t>
      </w:r>
      <w:r>
        <w:t xml:space="preserve"> </w:t>
      </w:r>
      <w:r>
        <w:t xml:space="preserve">publish one whole-table file — a single-file</w:t>
      </w:r>
      <w:r>
        <w:t xml:space="preserve"> </w:t>
      </w:r>
      <w:r>
        <w:rPr>
          <w:b/>
          <w:bCs/>
        </w:rPr>
        <w:t xml:space="preserve">twin</w:t>
      </w:r>
      <w:r>
        <w:t xml:space="preserve"> </w:t>
      </w:r>
      <w:r>
        <w:t xml:space="preserve">— and</w:t>
      </w:r>
      <w:r>
        <w:t xml:space="preserve"> </w:t>
      </w:r>
      <w:r>
        <w:rPr>
          <w:rStyle w:val="VerbatimChar"/>
        </w:rPr>
        <w:t xml:space="preserve">obs</w:t>
      </w:r>
      <w:r>
        <w:t xml:space="preserve"> </w:t>
      </w:r>
      <w:r>
        <w:t xml:space="preserve">does. In the catalog it is the</w:t>
      </w:r>
      <w:r>
        <w:t xml:space="preserve"> </w:t>
      </w:r>
      <w:r>
        <w:rPr>
          <w:rStyle w:val="VerbatimChar"/>
        </w:rPr>
        <w:t xml:space="preserve">objects[]</w:t>
      </w:r>
      <w:r>
        <w:t xml:space="preserve"> </w:t>
      </w:r>
      <w:r>
        <w:t xml:space="preserve">entry</w:t>
      </w:r>
      <w:r>
        <w:t xml:space="preserve"> </w:t>
      </w:r>
      <w:r>
        <w:rPr>
          <w:i/>
          <w:iCs/>
        </w:rPr>
        <w:t xml:space="preserve">without</w:t>
      </w:r>
      <w:r>
        <w:t xml:space="preserve"> </w:t>
      </w:r>
      <w:r>
        <w:rPr>
          <w:rStyle w:val="VerbatimChar"/>
        </w:rPr>
        <w:t xml:space="preserve">partition_by</w:t>
      </w:r>
      <w:r>
        <w:t xml:space="preserve"> </w:t>
      </w:r>
      <w:r>
        <w:t xml:space="preserve">(</w:t>
      </w:r>
      <w:r>
        <w:rPr>
          <w:rStyle w:val="VerbatimChar"/>
        </w:rPr>
        <w:t xml:space="preserve">ducklake/tables/obs/{content_hash}/obs.parquet</w:t>
      </w:r>
      <w:r>
        <w:t xml:space="preserve">);</w:t>
      </w:r>
      <w:r>
        <w:t xml:space="preserve"> </w:t>
      </w:r>
      <w:r>
        <w:t xml:space="preserve">the resolvers leave it out of</w:t>
      </w:r>
      <w:r>
        <w:t xml:space="preserve"> </w:t>
      </w:r>
      <w:r>
        <w:rPr>
          <w:rStyle w:val="VerbatimChar"/>
        </w:rPr>
        <w:t xml:space="preserve">urls</w:t>
      </w:r>
      <w:r>
        <w:t xml:space="preserve"> </w:t>
      </w:r>
      <w:r>
        <w:t xml:space="preserve">and return it separately as</w:t>
      </w:r>
      <w:r>
        <w:t xml:space="preserve"> </w:t>
      </w:r>
      <w:r>
        <w:rPr>
          <w:rStyle w:val="VerbatimChar"/>
        </w:rPr>
        <w:t xml:space="preserve">single_file</w:t>
      </w:r>
      <w:r>
        <w:t xml:space="preserve"> </w:t>
      </w:r>
      <w:r>
        <w:t xml:space="preserve">(</w:t>
      </w:r>
      <w:r>
        <w:rPr>
          <w:rStyle w:val="VerbatimChar"/>
        </w:rPr>
        <w:t xml:space="preserve">NA</w:t>
      </w:r>
      <w:r>
        <w:t xml:space="preserve"> </w:t>
      </w:r>
      <w:r>
        <w:t xml:space="preserve">/</w:t>
      </w:r>
      <w:r>
        <w:t xml:space="preserve"> </w:t>
      </w:r>
      <w:r>
        <w:rPr>
          <w:rStyle w:val="VerbatimChar"/>
        </w:rPr>
        <w:t xml:space="preserve">None</w:t>
      </w:r>
      <w:r>
        <w:t xml:space="preserve"> </w:t>
      </w:r>
      <w:r>
        <w:t xml:space="preserve">for a table that has none). It exists for</w:t>
      </w:r>
      <w:r>
        <w:t xml:space="preserve"> </w:t>
      </w:r>
      <w:r>
        <w:t xml:space="preserve">https-only readers that cannot take a list — browser DuckDB-WASM, a</w:t>
      </w:r>
      <w:r>
        <w:t xml:space="preserve"> </w:t>
      </w:r>
      <w:r>
        <w:rPr>
          <w:rStyle w:val="VerbatimChar"/>
        </w:rPr>
        <w:t xml:space="preserve">read_parquet()</w:t>
      </w:r>
      <w:r>
        <w:t xml:space="preserve"> </w:t>
      </w:r>
      <w:r>
        <w:t xml:space="preserve">that wants one URL — which read</w:t>
      </w:r>
      <w:r>
        <w:t xml:space="preserve"> </w:t>
      </w:r>
      <w:r>
        <w:rPr>
          <w:rStyle w:val="VerbatimChar"/>
        </w:rPr>
        <w:t xml:space="preserve">single_file</w:t>
      </w:r>
      <w:r>
        <w:t xml:space="preserve"> </w:t>
      </w:r>
      <w:r>
        <w:rPr>
          <w:i/>
          <w:iCs/>
        </w:rPr>
        <w:t xml:space="preserve">instead of</w:t>
      </w:r>
      <w:r>
        <w:t xml:space="preserve"> </w:t>
      </w:r>
      <w:r>
        <w:t xml:space="preserve">the partition list. Read one or the other,</w:t>
      </w:r>
      <w:r>
        <w:t xml:space="preserve"> </w:t>
      </w:r>
      <w:r>
        <w:rPr>
          <w:b/>
          <w:bCs/>
        </w:rPr>
        <w:t xml:space="preserve">never both</w:t>
      </w:r>
      <w:r>
        <w:t xml:space="preserve">: the twin holds the</w:t>
      </w:r>
      <w:r>
        <w:t xml:space="preserve"> </w:t>
      </w:r>
      <w:r>
        <w:t xml:space="preserve">same rows as the partitions, so a query over both counts every row twice. The</w:t>
      </w:r>
      <w:r>
        <w:t xml:space="preserve"> </w:t>
      </w:r>
      <w:r>
        <w:t xml:space="preserve">price of the twin is partition pruning — a</w:t>
      </w:r>
      <w:r>
        <w:t xml:space="preserve"> </w:t>
      </w:r>
      <w:r>
        <w:rPr>
          <w:rStyle w:val="VerbatimChar"/>
        </w:rPr>
        <w:t xml:space="preserve">dataset_key</w:t>
      </w:r>
      <w:r>
        <w:t xml:space="preserve"> </w:t>
      </w:r>
      <w:r>
        <w:t xml:space="preserve">filter still works,</w:t>
      </w:r>
      <w:r>
        <w:t xml:space="preserve"> </w:t>
      </w:r>
      <w:r>
        <w:t xml:space="preserve">but scans the one file. On releases before v2026.09 it is the plain</w:t>
      </w:r>
      <w:r>
        <w:t xml:space="preserve"> </w:t>
      </w:r>
      <w:r>
        <w:t xml:space="preserve">per-release copy,</w:t>
      </w:r>
      <w:r>
        <w:t xml:space="preserve"> </w:t>
      </w:r>
      <w:r>
        <w:rPr>
          <w:rStyle w:val="VerbatimChar"/>
        </w:rPr>
        <w:t xml:space="preserve">…/releases/{version}/parquet/obs.parquet</w:t>
      </w:r>
      <w:r>
        <w:t xml:space="preserve">:</w:t>
      </w:r>
    </w:p>
    <w:p>
      <w:pPr>
        <w:pStyle w:val="SourceCode"/>
      </w:pPr>
      <w:r>
        <w:rPr>
          <w:rStyle w:val="CommentTok"/>
        </w:rPr>
        <w:t xml:space="preserve">-- the single-file twin of obs, for readers that cannot take a list or glob</w:t>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rPr>
          <w:rStyle w:val="StringTok"/>
        </w:rPr>
        <w:t xml:space="preserve">'https://storage.googleapis.com/calcofi-db/ducklake/releases/v2026.08.25/parquet/obs.parquet'</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Releases</w:t>
      </w:r>
      <w:r>
        <w:t xml:space="preserve"> </w:t>
      </w:r>
      <w:r>
        <w:rPr>
          <w:b/>
          <w:bCs/>
        </w:rPr>
        <w:t xml:space="preserve">before v2026.09</w:t>
      </w:r>
      <w:r>
        <w:t xml:space="preserve"> </w:t>
      </w:r>
      <w:r>
        <w:t xml:space="preserve">(</w:t>
      </w:r>
      <w:r>
        <w:rPr>
          <w:rStyle w:val="VerbatimChar"/>
        </w:rPr>
        <w:t xml:space="preserve">v2026.08.25</w:t>
      </w:r>
      <w:r>
        <w:t xml:space="preserve"> </w:t>
      </w:r>
      <w:r>
        <w:t xml:space="preserve">and the consolidated versions</w:t>
      </w:r>
      <w:r>
        <w:t xml:space="preserve"> </w:t>
      </w:r>
      <w:r>
        <w:t xml:space="preserve">before it) have no</w:t>
      </w:r>
      <w:r>
        <w:t xml:space="preserve"> </w:t>
      </w:r>
      <w:r>
        <w:rPr>
          <w:rStyle w:val="VerbatimChar"/>
        </w:rPr>
        <w:t xml:space="preserve">objects[]</w:t>
      </w:r>
      <w:r>
        <w:t xml:space="preserve">: their partitioned table is a directory under</w:t>
      </w:r>
      <w:r>
        <w:t xml:space="preserve"> </w:t>
      </w:r>
      <w:r>
        <w:rPr>
          <w:rStyle w:val="VerbatimChar"/>
        </w:rPr>
        <w:t xml:space="preserve">parquet/</w:t>
      </w:r>
      <w:r>
        <w:t xml:space="preserve">, and plain HTTPS URLs cannot glob a directory. Reading one needs an</w:t>
      </w:r>
      <w:r>
        <w:t xml:space="preserve"> </w:t>
      </w:r>
      <w:r>
        <w:rPr>
          <w:b/>
          <w:bCs/>
        </w:rPr>
        <w:t xml:space="preserve">s3-style glob</w:t>
      </w:r>
      <w:r>
        <w:t xml:space="preserve">, so configure DuckDB’s anonymous s3 access — GCS is</w:t>
      </w:r>
      <w:r>
        <w:t xml:space="preserve"> </w:t>
      </w:r>
      <w:r>
        <w:t xml:space="preserve">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's3://calcofi-db/ducklake/releases/v2026.08.25/parquet/obs/**/*.parquet'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The resolvers return this form for those versions automatically.</w:t>
      </w:r>
    </w:p>
    <w:bookmarkEnd w:id="120"/>
    <w:bookmarkStart w:id="122" w:name="from-r"/>
    <w:p>
      <w:pPr>
        <w:pStyle w:val="Heading2"/>
      </w:pPr>
      <w:r>
        <w:t xml:space="preserve">6.6 From R</w:t>
      </w:r>
    </w:p>
    <w:p>
      <w:pPr>
        <w:pStyle w:val="FirstParagraph"/>
      </w:pPr>
      <w:r>
        <w:t xml:space="preserve">Let the</w:t>
      </w:r>
      <w:r>
        <w:t xml:space="preserve"> </w:t>
      </w:r>
      <w:hyperlink r:id="rId121">
        <w:r>
          <w:rPr>
            <w:rStyle w:val="VerbatimChar"/>
          </w:rPr>
          <w:t xml:space="preserve">calcofi4r</w:t>
        </w:r>
      </w:hyperlink>
      <w:r>
        <w:t xml:space="preserve"> </w:t>
      </w:r>
      <w:r>
        <w:t xml:space="preserve">package register every</w:t>
      </w:r>
      <w:r>
        <w:t xml:space="preserve"> </w:t>
      </w:r>
      <w:r>
        <w:t xml:space="preserve">release table as a view — it resolves each table through the catalog and</w:t>
      </w:r>
      <w:r>
        <w:t xml:space="preserve"> </w:t>
      </w:r>
      <w:r>
        <w:t xml:space="preserve">handles</w:t>
      </w:r>
      <w:r>
        <w:t xml:space="preserve"> </w:t>
      </w:r>
      <w:r>
        <w:rPr>
          <w:rStyle w:val="VerbatimChar"/>
        </w:rPr>
        <w:t xml:space="preserve">httpfs</w:t>
      </w:r>
      <w:r>
        <w:t xml:space="preserve">, the partitioned tables, the supplemental opt-in and local</w:t>
      </w:r>
      <w:r>
        <w:t xml:space="preserve"> </w:t>
      </w:r>
      <w:r>
        <w:t xml:space="preserve">caching (content-addressed, so a table unchanged between releases is cached</w:t>
      </w:r>
      <w:r>
        <w:t xml:space="preserve"> </w:t>
      </w:r>
      <w:r>
        <w:t xml:space="preserve">once):</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promoted release, tables as views</w:t>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w:t>
      </w:r>
      <w:r>
        <w:rPr>
          <w:rStyle w:val="StringTok"/>
        </w:rPr>
        <w:t xml:space="preserve">"v2026.08.25"</w:t>
      </w:r>
      <w:r>
        <w:rPr>
          <w:rStyle w:val="NormalTok"/>
        </w:rPr>
        <w:t xml:space="preserve">)          </w:t>
      </w:r>
      <w:r>
        <w:rPr>
          <w:rStyle w:val="CommentTok"/>
        </w:rPr>
        <w:t xml:space="preserve"># pinned; a retired version errors, naming the replacement</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"taxon"</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dataset_key, count(*) AS n FROM obs GROUP BY 1 ORDER BY 2 DESC"</w:t>
      </w:r>
      <w:r>
        <w:rPr>
          <w:rStyle w:val="NormalTok"/>
        </w:rPr>
        <w:t xml:space="preserve">)</w:t>
      </w:r>
    </w:p>
    <w:p>
      <w:pPr>
        <w:pStyle w:val="FirstParagraph"/>
      </w:pPr>
      <w:r>
        <w:t xml:space="preserve">To hand a table’s URLs to DuckDB (or anything else) yourself, resolve them</w:t>
      </w:r>
      <w:r>
        <w:t xml:space="preserve"> </w:t>
      </w:r>
      <w:r>
        <w:t xml:space="preserve">through the catalog rather than building a path —</w:t>
      </w:r>
      <w:r>
        <w:t xml:space="preserve"> </w:t>
      </w:r>
      <w:r>
        <w:rPr>
          <w:rStyle w:val="VerbatimChar"/>
        </w:rPr>
        <w:t xml:space="preserve">cc_release_sources()</w:t>
      </w:r>
      <w:r>
        <w:t xml:space="preserve"> </w:t>
      </w:r>
      <w:r>
        <w:t xml:space="preserve">is</w:t>
      </w:r>
      <w:r>
        <w:t xml:space="preserve"> </w:t>
      </w:r>
      <w:r>
        <w:t xml:space="preserve">the one place a catalog entry becomes URLs, for any version:</w:t>
      </w:r>
    </w:p>
    <w:p>
      <w:pPr>
        <w:pStyle w:val="SourceCode"/>
      </w:pPr>
      <w:r>
        <w:rPr>
          <w:rStyle w:val="FunctionTok"/>
        </w:rPr>
        <w:t xml:space="preserve">library</w:t>
      </w:r>
      <w:r>
        <w:rPr>
          <w:rStyle w:val="NormalTok"/>
        </w:rPr>
        <w:t xml:space="preserve">(DBI)</w:t>
      </w:r>
      <w:r>
        <w:br/>
      </w:r>
      <w:r>
        <w:rPr>
          <w:rStyle w:val="NormalTok"/>
        </w:rPr>
        <w:t xml:space="preserve">cat_ </w:t>
      </w:r>
      <w:r>
        <w:rPr>
          <w:rStyle w:val="OtherTok"/>
        </w:rPr>
        <w:t xml:space="preserve">&lt;-</w:t>
      </w:r>
      <w:r>
        <w:rPr>
          <w:rStyle w:val="NormalTok"/>
        </w:rPr>
        <w:t xml:space="preserve"> </w:t>
      </w:r>
      <w:r>
        <w:rPr>
          <w:rStyle w:val="FunctionTok"/>
        </w:rPr>
        <w:t xml:space="preserve">cc_catalog</w:t>
      </w:r>
      <w:r>
        <w:rPr>
          <w:rStyle w:val="NormalTok"/>
        </w:rPr>
        <w:t xml:space="preserve">(</w:t>
      </w:r>
      <w:r>
        <w:rPr>
          <w:rStyle w:val="StringTok"/>
        </w:rPr>
        <w:t xml:space="preserve">"latest"</w:t>
      </w:r>
      <w:r>
        <w:rPr>
          <w:rStyle w:val="NormalTok"/>
        </w:rPr>
        <w:t xml:space="preserve">)              </w:t>
      </w:r>
      <w:r>
        <w:rPr>
          <w:rStyle w:val="CommentTok"/>
        </w:rPr>
        <w:t xml:space="preserve"># or a pinned "vYYYY.MM.DD"</w:t>
      </w:r>
      <w:r>
        <w:br/>
      </w:r>
      <w:r>
        <w:rPr>
          <w:rStyle w:val="NormalTok"/>
        </w:rPr>
        <w:t xml:space="preserve">src  </w:t>
      </w:r>
      <w:r>
        <w:rPr>
          <w:rStyle w:val="OtherTok"/>
        </w:rPr>
        <w:t xml:space="preserve">&lt;-</w:t>
      </w:r>
      <w:r>
        <w:rPr>
          <w:rStyle w:val="NormalTok"/>
        </w:rPr>
        <w:t xml:space="preserve"> </w:t>
      </w:r>
      <w:r>
        <w:rPr>
          <w:rStyle w:val="FunctionTok"/>
        </w:rPr>
        <w:t xml:space="preserve">cc_release_sources</w:t>
      </w:r>
      <w:r>
        <w:rPr>
          <w:rStyle w:val="NormalTok"/>
        </w:rPr>
        <w:t xml:space="preserve">(cat_, </w:t>
      </w:r>
      <w:r>
        <w:rPr>
          <w:rStyle w:val="StringTok"/>
        </w:rPr>
        <w:t xml:space="preserve">"obs"</w:t>
      </w:r>
      <w:r>
        <w:rPr>
          <w:rStyle w:val="NormalTok"/>
        </w:rPr>
        <w:t xml:space="preserve">)   </w:t>
      </w:r>
      <w:r>
        <w:rPr>
          <w:rStyle w:val="CommentTok"/>
        </w:rPr>
        <w:t xml:space="preserve"># list(urls, hive, canonical, hashes, local_paths, single_file)</w:t>
      </w:r>
      <w:r>
        <w:br/>
      </w:r>
      <w:r>
        <w:rPr>
          <w:rStyle w:val="NormalTok"/>
        </w:rPr>
        <w:t xml:space="preserve">src</w:t>
      </w:r>
      <w:r>
        <w:rPr>
          <w:rStyle w:val="SpecialCharTok"/>
        </w:rPr>
        <w:t xml:space="preserve">$</w:t>
      </w:r>
      <w:r>
        <w:rPr>
          <w:rStyle w:val="NormalTok"/>
        </w:rPr>
        <w:t xml:space="preserve">urls                                  </w:t>
      </w:r>
      <w:r>
        <w:rPr>
          <w:rStyle w:val="CommentTok"/>
        </w:rPr>
        <w:t xml:space="preserve"># one https URL per partition (the legacy path or s3 glob before v2026.09)</w:t>
      </w:r>
      <w:r>
        <w:br/>
      </w:r>
      <w:r>
        <w:rPr>
          <w:rStyle w:val="NormalTok"/>
        </w:rPr>
        <w:t xml:space="preserve">src</w:t>
      </w:r>
      <w:r>
        <w:rPr>
          <w:rStyle w:val="SpecialCharTok"/>
        </w:rPr>
        <w:t xml:space="preserve">$</w:t>
      </w:r>
      <w:r>
        <w:rPr>
          <w:rStyle w:val="NormalTok"/>
        </w:rPr>
        <w:t xml:space="preserve">single_file                           </w:t>
      </w:r>
      <w:r>
        <w:rPr>
          <w:rStyle w:val="CommentTok"/>
        </w:rPr>
        <w:t xml:space="preserve"># obs's whole-table twin — read it OR src$urls, never both</w:t>
      </w:r>
      <w:r>
        <w:br/>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%s</w:t>
      </w:r>
      <w:r>
        <w:br/>
      </w:r>
      <w:r>
        <w:rPr>
          <w:rStyle w:val="StringTok"/>
        </w:rPr>
        <w:t xml:space="preserve">   WHERE common_name ILIKE '%%sardine%%'"</w:t>
      </w:r>
      <w:r>
        <w:rPr>
          <w:rStyle w:val="NormalTok"/>
        </w:rPr>
        <w:t xml:space="preserve">,</w:t>
      </w:r>
      <w:r>
        <w:br/>
      </w:r>
      <w:r>
        <w:rPr>
          <w:rStyle w:val="NormalTok"/>
        </w:rPr>
        <w:t xml:space="preserve">  </w:t>
      </w:r>
      <w:r>
        <w:rPr>
          <w:rStyle w:val="FunctionTok"/>
        </w:rPr>
        <w:t xml:space="preserve">cc_read_parquet_sql</w:t>
      </w:r>
      <w:r>
        <w:rPr>
          <w:rStyle w:val="NormalTok"/>
        </w:rPr>
        <w:t xml:space="preserve">(</w:t>
      </w:r>
      <w:r>
        <w:rPr>
          <w:rStyle w:val="FunctionTok"/>
        </w:rPr>
        <w:t xml:space="preserve">cc_release_sources</w:t>
      </w:r>
      <w:r>
        <w:rPr>
          <w:rStyle w:val="NormalTok"/>
        </w:rPr>
        <w:t xml:space="preserve">(cat_, </w:t>
      </w:r>
      <w:r>
        <w:rPr>
          <w:rStyle w:val="StringTok"/>
        </w:rPr>
        <w:t xml:space="preserve">"taxon"</w:t>
      </w:r>
      <w:r>
        <w:rPr>
          <w:rStyle w:val="NormalTok"/>
        </w:rPr>
        <w:t xml:space="preserve">))))   </w:t>
      </w:r>
      <w:r>
        <w:rPr>
          <w:rStyle w:val="CommentTok"/>
        </w:rPr>
        <w:t xml:space="preserve"># read_parquet('…') or read_parquet([...], hive_partitioning = true)</w:t>
      </w:r>
    </w:p>
    <w:bookmarkEnd w:id="122"/>
    <w:bookmarkStart w:id="128" w:name="from-python"/>
    <w:p>
      <w:pPr>
        <w:pStyle w:val="Heading2"/>
      </w:pPr>
      <w:r>
        <w:t xml:space="preserve">6.7 From Python</w:t>
      </w:r>
    </w:p>
    <w:p>
      <w:pPr>
        <w:pStyle w:val="FirstParagraph"/>
      </w:pPr>
      <w:hyperlink r:id="rId123">
        <w:r>
          <w:rPr>
            <w:rStyle w:val="VerbatimChar"/>
          </w:rPr>
          <w:t xml:space="preserve">calcofi4py</w:t>
        </w:r>
      </w:hyperlink>
      <w:r>
        <w:t xml:space="preserve"> </w:t>
      </w:r>
      <w:r>
        <w:t xml:space="preserve">registers every release table as a</w:t>
      </w:r>
      <w:r>
        <w:t xml:space="preserve"> </w:t>
      </w:r>
      <w:r>
        <w:t xml:space="preserve">DuckDB view for you (partitioned + supplemental handling included), mirroring</w:t>
      </w:r>
      <w:r>
        <w:t xml:space="preserve"> </w:t>
      </w:r>
      <w:r>
        <w:rPr>
          <w:rStyle w:val="VerbatimChar"/>
        </w:rPr>
        <w:t xml:space="preserve">calcofi4r</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                    </w:t>
      </w:r>
      <w:r>
        <w:rPr>
          <w:rStyle w:val="CommentTok"/>
        </w:rPr>
        <w:t xml:space="preserve"># promoted release; cc_get_db("v2026.08.25") to pin</w:t>
      </w:r>
      <w:r>
        <w:br/>
      </w:r>
      <w:r>
        <w:rPr>
          <w:rStyle w:val="NormalTok"/>
        </w:rPr>
        <w:t xml:space="preserve">df  </w:t>
      </w:r>
      <w:r>
        <w:rPr>
          <w:rStyle w:val="OperatorTok"/>
        </w:rPr>
        <w:t xml:space="preserve">=</w:t>
      </w:r>
      <w:r>
        <w:rPr>
          <w:rStyle w:val="NormalTok"/>
        </w:rPr>
        <w:t xml:space="preserve"> con.sql(</w:t>
      </w:r>
      <w:r>
        <w:rPr>
          <w:rStyle w:val="StringTok"/>
        </w:rPr>
        <w:t xml:space="preserve">"SELECT * FROM taxon WHERE common_name ILIKE '</w:t>
      </w:r>
      <w:r>
        <w:rPr>
          <w:rStyle w:val="SpecialCharTok"/>
        </w:rPr>
        <w:t xml:space="preserve">%s</w:t>
      </w:r>
      <w:r>
        <w:rPr>
          <w:rStyle w:val="StringTok"/>
        </w:rPr>
        <w:t xml:space="preserve">ardine%'"</w:t>
      </w:r>
      <w:r>
        <w:rPr>
          <w:rStyle w:val="NormalTok"/>
        </w:rPr>
        <w:t xml:space="preserve">).df()</w:t>
      </w:r>
      <w:r>
        <w:br/>
      </w:r>
      <w:r>
        <w:rPr>
          <w:rStyle w:val="NormalTok"/>
        </w:rPr>
        <w:t xml:space="preserve">cc.cc_query(</w:t>
      </w:r>
      <w:r>
        <w:rPr>
          <w:rStyle w:val="StringTok"/>
        </w:rPr>
        <w:t xml:space="preserve">"SELECT count(*) FROM obs"</w:t>
      </w:r>
      <w:r>
        <w:rPr>
          <w:rStyle w:val="NormalTok"/>
        </w:rPr>
        <w:t xml:space="preserve">).fetchone()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important.png" id="12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Apply the quality flags</w:t>
            </w:r>
          </w:p>
        </w:tc>
      </w:tr>
      <w:tr>
        <w:trPr>
          <w:cantSplit/>
        </w:trPr>
        <w:tc>
          <w:tcPr>
            <w:tcMar>
              <w:top w:w="108" w:type="dxa"/>
              <w:bottom w:w="108" w:type="dxa"/>
            </w:tcMar>
          </w:tcPr>
          <w:p>
            <w:pPr>
              <w:pStyle w:val="BodyText"/>
            </w:pPr>
            <w:pPr>
              <w:spacing w:before="16"/>
            </w:pPr>
            <w:r>
              <w:rPr>
                <w:rStyle w:val="VerbatimChar"/>
              </w:rPr>
              <w:t xml:space="preserve">obs.measurement_qual</w:t>
            </w:r>
            <w:r>
              <w:t xml:space="preserve"> </w:t>
            </w:r>
            <w:r>
              <w:t xml:space="preserve">carries each dataset’s</w:t>
            </w:r>
            <w:r>
              <w:t xml:space="preserve"> </w:t>
            </w:r>
            <w:r>
              <w:rPr>
                <w:b/>
                <w:bCs/>
              </w:rPr>
              <w:t xml:space="preserve">own</w:t>
            </w:r>
            <w:r>
              <w:t xml:space="preserve"> </w:t>
            </w:r>
            <w:r>
              <w:t xml:space="preserve">flag vocabulary, uninterpreted —</w:t>
            </w:r>
            <w:r>
              <w:t xml:space="preserve"> </w:t>
            </w:r>
            <w:r>
              <w:t xml:space="preserve">bottle (6 = OK but from CTD, 8 = suspect, 9 = missing), CTD cast files (1/2 = use the</w:t>
            </w:r>
            <w:r>
              <w:t xml:space="preserve"> </w:t>
            </w:r>
            <w:r>
              <w:t xml:space="preserve">primary/secondary sensor, 8 = questionable, 9 = bad/missing), DIC WOCE (2 = good,</w:t>
            </w:r>
            <w:r>
              <w:t xml:space="preserve"> </w:t>
            </w:r>
            <w:r>
              <w:t xml:space="preserve">3 = questionable, 4 = bad, 9 = missing); see</w:t>
            </w:r>
            <w:r>
              <w:t xml:space="preserve"> </w:t>
            </w:r>
            <w:hyperlink r:id="rId127">
              <w:r>
                <w:rPr>
                  <w:rStyle w:val="VerbatimChar"/>
                </w:rPr>
                <w:t xml:space="preserve">metadata/measurement_qual.csv</w:t>
              </w:r>
            </w:hyperlink>
            <w:r>
              <w:t xml:space="preserve">.</w:t>
            </w:r>
            <w:r>
              <w:t xml:space="preserve"> </w:t>
            </w:r>
            <w:r>
              <w:t xml:space="preserve">A flagged value is still a row. Filter it yourself, or use the one predicate the apps use:</w:t>
            </w:r>
          </w:p>
          <w:p>
            <w:pPr>
              <w:pStyle w:val="SourceCode"/>
            </w:pPr>
            <w:r>
              <w:rPr>
                <w:rStyle w:val="NormalTok"/>
              </w:rPr>
              <w:t xml:space="preserve">calcofi4r</w:t>
            </w:r>
            <w:r>
              <w:rPr>
                <w:rStyle w:val="SpecialCharTok"/>
              </w:rPr>
              <w:t xml:space="preserve">::</w:t>
            </w:r>
            <w:r>
              <w:rPr>
                <w:rStyle w:val="FunctionTok"/>
              </w:rPr>
              <w:t xml:space="preserve">cc_qual_ok_sql</w:t>
            </w:r>
            <w:r>
              <w:rPr>
                <w:rStyle w:val="NormalTok"/>
              </w:rPr>
              <w:t xml:space="preserve">(</w:t>
            </w:r>
            <w:r>
              <w:rPr>
                <w:rStyle w:val="StringTok"/>
              </w:rPr>
              <w:t xml:space="preserve">"o"</w:t>
            </w:r>
            <w:r>
              <w:rPr>
                <w:rStyle w:val="NormalTok"/>
              </w:rPr>
              <w:t xml:space="preserve">)     </w:t>
            </w:r>
            <w:r>
              <w:rPr>
                <w:rStyle w:val="CommentTok"/>
              </w:rPr>
              <w:t xml:space="preserve"># append to any WHERE over obs / obs_ctd_full / sample_measurement</w:t>
            </w:r>
          </w:p>
          <w:p>
            <w:pPr>
              <w:pStyle w:val="SourceCode"/>
            </w:pPr>
            <w:r>
              <w:rPr>
                <w:rStyle w:val="NormalTok"/>
              </w:rPr>
              <w:t xml:space="preserve">calcofi4py.qual_ok_sql(</w:t>
            </w:r>
            <w:r>
              <w:rPr>
                <w:rStyle w:val="StringTok"/>
              </w:rPr>
              <w:t xml:space="preserve">"o"</w:t>
            </w:r>
            <w:r>
              <w:rPr>
                <w:rStyle w:val="NormalTok"/>
              </w:rPr>
              <w:t xml:space="preserve">)</w:t>
            </w:r>
          </w:p>
          <w:p>
            <w:pPr>
              <w:pStyle w:val="SourceCode"/>
            </w:pPr>
            <w:r>
              <w:rPr>
                <w:rStyle w:val="CommentTok"/>
              </w:rPr>
              <w:t xml:space="preserve">-- what both expand to (NULL-safe: an unflagged row is kept)</w:t>
            </w:r>
            <w:r>
              <w:br/>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KeywordTok"/>
              </w:rPr>
              <w:t xml:space="preserve">IN</w:t>
            </w:r>
            <w:r>
              <w:rPr>
                <w:rStyle w:val="NormalTok"/>
              </w:rPr>
              <w:t xml:space="preserve"> (</w:t>
            </w:r>
            <w:r>
              <w:rPr>
                <w:rStyle w:val="StringTok"/>
              </w:rPr>
              <w:t xml:space="preserve">'calcofi_bottle'</w:t>
            </w:r>
            <w:r>
              <w:rPr>
                <w:rStyle w:val="NormalTok"/>
              </w:rPr>
              <w:t xml:space="preserve">, </w:t>
            </w:r>
            <w:r>
              <w:rPr>
                <w:rStyle w:val="StringTok"/>
              </w:rPr>
              <w:t xml:space="preserve">'calcofi_ctd-cast'</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w:t>
            </w:r>
            <w:r>
              <w:br/>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o.measurement_qual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p>
          <w:p/>
        </w:tc>
      </w:tr>
    </w:tbl>
    <w:p>
      <w:pPr>
        <w:pStyle w:val="FirstParagraph"/>
      </w:pPr>
      <w:r>
        <w:t xml:space="preserve">Or plain</w:t>
      </w:r>
      <w:r>
        <w:t xml:space="preserve"> </w:t>
      </w:r>
      <w:r>
        <w:rPr>
          <w:rStyle w:val="VerbatimChar"/>
        </w:rPr>
        <w:t xml:space="preserve">duckdb</w:t>
      </w:r>
      <w:r>
        <w:t xml:space="preserve">, resolving the URLs through the catalog yourself</w:t>
      </w:r>
      <w:r>
        <w:t xml:space="preserve"> </w:t>
      </w:r>
      <w:r>
        <w:t xml:space="preserve">(</w:t>
      </w:r>
      <w:r>
        <w:rPr>
          <w:rStyle w:val="VerbatimChar"/>
        </w:rPr>
        <w:t xml:space="preserve">release_sources()</w:t>
      </w:r>
      <w:r>
        <w:t xml:space="preserve"> </w:t>
      </w:r>
      <w:r>
        <w:t xml:space="preserve">mirrors</w:t>
      </w:r>
      <w:r>
        <w:t xml:space="preserve"> </w:t>
      </w:r>
      <w:r>
        <w:rPr>
          <w:rStyle w:val="VerbatimChar"/>
        </w:rPr>
        <w:t xml:space="preserve">calcofi4r::cc_release_sources()</w:t>
      </w:r>
      <w:r>
        <w:t xml:space="preserve">; a retired</w:t>
      </w:r>
      <w:r>
        <w:t xml:space="preserve"> </w:t>
      </w:r>
      <w:r>
        <w:t xml:space="preserve">version raises</w:t>
      </w:r>
      <w:r>
        <w:t xml:space="preserve"> </w:t>
      </w:r>
      <w:r>
        <w:rPr>
          <w:rStyle w:val="VerbatimChar"/>
        </w:rPr>
        <w:t xml:space="preserve">RetiredVersionError</w:t>
      </w:r>
      <w:r>
        <w:t xml:space="preserve">, whose</w:t>
      </w:r>
      <w:r>
        <w:t xml:space="preserve"> </w:t>
      </w:r>
      <w:r>
        <w:rPr>
          <w:rStyle w:val="VerbatimChar"/>
        </w:rPr>
        <w:t xml:space="preserve">.to</w:t>
      </w:r>
      <w:r>
        <w:t xml:space="preserve"> </w:t>
      </w:r>
      <w:r>
        <w:t xml:space="preserve">is the version to use</w:t>
      </w:r>
      <w:r>
        <w:t xml:space="preserve"> </w:t>
      </w:r>
      <w:r>
        <w:t xml:space="preserve">instead):</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catalog </w:t>
      </w:r>
      <w:r>
        <w:rPr>
          <w:rStyle w:val="OperatorTok"/>
        </w:rPr>
        <w:t xml:space="preserve">=</w:t>
      </w:r>
      <w:r>
        <w:rPr>
          <w:rStyle w:val="NormalTok"/>
        </w:rPr>
        <w:t xml:space="preserve"> cc.cc_catalog(</w:t>
      </w:r>
      <w:r>
        <w:rPr>
          <w:rStyle w:val="StringTok"/>
        </w:rPr>
        <w:t xml:space="preserve">"latest"</w:t>
      </w:r>
      <w:r>
        <w:rPr>
          <w:rStyle w:val="NormalTok"/>
        </w:rPr>
        <w:t xml:space="preserve">)                 </w:t>
      </w:r>
      <w:r>
        <w:rPr>
          <w:rStyle w:val="CommentTok"/>
        </w:rPr>
        <w:t xml:space="preserve"># or "v2026.08.25"</w:t>
      </w:r>
      <w:r>
        <w:br/>
      </w:r>
      <w:r>
        <w:rPr>
          <w:rStyle w:val="NormalTok"/>
        </w:rPr>
        <w:t xml:space="preserve">src     </w:t>
      </w:r>
      <w:r>
        <w:rPr>
          <w:rStyle w:val="OperatorTok"/>
        </w:rPr>
        <w:t xml:space="preserve">=</w:t>
      </w:r>
      <w:r>
        <w:rPr>
          <w:rStyle w:val="NormalTok"/>
        </w:rPr>
        <w:t xml:space="preserve"> cc.release_sources(catalog, </w:t>
      </w:r>
      <w:r>
        <w:rPr>
          <w:rStyle w:val="StringTok"/>
        </w:rPr>
        <w:t xml:space="preserve">"taxon"</w:t>
      </w:r>
      <w:r>
        <w:rPr>
          <w:rStyle w:val="NormalTok"/>
        </w:rPr>
        <w:t xml:space="preserve">)    </w:t>
      </w:r>
      <w:r>
        <w:rPr>
          <w:rStyle w:val="CommentTok"/>
        </w:rPr>
        <w:t xml:space="preserve"># {"urls", "hive", "canonical", "hashes", "local_paths", "single_file"}</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w:t>
      </w:r>
      <w:r>
        <w:rPr>
          <w:rStyle w:val="SpecialCharTok"/>
        </w:rPr>
        <w:t xml:space="preserve">{</w:t>
      </w:r>
      <w:r>
        <w:rPr>
          <w:rStyle w:val="NormalTok"/>
        </w:rPr>
        <w:t xml:space="preserve">cc</w:t>
      </w:r>
      <w:r>
        <w:rPr>
          <w:rStyle w:val="SpecialCharTok"/>
        </w:rPr>
        <w:t xml:space="preserve">.</w:t>
      </w:r>
      <w:r>
        <w:rPr>
          <w:rStyle w:val="NormalTok"/>
        </w:rPr>
        <w:t xml:space="preserve">read_parquet_sql(src)</w:t>
      </w:r>
      <w:r>
        <w:rPr>
          <w:rStyle w:val="SpecialCharTok"/>
        </w:rPr>
        <w:t xml:space="preserve">}</w:t>
      </w:r>
      <w:r>
        <w:br/>
      </w:r>
      <w:r>
        <w:rPr>
          <w:rStyle w:val="SpecialStringTok"/>
        </w:rPr>
        <w:t xml:space="preserve">  WHERE common_name ILIKE '%sardine%'</w:t>
      </w:r>
      <w:r>
        <w:br/>
      </w:r>
      <w:r>
        <w:rPr>
          <w:rStyle w:val="SpecialStringTok"/>
        </w:rPr>
        <w:t xml:space="preserve">"""</w:t>
      </w:r>
      <w:r>
        <w:rPr>
          <w:rStyle w:val="NormalTok"/>
        </w:rPr>
        <w:t xml:space="preserve">).df()</w:t>
      </w:r>
    </w:p>
    <w:p>
      <w:pPr>
        <w:pStyle w:val="FirstParagraph"/>
      </w:pPr>
      <w:r>
        <w:t xml:space="preserve">Without the package the same resolution is a few lines of</w:t>
      </w:r>
      <w:r>
        <w:t xml:space="preserve"> </w:t>
      </w:r>
      <w:r>
        <w:rPr>
          <w:rStyle w:val="VerbatimChar"/>
        </w:rPr>
        <w:t xml:space="preserve">json</w:t>
      </w:r>
      <w:r>
        <w:t xml:space="preserve">: fetch</w:t>
      </w:r>
      <w:r>
        <w:t xml:space="preserve"> </w:t>
      </w:r>
      <w:r>
        <w:rPr>
          <w:rStyle w:val="VerbatimChar"/>
        </w:rPr>
        <w:t xml:space="preserve">releases/{version}/catalog.json</w:t>
      </w:r>
      <w:r>
        <w:t xml:space="preserve"> </w:t>
      </w:r>
      <w:r>
        <w:t xml:space="preserve">and prefix each table’s</w:t>
      </w:r>
      <w:r>
        <w:t xml:space="preserve"> </w:t>
      </w:r>
      <w:r>
        <w:rPr>
          <w:rStyle w:val="VerbatimChar"/>
        </w:rPr>
        <w:t xml:space="preserve">objects[].path</w:t>
      </w:r>
      <w:r>
        <w:t xml:space="preserve"> </w:t>
      </w:r>
      <w:r>
        <w:t xml:space="preserve">with</w:t>
      </w:r>
      <w:r>
        <w:t xml:space="preserve"> </w:t>
      </w:r>
      <w:r>
        <w:rPr>
          <w:rStyle w:val="VerbatimChar"/>
        </w:rPr>
        <w:t xml:space="preserve">https://storage.googleapis.com/calcofi-db/</w:t>
      </w:r>
      <w:r>
        <w:t xml:space="preserve">, as the browser example</w:t>
      </w:r>
      <w:r>
        <w:t xml:space="preserve"> </w:t>
      </w:r>
      <w:r>
        <w:t xml:space="preserve">below does.</w:t>
      </w:r>
    </w:p>
    <w:bookmarkEnd w:id="128"/>
    <w:bookmarkStart w:id="130" w:name="from-your-browser"/>
    <w:p>
      <w:pPr>
        <w:pStyle w:val="Heading2"/>
      </w:pPr>
      <w:r>
        <w:t xml:space="preserve">6.8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29">
        <w:r>
          <w:rPr>
            <w:rStyle w:val="Hyperlink"/>
            <w:b/>
            <w:bCs/>
          </w:rPr>
          <w:t xml:space="preserve">Open CalCOFI Query</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BuiltInTok"/>
        </w:rPr>
        <w:t xml:space="preserve">root</w:t>
      </w:r>
      <w:r>
        <w:rPr>
          <w:rStyle w:val="NormalTok"/>
        </w:rPr>
        <w:t xml:space="preserve">    </w:t>
      </w:r>
      <w:r>
        <w:rPr>
          <w:rStyle w:val="OperatorTok"/>
        </w:rPr>
        <w:t xml:space="preserve">=</w:t>
      </w:r>
      <w:r>
        <w:rPr>
          <w:rStyle w:val="NormalTok"/>
        </w:rPr>
        <w:t xml:space="preserve"> </w:t>
      </w:r>
      <w:r>
        <w:rPr>
          <w:rStyle w:val="StringTok"/>
        </w:rPr>
        <w:t xml:space="preserve">"https://storage.googleapis.com/calcofi-db"</w:t>
      </w:r>
      <w:r>
        <w:rPr>
          <w:rStyle w:val="OperatorTok"/>
        </w:rPr>
        <w:t xml:space="preserve">;</w:t>
      </w:r>
      <w:r>
        <w:br/>
      </w:r>
      <w:r>
        <w:rPr>
          <w:rStyle w:val="NormalTok"/>
        </w:rPr>
        <w:t xml:space="preserve">  </w:t>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/ducklake/releases/latest.txt`</w:t>
      </w:r>
      <w:r>
        <w:rPr>
          <w:rStyle w:val="NormalTok"/>
        </w:rPr>
        <w:t xml:space="preserve">))</w:t>
      </w:r>
      <w:r>
        <w:rPr>
          <w:rStyle w:val="OperatorTok"/>
        </w:rPr>
        <w:t xml:space="preserve">.</w:t>
      </w:r>
      <w:r>
        <w:rPr>
          <w:rStyle w:val="FunctionTok"/>
        </w:rPr>
        <w:t xml:space="preserve">text</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catalog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/ducklake/releases/</w:t>
      </w:r>
      <w:r>
        <w:rPr>
          <w:rStyle w:val="SpecialCharTok"/>
        </w:rPr>
        <w:t xml:space="preserve">${</w:t>
      </w:r>
      <w:r>
        <w:rPr>
          <w:rStyle w:val="NormalTok"/>
        </w:rPr>
        <w:t xml:space="preserve">version</w:t>
      </w:r>
      <w:r>
        <w:rPr>
          <w:rStyle w:val="SpecialCharTok"/>
        </w:rPr>
        <w:t xml:space="preserve">}</w:t>
      </w:r>
      <w:r>
        <w:rPr>
          <w:rStyle w:val="VerbatimStringTok"/>
        </w:rPr>
        <w:t xml:space="preserve">/catalog.json`</w:t>
      </w:r>
      <w:r>
        <w:rPr>
          <w:rStyle w:val="NormalTok"/>
        </w:rPr>
        <w:t xml:space="preserv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mmentTok"/>
        </w:rPr>
        <w:t xml:space="preserve">// resolve a table through the catalog: objects[].path → https URL. A partitioned</w:t>
      </w:r>
      <w:r>
        <w:br/>
      </w:r>
      <w:r>
        <w:rPr>
          <w:rStyle w:val="NormalTok"/>
        </w:rPr>
        <w:t xml:space="preserve">  </w:t>
      </w:r>
      <w:r>
        <w:rPr>
          <w:rStyle w:val="CommentTok"/>
        </w:rPr>
        <w:t xml:space="preserve">// table lists one object per partition (needs hive_partitioning) and may also</w:t>
      </w:r>
      <w:r>
        <w:br/>
      </w:r>
      <w:r>
        <w:rPr>
          <w:rStyle w:val="NormalTok"/>
        </w:rPr>
        <w:t xml:space="preserve">  </w:t>
      </w:r>
      <w:r>
        <w:rPr>
          <w:rStyle w:val="CommentTok"/>
        </w:rPr>
        <w:t xml:space="preserve">// publish a whole-table twin — the object WITHOUT partition_by (obs does); a</w:t>
      </w:r>
      <w:r>
        <w:br/>
      </w:r>
      <w:r>
        <w:rPr>
          <w:rStyle w:val="NormalTok"/>
        </w:rPr>
        <w:t xml:space="preserve">  </w:t>
      </w:r>
      <w:r>
        <w:rPr>
          <w:rStyle w:val="CommentTok"/>
        </w:rPr>
        <w:t xml:space="preserve">// browser reads the twin instead of the list, never both (that doubles every row).</w:t>
      </w:r>
      <w:r>
        <w:br/>
      </w:r>
      <w:r>
        <w:rPr>
          <w:rStyle w:val="NormalTok"/>
        </w:rPr>
        <w:t xml:space="preserve">  </w:t>
      </w:r>
      <w:r>
        <w:rPr>
          <w:rStyle w:val="CommentTok"/>
        </w:rPr>
        <w:t xml:space="preserve">// catalogs before v2026.09 have no objects[] — fall back to the per-release path</w:t>
      </w:r>
      <w:r>
        <w:br/>
      </w:r>
      <w:r>
        <w:rPr>
          <w:rStyle w:val="NormalTok"/>
        </w:rPr>
        <w:t xml:space="preserve">  </w:t>
      </w:r>
      <w:r>
        <w:rPr>
          <w:rStyle w:val="KeywordTok"/>
        </w:rPr>
        <w:t xml:space="preserve">const</w:t>
      </w:r>
      <w:r>
        <w:rPr>
          <w:rStyle w:val="NormalTok"/>
        </w:rPr>
        <w:t xml:space="preserve"> readParquet </w:t>
      </w:r>
      <w:r>
        <w:rPr>
          <w:rStyle w:val="OperatorTok"/>
        </w:rPr>
        <w:t xml:space="preserve">=</w:t>
      </w:r>
      <w:r>
        <w:rPr>
          <w:rStyle w:val="NormalTok"/>
        </w:rPr>
        <w:t xml:space="preserve"> (name)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catalog</w:t>
      </w:r>
      <w:r>
        <w:rPr>
          <w:rStyle w:val="OperatorTok"/>
        </w:rPr>
        <w:t xml:space="preserve">.</w:t>
      </w:r>
      <w:r>
        <w:rPr>
          <w:rStyle w:val="AttributeTok"/>
        </w:rPr>
        <w:t xml:space="preserve">tables</w:t>
      </w:r>
      <w:r>
        <w:rPr>
          <w:rStyle w:val="OperatorTok"/>
        </w:rPr>
        <w:t xml:space="preserve">.</w:t>
      </w:r>
      <w:r>
        <w:rPr>
          <w:rStyle w:val="FunctionTok"/>
        </w:rPr>
        <w:t xml:space="preserve">find</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const</w:t>
      </w:r>
      <w:r>
        <w:rPr>
          <w:rStyle w:val="NormalTok"/>
        </w:rPr>
        <w:t xml:space="preserve"> objs </w:t>
      </w:r>
      <w:r>
        <w:rPr>
          <w:rStyle w:val="OperatorTok"/>
        </w:rPr>
        <w:t xml:space="preserve">=</w:t>
      </w:r>
      <w:r>
        <w:rPr>
          <w:rStyle w:val="NormalTok"/>
        </w:rPr>
        <w:t xml:space="preserve"> t</w:t>
      </w:r>
      <w:r>
        <w:rPr>
          <w:rStyle w:val="OperatorTok"/>
        </w:rPr>
        <w:t xml:space="preserve">.</w:t>
      </w:r>
      <w:r>
        <w:rPr>
          <w:rStyle w:val="AttributeTok"/>
        </w:rPr>
        <w:t xml:space="preserve">objects</w:t>
      </w:r>
      <w:r>
        <w:rPr>
          <w:rStyle w:val="NormalTok"/>
        </w:rPr>
        <w:t xml:space="preserve"> </w:t>
      </w:r>
      <w:r>
        <w:rPr>
          <w:rStyle w:val="OperatorTok"/>
        </w:rPr>
        <w:t xml:space="preserve">??</w:t>
      </w:r>
      <w:r>
        <w:rPr>
          <w:rStyle w:val="NormalTok"/>
        </w:rPr>
        <w:t xml:space="preserve"> [{ </w:t>
      </w:r>
      <w:r>
        <w:rPr>
          <w:rStyle w:val="DataTypeTok"/>
        </w:rPr>
        <w:t xml:space="preserve">path</w:t>
      </w:r>
      <w:r>
        <w:rPr>
          <w:rStyle w:val="OperatorTok"/>
        </w:rPr>
        <w:t xml:space="preserve">:</w:t>
      </w:r>
      <w:r>
        <w:rPr>
          <w:rStyle w:val="NormalTok"/>
        </w:rPr>
        <w:t xml:space="preserve"> </w:t>
      </w:r>
      <w:r>
        <w:rPr>
          <w:rStyle w:val="VerbatimStringTok"/>
        </w:rPr>
        <w:t xml:space="preserve">`ducklake/releases/</w:t>
      </w:r>
      <w:r>
        <w:rPr>
          <w:rStyle w:val="SpecialCharTok"/>
        </w:rPr>
        <w:t xml:space="preserve">${</w:t>
      </w:r>
      <w:r>
        <w:rPr>
          <w:rStyle w:val="NormalTok"/>
        </w:rPr>
        <w:t xml:space="preserve">version</w:t>
      </w:r>
      <w:r>
        <w:rPr>
          <w:rStyle w:val="SpecialCharTok"/>
        </w:rPr>
        <w:t xml:space="preserve">}</w:t>
      </w:r>
      <w:r>
        <w:rPr>
          <w:rStyle w:val="VerbatimStringTok"/>
        </w:rPr>
        <w:t xml:space="preserve">/parquet/</w:t>
      </w:r>
      <w:r>
        <w:rPr>
          <w:rStyle w:val="SpecialCharTok"/>
        </w:rPr>
        <w:t xml:space="preserve">${</w:t>
      </w:r>
      <w:r>
        <w:rPr>
          <w:rStyle w:val="NormalTok"/>
        </w:rPr>
        <w:t xml:space="preserve">name</w:t>
      </w:r>
      <w:r>
        <w:rPr>
          <w:rStyle w:val="SpecialCharTok"/>
        </w:rPr>
        <w:t xml:space="preserve">}</w:t>
      </w:r>
      <w:r>
        <w:rPr>
          <w:rStyle w:val="VerbatimStringTok"/>
        </w:rPr>
        <w:t xml:space="preserve">.parquet`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twin </w:t>
      </w:r>
      <w:r>
        <w:rPr>
          <w:rStyle w:val="OperatorTok"/>
        </w:rPr>
        <w:t xml:space="preserve">=</w:t>
      </w:r>
      <w:r>
        <w:rPr>
          <w:rStyle w:val="NormalTok"/>
        </w:rPr>
        <w:t xml:space="preserve"> t</w:t>
      </w:r>
      <w:r>
        <w:rPr>
          <w:rStyle w:val="OperatorTok"/>
        </w:rPr>
        <w:t xml:space="preserve">.</w:t>
      </w:r>
      <w:r>
        <w:rPr>
          <w:rStyle w:val="AttributeTok"/>
        </w:rPr>
        <w:t xml:space="preserve">partitioned</w:t>
      </w:r>
      <w:r>
        <w:rPr>
          <w:rStyle w:val="NormalTok"/>
        </w:rPr>
        <w:t xml:space="preserve"> </w:t>
      </w:r>
      <w:r>
        <w:rPr>
          <w:rStyle w:val="OperatorTok"/>
        </w:rPr>
        <w:t xml:space="preserve">?</w:t>
      </w:r>
      <w:r>
        <w:rPr>
          <w:rStyle w:val="NormalTok"/>
        </w:rPr>
        <w:t xml:space="preserve"> objs</w:t>
      </w:r>
      <w:r>
        <w:rPr>
          <w:rStyle w:val="OperatorTok"/>
        </w:rPr>
        <w:t xml:space="preserve">.</w:t>
      </w:r>
      <w:r>
        <w:rPr>
          <w:rStyle w:val="FunctionTok"/>
        </w:rPr>
        <w:t xml:space="preserve">find</w:t>
      </w:r>
      <w:r>
        <w:rPr>
          <w:rStyle w:val="NormalTok"/>
        </w:rPr>
        <w:t xml:space="preserve">(o </w:t>
      </w:r>
      <w:r>
        <w:rPr>
          <w:rStyle w:val="KeywordTok"/>
        </w:rPr>
        <w:t xml:space="preserve">=&gt;</w:t>
      </w:r>
      <w:r>
        <w:rPr>
          <w:rStyle w:val="NormalTok"/>
        </w:rPr>
        <w:t xml:space="preserve"> </w:t>
      </w:r>
      <w:r>
        <w:rPr>
          <w:rStyle w:val="OperatorTok"/>
        </w:rPr>
        <w:t xml:space="preserve">!</w:t>
      </w:r>
      <w:r>
        <w:rPr>
          <w:rStyle w:val="NormalTok"/>
        </w:rPr>
        <w:t xml:space="preserve">o</w:t>
      </w:r>
      <w:r>
        <w:rPr>
          <w:rStyle w:val="OperatorTok"/>
        </w:rPr>
        <w:t xml:space="preserve">.</w:t>
      </w:r>
      <w:r>
        <w:rPr>
          <w:rStyle w:val="AttributeTok"/>
        </w:rPr>
        <w:t xml:space="preserve">partition_by</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(twin) </w:t>
      </w:r>
      <w:r>
        <w:rPr>
          <w:rStyle w:val="ControlFlowTok"/>
        </w:rPr>
        <w:t xml:space="preserve">return</w:t>
      </w:r>
      <w:r>
        <w:rPr>
          <w:rStyle w:val="NormalTok"/>
        </w:rPr>
        <w:t xml:space="preserve"> </w:t>
      </w:r>
      <w:r>
        <w:rPr>
          <w:rStyle w:val="VerbatimStringTok"/>
        </w:rPr>
        <w:t xml:space="preserve">`read_parquet('</w:t>
      </w:r>
      <w:r>
        <w:rPr>
          <w:rStyle w:val="SpecialCharTok"/>
        </w:rPr>
        <w:t xml:space="preserve">${</w:t>
      </w:r>
      <w:r>
        <w:rPr>
          <w:rStyle w:val="BuiltInTok"/>
        </w:rPr>
        <w:t xml:space="preserve">root</w:t>
      </w:r>
      <w:r>
        <w:rPr>
          <w:rStyle w:val="SpecialCharTok"/>
        </w:rPr>
        <w:t xml:space="preserve">}</w:t>
      </w:r>
      <w:r>
        <w:rPr>
          <w:rStyle w:val="VerbatimStringTok"/>
        </w:rPr>
        <w:t xml:space="preserve">/</w:t>
      </w:r>
      <w:r>
        <w:rPr>
          <w:rStyle w:val="SpecialCharTok"/>
        </w:rPr>
        <w:t xml:space="preserve">${</w:t>
      </w:r>
      <w:r>
        <w:rPr>
          <w:rStyle w:val="NormalTok"/>
        </w:rPr>
        <w:t xml:space="preserve">twin</w:t>
      </w:r>
      <w:r>
        <w:rPr>
          <w:rStyle w:val="OperatorTok"/>
        </w:rPr>
        <w:t xml:space="preserve">.</w:t>
      </w:r>
      <w:r>
        <w:rPr>
          <w:rStyle w:val="AttributeTok"/>
        </w:rPr>
        <w:t xml:space="preserve">path</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urls </w:t>
      </w:r>
      <w:r>
        <w:rPr>
          <w:rStyle w:val="OperatorTok"/>
        </w:rPr>
        <w:t xml:space="preserve">=</w:t>
      </w:r>
      <w:r>
        <w:rPr>
          <w:rStyle w:val="NormalTok"/>
        </w:rPr>
        <w:t xml:space="preserve"> objs</w:t>
      </w:r>
      <w:r>
        <w:rPr>
          <w:rStyle w:val="OperatorTok"/>
        </w:rPr>
        <w:t xml:space="preserve">.</w:t>
      </w:r>
      <w:r>
        <w:rPr>
          <w:rStyle w:val="FunctionTok"/>
        </w:rPr>
        <w:t xml:space="preserve">map</w:t>
      </w:r>
      <w:r>
        <w:rPr>
          <w:rStyle w:val="NormalTok"/>
        </w:rPr>
        <w:t xml:space="preserve">(o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w:t>
      </w:r>
      <w:r>
        <w:rPr>
          <w:rStyle w:val="SpecialCharTok"/>
        </w:rPr>
        <w:t xml:space="preserve">${</w:t>
      </w:r>
      <w:r>
        <w:rPr>
          <w:rStyle w:val="NormalTok"/>
        </w:rPr>
        <w:t xml:space="preserve">o</w:t>
      </w:r>
      <w:r>
        <w:rPr>
          <w:rStyle w:val="OperatorTok"/>
        </w:rPr>
        <w:t xml:space="preserve">.</w:t>
      </w:r>
      <w:r>
        <w:rPr>
          <w:rStyle w:val="AttributeTok"/>
        </w:rPr>
        <w:t xml:space="preserve">path</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erbatimStringTok"/>
        </w:rPr>
        <w:t xml:space="preserve">`read_parquet([</w:t>
      </w:r>
      <w:r>
        <w:rPr>
          <w:rStyle w:val="SpecialCharTok"/>
        </w:rPr>
        <w:t xml:space="preserve">${</w:t>
      </w:r>
      <w:r>
        <w:rPr>
          <w:rStyle w:val="NormalTok"/>
        </w:rPr>
        <w:t xml:space="preserve">urls</w:t>
      </w:r>
      <w:r>
        <w:rPr>
          <w:rStyle w:val="SpecialCharTok"/>
        </w:rPr>
        <w:t xml:space="preserve">}</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partitioned</w:t>
      </w:r>
      <w:r>
        <w:rPr>
          <w:rStyle w:val="NormalTok"/>
        </w:rPr>
        <w:t xml:space="preserve"> </w:t>
      </w:r>
      <w:r>
        <w:rPr>
          <w:rStyle w:val="OperatorTok"/>
        </w:rPr>
        <w:t xml:space="preserve">?</w:t>
      </w:r>
      <w:r>
        <w:rPr>
          <w:rStyle w:val="NormalTok"/>
        </w:rPr>
        <w:t xml:space="preserve"> </w:t>
      </w:r>
      <w:r>
        <w:rPr>
          <w:rStyle w:val="StringTok"/>
        </w:rPr>
        <w:t xml:space="preserve">", hive_partitioning = true"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w:t>
      </w:r>
      <w:r>
        <w:rPr>
          <w:rStyle w:val="SpecialCharTok"/>
        </w:rPr>
        <w:t xml:space="preserve">${</w:t>
      </w:r>
      <w:r>
        <w:rPr>
          <w:rStyle w:val="FunctionTok"/>
        </w:rPr>
        <w:t xml:space="preserve">readParquet</w:t>
      </w:r>
      <w:r>
        <w:rPr>
          <w:rStyle w:val="NormalTok"/>
        </w:rPr>
        <w:t xml:space="preserve">(</w:t>
      </w:r>
      <w:r>
        <w:rPr>
          <w:rStyle w:val="StringTok"/>
        </w:rPr>
        <w:t xml:space="preserve">"taxon"</w:t>
      </w:r>
      <w:r>
        <w:rPr>
          <w:rStyle w:val="NormalTok"/>
        </w:rPr>
        <w:t xml:space="preserve">)</w:t>
      </w:r>
      <w:r>
        <w:rPr>
          <w:rStyle w:val="SpecialCharTok"/>
        </w:rPr>
        <w:t xml:space="preserve">}</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29">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30"/>
    <w:bookmarkStart w:id="131" w:name="run-it-from-anywhere"/>
    <w:p>
      <w:pPr>
        <w:pStyle w:val="Heading2"/>
      </w:pPr>
      <w:r>
        <w:t xml:space="preserve">6.9 Run it from anywhere</w:t>
      </w:r>
    </w:p>
    <w:p>
      <w:pPr>
        <w:pStyle w:val="FirstParagraph"/>
      </w:pPr>
      <w:r>
        <w:t xml:space="preserve">The same portable SQL — what</w:t>
      </w:r>
      <w:r>
        <w:t xml:space="preserve"> </w:t>
      </w:r>
      <w:hyperlink r:id="rId113">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36">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13">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runs DuckDB-WASM client-side</w:t>
            </w:r>
          </w:p>
        </w:tc>
      </w:tr>
    </w:tbl>
    <w:bookmarkEnd w:id="131"/>
    <w:bookmarkStart w:id="132" w:name="reproducibility"/>
    <w:p>
      <w:pPr>
        <w:pStyle w:val="Heading2"/>
      </w:pPr>
      <w:r>
        <w:t xml:space="preserve">6.10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 Pin a</w:t>
      </w:r>
      <w:r>
        <w:t xml:space="preserve"> </w:t>
      </w:r>
      <w:hyperlink w:anchor="sec-versions">
        <w:r>
          <w:rPr>
            <w:rStyle w:val="Hyperlink"/>
          </w:rPr>
          <w:t xml:space="preserve">consolidated</w:t>
        </w:r>
      </w:hyperlink>
      <w:r>
        <w:t xml:space="preserve"> </w:t>
      </w:r>
      <w:r>
        <w:t xml:space="preserve">version: its bytes are kept</w:t>
      </w:r>
      <w:r>
        <w:t xml:space="preserve"> </w:t>
      </w:r>
      <w:r>
        <w:t xml:space="preserve">indefinitely, and a later release that shares an object with it shares the</w:t>
      </w:r>
      <w:r>
        <w:t xml:space="preserve"> </w:t>
      </w:r>
      <w:r>
        <w:t xml:space="preserve">same bytes.</w:t>
      </w:r>
    </w:p>
    <w:p>
      <w:pPr>
        <w:pStyle w:val="BodyText"/>
      </w:pPr>
      <w:r>
        <w:t xml:space="preserve">The</w:t>
      </w:r>
      <w:r>
        <w:t xml:space="preserve"> </w:t>
      </w:r>
      <w:hyperlink r:id="rId36">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13">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29">
        <w:r>
          <w:rPr>
            <w:rStyle w:val="Hyperlink"/>
            <w:b/>
            <w:bCs/>
          </w:rPr>
          <w:t xml:space="preserve">CalCOFI Query</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32"/>
    <w:bookmarkStart w:id="136" w:name="sec-worked-example"/>
    <w:p>
      <w:pPr>
        <w:pStyle w:val="Heading2"/>
      </w:pPr>
      <w:r>
        <w:t xml:space="preserve">6.11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quarto/share/formats/docx/note.png" id="1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13">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with</w:t>
      </w:r>
      <w:r>
        <w:t xml:space="preserve"> </w:t>
      </w:r>
      <w:r>
        <w:rPr>
          <w:rStyle w:val="VerbatimChar"/>
        </w:rPr>
        <w:t xml:space="preserve">version = "v2026.08.25"</w:t>
      </w:r>
      <w:r>
        <w:t xml:space="preserve"> </w:t>
      </w:r>
      <w:r>
        <w:t xml:space="preserve">— the two produce the</w:t>
      </w:r>
      <w:r>
        <w:t xml:space="preserve"> </w:t>
      </w:r>
      <w:r>
        <w:rPr>
          <w:b/>
          <w:bCs/>
        </w:rPr>
        <w:t xml:space="preserve">identical 13 rows</w:t>
      </w:r>
      <w:r>
        <w:t xml:space="preserve">. Every table in it was resolved through that release’s</w:t>
      </w:r>
      <w:r>
        <w:t xml:space="preserve"> </w:t>
      </w:r>
      <w:r>
        <w:t xml:space="preserve">catalog, and because</w:t>
      </w:r>
      <w:r>
        <w:t xml:space="preserve"> </w:t>
      </w:r>
      <w:r>
        <w:rPr>
          <w:rStyle w:val="VerbatimChar"/>
        </w:rPr>
        <w:t xml:space="preserve">v2026.08.25</w:t>
      </w:r>
      <w:r>
        <w:t xml:space="preserve"> </w:t>
      </w:r>
      <w:r>
        <w:t xml:space="preserve">is</w:t>
      </w:r>
      <w:r>
        <w:t xml:space="preserve"> </w:t>
      </w:r>
      <w:hyperlink w:anchor="sec-versions">
        <w:r>
          <w:rPr>
            <w:rStyle w:val="Hyperlink"/>
          </w:rPr>
          <w:t xml:space="preserve">consolidated</w:t>
        </w:r>
      </w:hyperlink>
      <w:r>
        <w:t xml:space="preserve"> </w:t>
      </w:r>
      <w:r>
        <w:t xml:space="preserve">the URLs</w:t>
      </w:r>
      <w:r>
        <w:t xml:space="preserve"> </w:t>
      </w:r>
      <w:r>
        <w:t xml:space="preserve">stay valid. On this pre-v2026.09 release the partitioned</w:t>
      </w:r>
      <w:r>
        <w:t xml:space="preserve"> </w:t>
      </w:r>
      <w:r>
        <w:rPr>
          <w:rStyle w:val="VerbatimChar"/>
        </w:rPr>
        <w:t xml:space="preserve">obs</w:t>
      </w:r>
      <w:r>
        <w:t xml:space="preserve"> </w:t>
      </w:r>
      <w:r>
        <w:t xml:space="preserve">resolves to an</w:t>
      </w:r>
      <w:r>
        <w:t xml:space="preserve"> </w:t>
      </w:r>
      <w:r>
        <w:rPr>
          <w:rStyle w:val="VerbatimChar"/>
        </w:rPr>
        <w:t xml:space="preserve">s3://</w:t>
      </w:r>
      <w:r>
        <w:t xml:space="preserve"> </w:t>
      </w:r>
      <w:r>
        <w:t xml:space="preserve">glob, so the query needs the</w:t>
      </w:r>
      <w:r>
        <w:t xml:space="preserve"> </w:t>
      </w:r>
      <w:hyperlink w:anchor="hive-partitioned-tables">
        <w:r>
          <w:rPr>
            <w:rStyle w:val="Hyperlink"/>
          </w:rPr>
          <w:t xml:space="preserve">anonymous-s3 settings</w:t>
        </w:r>
      </w:hyperlink>
      <w:r>
        <w:t xml:space="preserve">; from v2026.09 the same call</w:t>
      </w:r>
      <w:r>
        <w:t xml:space="preserve"> </w:t>
      </w:r>
      <w:r>
        <w:t xml:space="preserve">emits an explicit HTTPS list that runs anywhere, the browser included. The</w:t>
      </w:r>
      <w:r>
        <w:t xml:space="preserve"> </w:t>
      </w:r>
      <w:hyperlink r:id="rId36">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o.obs_id: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o.datetime </w:t>
      </w:r>
      <w:r>
        <w:rPr>
          <w:rStyle w:val="KeywordTok"/>
        </w:rPr>
        <w:t xml:space="preserve">AS</w:t>
      </w:r>
      <w:r>
        <w:rPr>
          <w:rStyle w:val="NormalTok"/>
        </w:rPr>
        <w:t xml:space="preserve"> bio_datetime,</w:t>
      </w:r>
      <w:r>
        <w:br/>
      </w:r>
      <w:r>
        <w:rPr>
          <w:rStyle w:val="NormalTok"/>
        </w:rPr>
        <w:t xml:space="preserve">  o.longitude </w:t>
      </w:r>
      <w:r>
        <w:rPr>
          <w:rStyle w:val="KeywordTok"/>
        </w:rPr>
        <w:t xml:space="preserve">AS</w:t>
      </w:r>
      <w:r>
        <w:rPr>
          <w:rStyle w:val="NormalTok"/>
        </w:rPr>
        <w:t xml:space="preserve"> bio_lon,</w:t>
      </w:r>
      <w:r>
        <w:br/>
      </w:r>
      <w:r>
        <w:rPr>
          <w:rStyle w:val="NormalTok"/>
        </w:rPr>
        <w:t xml:space="preserve">  o.latitude </w:t>
      </w:r>
      <w:r>
        <w:rPr>
          <w:rStyle w:val="KeywordTok"/>
        </w:rPr>
        <w:t xml:space="preserve">AS</w:t>
      </w:r>
      <w:r>
        <w:rPr>
          <w:rStyle w:val="NormalTok"/>
        </w:rPr>
        <w:t xml:space="preserve"> bio_lat,</w:t>
      </w:r>
      <w:r>
        <w:br/>
      </w:r>
      <w:r>
        <w:rPr>
          <w:rStyle w:val="NormalTok"/>
        </w:rPr>
        <w:t xml:space="preserve">  o.measurement_value </w:t>
      </w:r>
      <w:r>
        <w:rPr>
          <w:rStyle w:val="OperatorTok"/>
        </w:rPr>
        <w:t xml:space="preserve">*</w:t>
      </w:r>
      <w:r>
        <w:rPr>
          <w:rStyle w:val="NormalTok"/>
        </w:rPr>
        <w:t xml:space="preserve"> shf.measurement_value </w:t>
      </w:r>
      <w:r>
        <w:rPr>
          <w:rStyle w:val="OperatorTok"/>
        </w:rPr>
        <w:t xml:space="preserve">/</w:t>
      </w:r>
      <w:r>
        <w:rPr>
          <w:rStyle w:val="NormalTok"/>
        </w:rPr>
        <w:t xml:space="preserve"> </w:t>
      </w:r>
      <w:r>
        <w:rPr>
          <w:rStyle w:val="FunctionTok"/>
        </w:rPr>
        <w:t xml:space="preserve">nullif</w:t>
      </w:r>
      <w:r>
        <w:rPr>
          <w:rStyle w:val="NormalTok"/>
        </w:rPr>
        <w:t xml:space="preserve">(ps.measurement_value,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o.measurement_value </w:t>
      </w:r>
      <w:r>
        <w:rPr>
          <w:rStyle w:val="KeywordTok"/>
        </w:rPr>
        <w:t xml:space="preserve">AS</w:t>
      </w:r>
      <w:r>
        <w:rPr>
          <w:rStyle w:val="NormalTok"/>
        </w:rPr>
        <w:t xml:space="preserve"> tally,</w:t>
      </w:r>
      <w:r>
        <w:br/>
      </w:r>
      <w:r>
        <w:rPr>
          <w:rStyle w:val="NormalTok"/>
        </w:rPr>
        <w:t xml:space="preserve">  o.taxon_key,</w:t>
      </w:r>
      <w:r>
        <w:br/>
      </w:r>
      <w:r>
        <w:rPr>
          <w:rStyle w:val="NormalTok"/>
        </w:rPr>
        <w:t xml:space="preserve">  t.scientific_name,</w:t>
      </w:r>
      <w:r>
        <w:br/>
      </w:r>
      <w:r>
        <w:rPr>
          <w:rStyle w:val="NormalTok"/>
        </w:rPr>
        <w:t xml:space="preserve">  t.worms_id,</w:t>
      </w:r>
      <w:r>
        <w:br/>
      </w:r>
      <w:r>
        <w:rPr>
          <w:rStyle w:val="NormalTok"/>
        </w:rPr>
        <w:t xml:space="preserve">  o.life_stage</w:t>
      </w:r>
      <w:r>
        <w:br/>
      </w:r>
      <w:r>
        <w:rPr>
          <w:rStyle w:val="KeywordTok"/>
        </w:rPr>
        <w:t xml:space="preserve">FROM</w:t>
      </w:r>
      <w:r>
        <w:rPr>
          <w:rStyle w:val="NormalTok"/>
        </w:rPr>
        <w:t xml:space="preserve"> read_parquet(</w:t>
      </w:r>
      <w:r>
        <w:rPr>
          <w:rStyle w:val="StringTok"/>
        </w:rPr>
        <w:t xml:space="preserve">'s3://calcofi-db/ducklake/releases/v2026.08.25/parquet/obs/**/*.parquet'</w:t>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 o</w:t>
      </w:r>
      <w:r>
        <w:br/>
      </w:r>
      <w:r>
        <w:rPr>
          <w:rStyle w:val="KeywordTok"/>
        </w:rPr>
        <w:t xml:space="preserve">JOIN</w:t>
      </w:r>
      <w:r>
        <w:rPr>
          <w:rStyle w:val="NormalTok"/>
        </w:rPr>
        <w:t xml:space="preserve"> read_parquet(</w:t>
      </w:r>
      <w:r>
        <w:rPr>
          <w:rStyle w:val="StringTok"/>
        </w:rPr>
        <w:t xml:space="preserve">'https://storage.googleapis.com/calcofi-db/ducklake/releases/v2026.08.25/parquet/taxon.parquet'</w:t>
      </w:r>
      <w:r>
        <w:rPr>
          <w:rStyle w:val="NormalTok"/>
        </w:rPr>
        <w:t xml:space="preserve">) t </w:t>
      </w:r>
      <w:r>
        <w:rPr>
          <w:rStyle w:val="KeywordTok"/>
        </w:rPr>
        <w:t xml:space="preserve">ON</w:t>
      </w:r>
      <w:r>
        <w:rPr>
          <w:rStyle w:val="NormalTok"/>
        </w:rPr>
        <w:t xml:space="preserve"> t.taxon_key </w:t>
      </w:r>
      <w:r>
        <w:rPr>
          <w:rStyle w:val="OperatorTok"/>
        </w:rPr>
        <w:t xml:space="preserve">=</w:t>
      </w:r>
      <w:r>
        <w:rPr>
          <w:rStyle w:val="NormalTok"/>
        </w:rPr>
        <w:t xml:space="preserve"> o.taxon_key</w:t>
      </w:r>
      <w:r>
        <w:br/>
      </w:r>
      <w:r>
        <w:rPr>
          <w:rStyle w:val="KeywordTok"/>
        </w:rPr>
        <w:t xml:space="preserve">LEFT</w:t>
      </w:r>
      <w:r>
        <w:rPr>
          <w:rStyle w:val="NormalTok"/>
        </w:rPr>
        <w:t xml:space="preserve"> </w:t>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shf </w:t>
      </w:r>
      <w:r>
        <w:rPr>
          <w:rStyle w:val="KeywordTok"/>
        </w:rPr>
        <w:t xml:space="preserve">ON</w:t>
      </w:r>
      <w:r>
        <w:rPr>
          <w:rStyle w:val="NormalTok"/>
        </w:rPr>
        <w:t xml:space="preserve"> shf.sample_key </w:t>
      </w:r>
      <w:r>
        <w:rPr>
          <w:rStyle w:val="OperatorTok"/>
        </w:rPr>
        <w:t xml:space="preserve">=</w:t>
      </w:r>
      <w:r>
        <w:rPr>
          <w:rStyle w:val="NormalTok"/>
        </w:rPr>
        <w:t xml:space="preserve"> o.sample_key </w:t>
      </w:r>
      <w:r>
        <w:rPr>
          <w:rStyle w:val="KeywordTok"/>
        </w:rPr>
        <w:t xml:space="preserve">AND</w:t>
      </w:r>
      <w:r>
        <w:rPr>
          <w:rStyle w:val="NormalTok"/>
        </w:rPr>
        <w:t xml:space="preserve"> shf.measurement_type </w:t>
      </w:r>
      <w:r>
        <w:rPr>
          <w:rStyle w:val="OperatorTok"/>
        </w:rPr>
        <w:t xml:space="preserve">=</w:t>
      </w:r>
      <w:r>
        <w:rPr>
          <w:rStyle w:val="NormalTok"/>
        </w:rPr>
        <w:t xml:space="preserve"> </w:t>
      </w:r>
      <w:r>
        <w:rPr>
          <w:rStyle w:val="StringTok"/>
        </w:rPr>
        <w:t xml:space="preserve">'std_haul_factor'</w:t>
      </w:r>
      <w:r>
        <w:br/>
      </w:r>
      <w:r>
        <w:rPr>
          <w:rStyle w:val="KeywordTok"/>
        </w:rPr>
        <w:t xml:space="preserve">LEFT</w:t>
      </w:r>
      <w:r>
        <w:rPr>
          <w:rStyle w:val="NormalTok"/>
        </w:rPr>
        <w:t xml:space="preserve"> </w:t>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ps </w:t>
      </w:r>
      <w:r>
        <w:rPr>
          <w:rStyle w:val="KeywordTok"/>
        </w:rPr>
        <w:t xml:space="preserve">ON</w:t>
      </w:r>
      <w:r>
        <w:rPr>
          <w:rStyle w:val="NormalTok"/>
        </w:rPr>
        <w:t xml:space="preserve"> ps.sample_key </w:t>
      </w:r>
      <w:r>
        <w:rPr>
          <w:rStyle w:val="OperatorTok"/>
        </w:rPr>
        <w:t xml:space="preserve">=</w:t>
      </w:r>
      <w:r>
        <w:rPr>
          <w:rStyle w:val="NormalTok"/>
        </w:rPr>
        <w:t xml:space="preserve"> o.sample_key </w:t>
      </w:r>
      <w:r>
        <w:rPr>
          <w:rStyle w:val="KeywordTok"/>
        </w:rPr>
        <w:t xml:space="preserve">AND</w:t>
      </w:r>
      <w:r>
        <w:rPr>
          <w:rStyle w:val="NormalTok"/>
        </w:rPr>
        <w:t xml:space="preserve"> ps.measurement_type </w:t>
      </w:r>
      <w:r>
        <w:rPr>
          <w:rStyle w:val="OperatorTok"/>
        </w:rPr>
        <w:t xml:space="preserve">=</w:t>
      </w:r>
      <w:r>
        <w:rPr>
          <w:rStyle w:val="NormalTok"/>
        </w:rPr>
        <w:t xml:space="preserve"> </w:t>
      </w:r>
      <w:r>
        <w:rPr>
          <w:rStyle w:val="StringTok"/>
        </w:rPr>
        <w:t xml:space="preserve">'prop_sorted'</w:t>
      </w:r>
      <w:r>
        <w:br/>
      </w:r>
      <w:r>
        <w:rPr>
          <w:rStyle w:val="KeywordTok"/>
        </w:rPr>
        <w:t xml:space="preserve">WHERE</w:t>
      </w:r>
      <w:r>
        <w:rPr>
          <w:rStyle w:val="NormalTok"/>
        </w:rPr>
        <w:t xml:space="preserve"> o.realm </w:t>
      </w:r>
      <w:r>
        <w:rPr>
          <w:rStyle w:val="OperatorTok"/>
        </w:rPr>
        <w:t xml:space="preserve">=</w:t>
      </w:r>
      <w:r>
        <w:rPr>
          <w:rStyle w:val="NormalTok"/>
        </w:rPr>
        <w:t xml:space="preserve"> </w:t>
      </w:r>
      <w:r>
        <w:rPr>
          <w:rStyle w:val="StringTok"/>
        </w:rPr>
        <w:t xml:space="preserve">'bio'</w:t>
      </w:r>
      <w:r>
        <w:br/>
      </w:r>
      <w:r>
        <w:rPr>
          <w:rStyle w:val="NormalTok"/>
        </w:rPr>
        <w:t xml:space="preserve">    </w:t>
      </w:r>
      <w:r>
        <w:rPr>
          <w:rStyle w:val="KeywordTok"/>
        </w:rPr>
        <w:t xml:space="preserve">AND</w:t>
      </w:r>
      <w:r>
        <w:rPr>
          <w:rStyle w:val="NormalTok"/>
        </w:rPr>
        <w:t xml:space="preserve"> o.dataset_key </w:t>
      </w:r>
      <w:r>
        <w:rPr>
          <w:rStyle w:val="OperatorTok"/>
        </w:rPr>
        <w:t xml:space="preserve">=</w:t>
      </w:r>
      <w:r>
        <w:rPr>
          <w:rStyle w:val="NormalTok"/>
        </w:rPr>
        <w:t xml:space="preserve"> </w:t>
      </w:r>
      <w:r>
        <w:rPr>
          <w:rStyle w:val="StringTok"/>
        </w:rPr>
        <w:t xml:space="preserve">'swfsc_ichthyo'</w:t>
      </w:r>
      <w:r>
        <w:br/>
      </w:r>
      <w:r>
        <w:rPr>
          <w:rStyle w:val="NormalTok"/>
        </w:rPr>
        <w:t xml:space="preserve">    </w:t>
      </w:r>
      <w:r>
        <w:rPr>
          <w:rStyle w:val="KeywordTok"/>
        </w:rPr>
        <w:t xml:space="preserve">AND</w:t>
      </w:r>
      <w:r>
        <w:rPr>
          <w:rStyle w:val="NormalTok"/>
        </w:rPr>
        <w:t xml:space="preserve"> o.measurement_type </w:t>
      </w:r>
      <w:r>
        <w:rPr>
          <w:rStyle w:val="OperatorTok"/>
        </w:rPr>
        <w:t xml:space="preserve">=</w:t>
      </w:r>
      <w:r>
        <w:rPr>
          <w:rStyle w:val="NormalTok"/>
        </w:rPr>
        <w:t xml:space="preserve"> </w:t>
      </w:r>
      <w:r>
        <w:rPr>
          <w:rStyle w:val="StringTok"/>
        </w:rPr>
        <w:t xml:space="preserve">'abundance'</w:t>
      </w:r>
      <w:r>
        <w:br/>
      </w:r>
      <w:r>
        <w:rPr>
          <w:rStyle w:val="NormalTok"/>
        </w:rPr>
        <w:t xml:space="preserve">    </w:t>
      </w:r>
      <w:r>
        <w:rPr>
          <w:rStyle w:val="KeywordTok"/>
        </w:rPr>
        <w:t xml:space="preserve">AND</w:t>
      </w:r>
      <w:r>
        <w:rPr>
          <w:rStyle w:val="NormalTok"/>
        </w:rPr>
        <w:t xml:space="preserve"> o.measurement_value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OperatorTok"/>
        </w:rPr>
        <w:t xml:space="preserve">=</w:t>
      </w:r>
      <w:r>
        <w:rPr>
          <w:rStyle w:val="NormalTok"/>
        </w:rPr>
        <w:t xml:space="preserve"> </w:t>
      </w:r>
      <w:r>
        <w:rPr>
          <w:rStyle w:val="StringTok"/>
        </w:rPr>
        <w:t xml:space="preserve">'calcofi_bottle'</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AND</w:t>
      </w:r>
      <w:r>
        <w:rPr>
          <w:rStyle w:val="NormalTok"/>
        </w:rPr>
        <w:t xml:space="preserve"> o.datetime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o.longitude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o.latitude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o.life_stage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o.datetime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o.datetime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obs_id </w:t>
      </w:r>
      <w:r>
        <w:rPr>
          <w:rStyle w:val="KeywordTok"/>
        </w:rPr>
        <w:t xml:space="preserve">AS</w:t>
      </w:r>
      <w:r>
        <w:rPr>
          <w:rStyle w:val="NormalTok"/>
        </w:rPr>
        <w:t xml:space="preserve"> env_id,</w:t>
      </w:r>
      <w:r>
        <w:br/>
      </w:r>
      <w:r>
        <w:rPr>
          <w:rStyle w:val="NormalTok"/>
        </w:rPr>
        <w:t xml:space="preserve">  datetime </w:t>
      </w:r>
      <w:r>
        <w:rPr>
          <w:rStyle w:val="KeywordTok"/>
        </w:rPr>
        <w:t xml:space="preserve">AS</w:t>
      </w:r>
      <w:r>
        <w:rPr>
          <w:rStyle w:val="NormalTok"/>
        </w:rPr>
        <w:t xml:space="preserve"> env_datetime,</w:t>
      </w:r>
      <w:r>
        <w:br/>
      </w:r>
      <w:r>
        <w:rPr>
          <w:rStyle w:val="NormalTok"/>
        </w:rPr>
        <w:t xml:space="preserve">  longitude </w:t>
      </w:r>
      <w:r>
        <w:rPr>
          <w:rStyle w:val="KeywordTok"/>
        </w:rPr>
        <w:t xml:space="preserve">AS</w:t>
      </w:r>
      <w:r>
        <w:rPr>
          <w:rStyle w:val="NormalTok"/>
        </w:rPr>
        <w:t xml:space="preserve"> env_lon,</w:t>
      </w:r>
      <w:r>
        <w:br/>
      </w:r>
      <w:r>
        <w:rPr>
          <w:rStyle w:val="NormalTok"/>
        </w:rPr>
        <w:t xml:space="preserve">  latitude </w:t>
      </w:r>
      <w:r>
        <w:rPr>
          <w:rStyle w:val="KeywordTok"/>
        </w:rPr>
        <w:t xml:space="preserve">AS</w:t>
      </w:r>
      <w:r>
        <w:rPr>
          <w:rStyle w:val="NormalTok"/>
        </w:rPr>
        <w:t xml:space="preserve"> env_lat,</w:t>
      </w:r>
      <w:r>
        <w:br/>
      </w:r>
      <w:r>
        <w:rPr>
          <w:rStyle w:val="NormalTok"/>
        </w:rPr>
        <w:t xml:space="preserve">  measurement_value </w:t>
      </w:r>
      <w:r>
        <w:rPr>
          <w:rStyle w:val="KeywordTok"/>
        </w:rPr>
        <w:t xml:space="preserve">AS</w:t>
      </w:r>
      <w:r>
        <w:rPr>
          <w:rStyle w:val="NormalTok"/>
        </w:rPr>
        <w:t xml:space="preserve"> env_value,</w:t>
      </w:r>
      <w:r>
        <w:br/>
      </w:r>
      <w:r>
        <w:rPr>
          <w:rStyle w:val="NormalTok"/>
        </w:rPr>
        <w:t xml:space="preserve">  depth_min_m </w:t>
      </w:r>
      <w:r>
        <w:rPr>
          <w:rStyle w:val="KeywordTok"/>
        </w:rPr>
        <w:t xml:space="preserve">AS</w:t>
      </w:r>
      <w:r>
        <w:rPr>
          <w:rStyle w:val="NormalTok"/>
        </w:rPr>
        <w:t xml:space="preserve"> env_depth_m,</w:t>
      </w:r>
      <w:r>
        <w:br/>
      </w:r>
      <w:r>
        <w:rPr>
          <w:rStyle w:val="NormalTok"/>
        </w:rPr>
        <w:t xml:space="preserve">  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's3://calcofi-db/ducklake/releases/v2026.08.25/parquet/obs/**/*.parquet'</w:t>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WHERE</w:t>
      </w:r>
      <w:r>
        <w:rPr>
          <w:rStyle w:val="NormalTok"/>
        </w:rPr>
        <w:t xml:space="preserve"> realm </w:t>
      </w:r>
      <w:r>
        <w:rPr>
          <w:rStyle w:val="OperatorTok"/>
        </w:rPr>
        <w:t xml:space="preserve">=</w:t>
      </w:r>
      <w:r>
        <w:rPr>
          <w:rStyle w:val="NormalTok"/>
        </w:rPr>
        <w:t xml:space="preserve"> </w:t>
      </w:r>
      <w:r>
        <w:rPr>
          <w:rStyle w:val="StringTok"/>
        </w:rPr>
        <w:t xml:space="preserve">'env'</w:t>
      </w:r>
      <w:r>
        <w:br/>
      </w:r>
      <w:r>
        <w:rPr>
          <w:rStyle w:val="NormalTok"/>
        </w:rPr>
        <w:t xml:space="preserve">    </w:t>
      </w:r>
      <w:r>
        <w:rPr>
          <w:rStyle w:val="KeywordTok"/>
        </w:rPr>
        <w:t xml:space="preserve">AND</w:t>
      </w:r>
      <w:r>
        <w:rPr>
          <w:rStyle w:val="NormalTok"/>
        </w:rPr>
        <w:t xml:space="preserve"> 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((dataset_key </w:t>
      </w:r>
      <w:r>
        <w:rPr>
          <w:rStyle w:val="OperatorTok"/>
        </w:rPr>
        <w:t xml:space="preserve">=</w:t>
      </w:r>
      <w:r>
        <w:rPr>
          <w:rStyle w:val="NormalTok"/>
        </w:rPr>
        <w:t xml:space="preserve"> </w:t>
      </w:r>
      <w:r>
        <w:rPr>
          <w:rStyle w:val="StringTok"/>
        </w:rPr>
        <w:t xml:space="preserve">'calcofi_bottle'</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(dataset_key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AND</w:t>
      </w:r>
      <w:r>
        <w:rPr>
          <w:rStyle w:val="NormalTok"/>
        </w:rPr>
        <w:t xml:space="preserve"> datetime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datetime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datetime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13">
        <w:r>
          <w:rPr>
            <w:rStyle w:val="Hyperlink"/>
          </w:rPr>
          <w:t xml:space="preserve">Matching Helpers</w:t>
        </w:r>
      </w:hyperlink>
      <w:r>
        <w:t xml:space="preserve">, shows this same query as a</w:t>
      </w:r>
      <w:r>
        <w:t xml:space="preserve"> </w:t>
      </w:r>
      <w:r>
        <w:t xml:space="preserve">one-liner.</w:t>
      </w:r>
    </w:p>
    <w:bookmarkEnd w:id="136"/>
    <w:bookmarkEnd w:id="137"/>
    <w:bookmarkStart w:id="174" w:name="server-access"/>
    <w:p>
      <w:pPr>
        <w:pStyle w:val="Heading1"/>
      </w:pPr>
      <w:r>
        <w:t xml:space="preserve">7. Server Access</w:t>
      </w:r>
    </w:p>
    <w:bookmarkStart w:id="140" w:name="sec-server-access"/>
    <w:p>
      <w:pPr>
        <w:pStyle w:val="Heading2"/>
      </w:pPr>
      <w:r>
        <w:t xml:space="preserve">7.1 SSH, SFTP &amp; PostgreSQL</w:t>
      </w:r>
    </w:p>
    <w:p>
      <w:pPr>
        <w:pStyle w:val="FirstParagraph"/>
      </w:pPr>
      <w:r>
        <w:t xml:space="preserve">The CalCOFI server (</w:t>
      </w:r>
      <w:r>
        <w:rPr>
          <w:rStyle w:val="VerbatimChar"/>
        </w:rPr>
        <w:t xml:space="preserve">ssh.calcofi.io</w:t>
      </w:r>
      <w:r>
        <w:t xml:space="preserve">, a Google Cloud VM in Iowa) hosts the apps, RStudio</w:t>
      </w:r>
      <w:r>
        <w:t xml:space="preserve"> </w:t>
      </w:r>
      <w:r>
        <w:t xml:space="preserve">Server, ERDDAP — and, since August 2026, a</w:t>
      </w:r>
      <w:r>
        <w:t xml:space="preserve"> </w:t>
      </w:r>
      <w:r>
        <w:rPr>
          <w:b/>
          <w:bCs/>
        </w:rPr>
        <w:t xml:space="preserve">multi-user PostgreSQL database</w:t>
      </w:r>
      <w:r>
        <w:t xml:space="preserve"> </w:t>
      </w:r>
      <w:r>
        <w:t xml:space="preserve">that the</w:t>
      </w:r>
      <w:r>
        <w:t xml:space="preserve"> </w:t>
      </w:r>
      <w:r>
        <w:t xml:space="preserve">CTD team uses for QA/QC: everyone reads and writes the same tables, originals stay</w:t>
      </w:r>
      <w:r>
        <w:t xml:space="preserve"> </w:t>
      </w:r>
      <w:r>
        <w:t xml:space="preserve">immutable, flags and proposed fixes live beside them. This page is the one place that</w:t>
      </w:r>
      <w:r>
        <w:t xml:space="preserve"> </w:t>
      </w:r>
      <w:r>
        <w:t xml:space="preserve">explains how to get in and how to connect, for</w:t>
      </w:r>
      <w:r>
        <w:t xml:space="preserve"> </w:t>
      </w:r>
      <w:r>
        <w:rPr>
          <w:b/>
          <w:bCs/>
        </w:rPr>
        <w:t xml:space="preserve">Mac</w:t>
      </w:r>
      <w:r>
        <w:t xml:space="preserve"> </w:t>
      </w:r>
      <w:r>
        <w:t xml:space="preserve">and</w:t>
      </w:r>
      <w:r>
        <w:t xml:space="preserve"> </w:t>
      </w:r>
      <w:r>
        <w:rPr>
          <w:b/>
          <w:bCs/>
        </w:rPr>
        <w:t xml:space="preserve">Windows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quarto/share/formats/docx/note.png" id="139"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databases, two access paths</w:t>
            </w:r>
          </w:p>
        </w:tc>
      </w:tr>
      <w:tr>
        <w:trPr>
          <w:cantSplit/>
        </w:trPr>
        <w:tc>
          <w:tcPr>
            <w:tcMar>
              <w:top w:w="108" w:type="dxa"/>
              <w:bottom w:w="108" w:type="dxa"/>
            </w:tcMar>
          </w:tcPr>
          <w:p>
            <w:pPr>
              <w:pStyle w:val="Compact"/>
              <w:numPr>
                <w:ilvl w:val="0"/>
                <w:numId w:val="1024"/>
              </w:numPr>
            </w:pPr>
            <w:r>
              <w:t xml:space="preserve">The</w:t>
            </w:r>
            <w:r>
              <w:t xml:space="preserve"> </w:t>
            </w:r>
            <w:r>
              <w:rPr>
                <w:b/>
                <w:bCs/>
              </w:rPr>
              <w:t xml:space="preserve">public releases</w:t>
            </w:r>
            <w:r>
              <w:t xml:space="preserve"> </w:t>
            </w:r>
            <w:r>
              <w:t xml:space="preserve">(</w:t>
            </w:r>
            <w:r>
              <w:rPr>
                <w:rStyle w:val="VerbatimChar"/>
              </w:rPr>
              <w:t xml:space="preserve">v2026.08.14</w:t>
            </w:r>
            <w:r>
              <w:t xml:space="preserve"> </w:t>
            </w:r>
            <w:r>
              <w:t xml:space="preserve">…) are Parquet on a public bucket. No account, no</w:t>
            </w:r>
            <w:r>
              <w:t xml:space="preserve"> </w:t>
            </w:r>
            <w:r>
              <w:t xml:space="preserve">tunnel:</w:t>
            </w:r>
            <w:r>
              <w:t xml:space="preserve"> </w:t>
            </w:r>
            <w:hyperlink w:anchor="data-access">
              <w:r>
                <w:rPr>
                  <w:rStyle w:val="Hyperlink"/>
                </w:rPr>
                <w:t xml:space="preserve">Data Access</w:t>
              </w:r>
            </w:hyperlink>
            <w:r>
              <w:t xml:space="preserve">,</w:t>
            </w:r>
            <w:r>
              <w:t xml:space="preserve"> </w:t>
            </w:r>
            <w:r>
              <w:rPr>
                <w:rStyle w:val="VerbatimChar"/>
              </w:rPr>
              <w:t xml:space="preserve">calcofi4r::cc_get_db()</w:t>
            </w:r>
            <w:r>
              <w:t xml:space="preserve">, DuckDB, the browser.</w:t>
            </w:r>
          </w:p>
          <w:p>
            <w:pPr>
              <w:pStyle w:val="Compact"/>
              <w:numPr>
                <w:ilvl w:val="0"/>
                <w:numId w:val="1024"/>
              </w:numPr>
            </w:pPr>
            <w:r>
              <w:t xml:space="preserve">The</w:t>
            </w:r>
            <w:r>
              <w:t xml:space="preserve"> </w:t>
            </w:r>
            <w:r>
              <w:rPr>
                <w:b/>
                <w:bCs/>
              </w:rPr>
              <w:t xml:space="preserve">working PostgreSQL database</w:t>
            </w:r>
            <w:r>
              <w:t xml:space="preserve"> </w:t>
            </w:r>
            <w:r>
              <w:t xml:space="preserve">(</w:t>
            </w:r>
            <w:r>
              <w:rPr>
                <w:rStyle w:val="VerbatimChar"/>
              </w:rPr>
              <w:t xml:space="preserve">calcofi</w:t>
            </w:r>
            <w:r>
              <w:t xml:space="preserve">) is private and reachable only over SSH.</w:t>
            </w:r>
            <w:r>
              <w:t xml:space="preserve"> </w:t>
            </w:r>
            <w:r>
              <w:t xml:space="preserve">That is what the rest of this page is about.</w:t>
            </w:r>
          </w:p>
          <w:p/>
        </w:tc>
      </w:tr>
    </w:tbl>
    <w:bookmarkEnd w:id="140"/>
    <w:bookmarkStart w:id="154" w:name="sec-server-stack"/>
    <w:p>
      <w:pPr>
        <w:pStyle w:val="Heading2"/>
      </w:pPr>
      <w:r>
        <w:t xml:space="preserve">7.2 The stack</w:t>
      </w:r>
    </w:p>
    <w:p>
      <w:pPr>
        <w:pStyle w:val="FirstParagraph"/>
      </w:pPr>
      <w:r>
        <w:t xml:space="preserve">Everything the server runs is one</w:t>
      </w:r>
      <w:r>
        <w:t xml:space="preserve"> </w:t>
      </w:r>
      <w:r>
        <w:rPr>
          <w:b/>
          <w:bCs/>
        </w:rPr>
        <w:t xml:space="preserve">Docker Compose stack</w:t>
      </w:r>
      <w:r>
        <w:t xml:space="preserve">, configured in the</w:t>
      </w:r>
      <w:r>
        <w:t xml:space="preserve"> </w:t>
      </w:r>
      <w:hyperlink r:id="rId141">
        <w:r>
          <w:rPr>
            <w:rStyle w:val="Hyperlink"/>
          </w:rPr>
          <w:t xml:space="preserve">CalCOFI/server</w:t>
        </w:r>
      </w:hyperlink>
      <w:r>
        <w:t xml:space="preserve"> </w:t>
      </w:r>
      <w:r>
        <w:t xml:space="preserve">repository — the config of</w:t>
      </w:r>
      <w:r>
        <w:t xml:space="preserve"> </w:t>
      </w:r>
      <w:r>
        <w:t xml:space="preserve">record for every</w:t>
      </w:r>
      <w:r>
        <w:t xml:space="preserve"> </w:t>
      </w:r>
      <w:r>
        <w:rPr>
          <w:rStyle w:val="VerbatimChar"/>
        </w:rPr>
        <w:t xml:space="preserve">*.calcofi.io</w:t>
      </w:r>
      <w:r>
        <w:t xml:space="preserve"> </w:t>
      </w:r>
      <w:r>
        <w:t xml:space="preserve">service (file an</w:t>
      </w:r>
      <w:r>
        <w:t xml:space="preserve"> </w:t>
      </w:r>
      <w:hyperlink r:id="rId142">
        <w:r>
          <w:rPr>
            <w:rStyle w:val="Hyperlink"/>
          </w:rPr>
          <w:t xml:space="preserve">issue</w:t>
        </w:r>
      </w:hyperlink>
      <w:r>
        <w:t xml:space="preserve"> </w:t>
      </w:r>
      <w:r>
        <w:t xml:space="preserve">there for server problems):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container</w:t>
            </w:r>
          </w:p>
        </w:tc>
        <w:tc>
          <w:tcPr/>
          <w:p>
            <w:pPr>
              <w:pStyle w:val="Compact"/>
            </w:pPr>
            <w:r>
              <w:t xml:space="preserve">serves</w:t>
            </w:r>
          </w:p>
        </w:tc>
      </w:tr>
      <w:tr>
        <w:tc>
          <w:tcPr/>
          <w:p>
            <w:pPr>
              <w:pStyle w:val="Compact"/>
            </w:pPr>
            <w:hyperlink r:id="rId143">
              <w:r>
                <w:rPr>
                  <w:rStyle w:val="Hyperlink"/>
                </w:rPr>
                <w:t xml:space="preserve">Caddy</w:t>
              </w:r>
            </w:hyperlink>
          </w:p>
        </w:tc>
        <w:tc>
          <w:tcPr/>
          <w:p>
            <w:pPr>
              <w:pStyle w:val="Compact"/>
            </w:pPr>
            <w:r>
              <w:rPr>
                <w:rStyle w:val="VerbatimChar"/>
              </w:rPr>
              <w:t xml:space="preserve">caddy</w:t>
            </w:r>
          </w:p>
        </w:tc>
        <w:tc>
          <w:tcPr/>
          <w:p>
            <w:pPr>
              <w:pStyle w:val="Compact"/>
            </w:pPr>
            <w:r>
              <w:t xml:space="preserve">reverse proxy + HTTPS for every subdomain below (</w:t>
            </w:r>
            <w:hyperlink r:id="rId144">
              <w:r>
                <w:rPr>
                  <w:rStyle w:val="VerbatimChar"/>
                </w:rPr>
                <w:t xml:space="preserve">caddy/Caddyfile</w:t>
              </w:r>
            </w:hyperlink>
            <w:r>
              <w:t xml:space="preserve">)</w:t>
            </w:r>
          </w:p>
        </w:tc>
      </w:tr>
      <w:tr>
        <w:tc>
          <w:tcPr/>
          <w:p>
            <w:pPr>
              <w:pStyle w:val="Compact"/>
            </w:pPr>
            <w:r>
              <w:t xml:space="preserve">Shiny Server</w:t>
            </w:r>
          </w:p>
        </w:tc>
        <w:tc>
          <w:tcPr/>
          <w:p>
            <w:pPr>
              <w:pStyle w:val="Compact"/>
            </w:pPr>
            <w:r>
              <w:rPr>
                <w:rStyle w:val="VerbatimChar"/>
              </w:rPr>
              <w:t xml:space="preserve">rstudio</w:t>
            </w:r>
          </w:p>
        </w:tc>
        <w:tc>
          <w:tcPr/>
          <w:p>
            <w:pPr>
              <w:pStyle w:val="Compact"/>
            </w:pPr>
            <w:r>
              <w:t xml:space="preserve">the interactive apps at</w:t>
            </w:r>
            <w:r>
              <w:t xml:space="preserve"> </w:t>
            </w:r>
            <w:hyperlink r:id="rId145">
              <w:r>
                <w:rPr>
                  <w:rStyle w:val="Hyperlink"/>
                </w:rPr>
                <w:t xml:space="preserve">app.calcofi.io</w:t>
              </w:r>
            </w:hyperlink>
          </w:p>
        </w:tc>
      </w:tr>
      <w:tr>
        <w:tc>
          <w:tcPr/>
          <w:p>
            <w:pPr>
              <w:pStyle w:val="Compact"/>
            </w:pPr>
            <w:r>
              <w:t xml:space="preserve">RStudio Server</w:t>
            </w:r>
          </w:p>
        </w:tc>
        <w:tc>
          <w:tcPr/>
          <w:p>
            <w:pPr>
              <w:pStyle w:val="Compact"/>
            </w:pPr>
            <w:r>
              <w:rPr>
                <w:rStyle w:val="VerbatimChar"/>
              </w:rPr>
              <w:t xml:space="preserve">rstudio</w:t>
            </w:r>
          </w:p>
        </w:tc>
        <w:tc>
          <w:tcPr/>
          <w:p>
            <w:pPr>
              <w:pStyle w:val="Compact"/>
            </w:pPr>
            <w:hyperlink r:id="rId146">
              <w:r>
                <w:rPr>
                  <w:rStyle w:val="Hyperlink"/>
                </w:rPr>
                <w:t xml:space="preserve">rstudio.calcofi.io</w:t>
              </w:r>
            </w:hyperlink>
            <w:r>
              <w:t xml:space="preserve"> </w:t>
            </w:r>
            <w:r>
              <w:t xml:space="preserve">— R in the browser, on the server</w:t>
            </w:r>
          </w:p>
        </w:tc>
      </w:tr>
      <w:tr>
        <w:tc>
          <w:tcPr/>
          <w:p>
            <w:pPr>
              <w:pStyle w:val="Compact"/>
            </w:pPr>
            <w:r>
              <w:t xml:space="preserve">PostgreSQL + PostGIS</w:t>
            </w:r>
          </w:p>
        </w:tc>
        <w:tc>
          <w:tcPr/>
          <w:p>
            <w:pPr>
              <w:pStyle w:val="Compact"/>
            </w:pPr>
            <w:r>
              <w:rPr>
                <w:rStyle w:val="VerbatimChar"/>
              </w:rPr>
              <w:t xml:space="preserve">postgis</w:t>
            </w:r>
          </w:p>
        </w:tc>
        <w:tc>
          <w:tcPr/>
          <w:p>
            <w:pPr>
              <w:pStyle w:val="Compact"/>
            </w:pPr>
            <w:r>
              <w:t xml:space="preserve">the working</w:t>
            </w:r>
            <w:r>
              <w:t xml:space="preserve"> </w:t>
            </w:r>
            <w:r>
              <w:rPr>
                <w:rStyle w:val="VerbatimChar"/>
              </w:rPr>
              <w:t xml:space="preserve">calcofi</w:t>
            </w:r>
            <w:r>
              <w:t xml:space="preserve"> </w:t>
            </w:r>
            <w:r>
              <w:t xml:space="preserve">database (below) and legacy</w:t>
            </w:r>
            <w:r>
              <w:t xml:space="preserve"> </w:t>
            </w:r>
            <w:r>
              <w:rPr>
                <w:rStyle w:val="VerbatimChar"/>
              </w:rPr>
              <w:t xml:space="preserve">gis</w:t>
            </w:r>
          </w:p>
        </w:tc>
      </w:tr>
      <w:tr>
        <w:tc>
          <w:tcPr/>
          <w:p>
            <w:pPr>
              <w:pStyle w:val="Compact"/>
            </w:pPr>
            <w:r>
              <w:t xml:space="preserve">pgAdmin</w:t>
            </w:r>
          </w:p>
        </w:tc>
        <w:tc>
          <w:tcPr/>
          <w:p>
            <w:pPr>
              <w:pStyle w:val="Compact"/>
            </w:pPr>
            <w:r>
              <w:rPr>
                <w:rStyle w:val="VerbatimChar"/>
              </w:rPr>
              <w:t xml:space="preserve">pgadmin</w:t>
            </w:r>
          </w:p>
        </w:tc>
        <w:tc>
          <w:tcPr/>
          <w:p>
            <w:pPr>
              <w:pStyle w:val="Compact"/>
            </w:pPr>
            <w:hyperlink r:id="rId147">
              <w:r>
                <w:rPr>
                  <w:rStyle w:val="Hyperlink"/>
                </w:rPr>
                <w:t xml:space="preserve">pgadmin.calcofi.io</w:t>
              </w:r>
            </w:hyperlink>
            <w:r>
              <w:t xml:space="preserve"> </w:t>
            </w:r>
            <w:r>
              <w:t xml:space="preserve">— web UI onto PostgreSQL</w:t>
            </w:r>
          </w:p>
        </w:tc>
      </w:tr>
      <w:tr>
        <w:tc>
          <w:tcPr/>
          <w:p>
            <w:pPr>
              <w:pStyle w:val="Compact"/>
            </w:pPr>
            <w:r>
              <w:t xml:space="preserve">pg_tileserv</w:t>
            </w:r>
          </w:p>
        </w:tc>
        <w:tc>
          <w:tcPr/>
          <w:p>
            <w:pPr>
              <w:pStyle w:val="Compact"/>
            </w:pPr>
            <w:r>
              <w:rPr>
                <w:rStyle w:val="VerbatimChar"/>
              </w:rPr>
              <w:t xml:space="preserve">pg_tileserv</w:t>
            </w:r>
          </w:p>
        </w:tc>
        <w:tc>
          <w:tcPr/>
          <w:p>
            <w:pPr>
              <w:pStyle w:val="Compact"/>
            </w:pPr>
            <w:hyperlink r:id="rId148">
              <w:r>
                <w:rPr>
                  <w:rStyle w:val="Hyperlink"/>
                </w:rPr>
                <w:t xml:space="preserve">tile.calcofi.io</w:t>
              </w:r>
            </w:hyperlink>
            <w:r>
              <w:t xml:space="preserve"> </w:t>
            </w:r>
            <w:r>
              <w:t xml:space="preserve">— vector tiles from PostGIS</w:t>
            </w:r>
          </w:p>
        </w:tc>
      </w:tr>
      <w:tr>
        <w:tc>
          <w:tcPr/>
          <w:p>
            <w:pPr>
              <w:pStyle w:val="Compact"/>
            </w:pPr>
            <w:r>
              <w:t xml:space="preserve">ERDDAP</w:t>
            </w:r>
          </w:p>
        </w:tc>
        <w:tc>
          <w:tcPr/>
          <w:p>
            <w:pPr>
              <w:pStyle w:val="Compact"/>
            </w:pPr>
            <w:r>
              <w:rPr>
                <w:rStyle w:val="VerbatimChar"/>
              </w:rPr>
              <w:t xml:space="preserve">erddap</w:t>
            </w:r>
          </w:p>
        </w:tc>
        <w:tc>
          <w:tcPr/>
          <w:p>
            <w:pPr>
              <w:pStyle w:val="Compact"/>
            </w:pPr>
            <w:hyperlink r:id="rId149">
              <w:r>
                <w:rPr>
                  <w:rStyle w:val="Hyperlink"/>
                </w:rPr>
                <w:t xml:space="preserve">erddap.calcofi.io</w:t>
              </w:r>
            </w:hyperlink>
            <w:r>
              <w:t xml:space="preserve"> </w:t>
            </w:r>
            <w:r>
              <w:t xml:space="preserve">— tabular data services</w:t>
            </w:r>
          </w:p>
        </w:tc>
      </w:tr>
      <w:tr>
        <w:tc>
          <w:tcPr/>
          <w:p>
            <w:pPr>
              <w:pStyle w:val="Compact"/>
            </w:pPr>
            <w:r>
              <w:t xml:space="preserve">plumber</w:t>
            </w:r>
          </w:p>
        </w:tc>
        <w:tc>
          <w:tcPr/>
          <w:p>
            <w:pPr>
              <w:pStyle w:val="Compact"/>
            </w:pPr>
            <w:r>
              <w:rPr>
                <w:rStyle w:val="VerbatimChar"/>
              </w:rPr>
              <w:t xml:space="preserve">plumber</w:t>
            </w:r>
          </w:p>
        </w:tc>
        <w:tc>
          <w:tcPr/>
          <w:p>
            <w:pPr>
              <w:pStyle w:val="Compact"/>
            </w:pPr>
            <w:hyperlink r:id="rId150">
              <w:r>
                <w:rPr>
                  <w:rStyle w:val="Hyperlink"/>
                </w:rPr>
                <w:t xml:space="preserve">api.calcofi.io</w:t>
              </w:r>
            </w:hyperlink>
            <w:r>
              <w:t xml:space="preserve"> </w:t>
            </w:r>
            <w:r>
              <w:t xml:space="preserve">— the R API</w:t>
            </w:r>
          </w:p>
        </w:tc>
      </w:tr>
      <w:tr>
        <w:tc>
          <w:tcPr/>
          <w:p>
            <w:pPr>
              <w:pStyle w:val="Compact"/>
            </w:pPr>
            <w:r>
              <w:t xml:space="preserve">Varnish</w:t>
            </w:r>
          </w:p>
        </w:tc>
        <w:tc>
          <w:tcPr/>
          <w:p>
            <w:pPr>
              <w:pStyle w:val="Compact"/>
            </w:pPr>
            <w:r>
              <w:rPr>
                <w:rStyle w:val="VerbatimChar"/>
              </w:rPr>
              <w:t xml:space="preserve">varnish</w:t>
            </w:r>
          </w:p>
        </w:tc>
        <w:tc>
          <w:tcPr/>
          <w:p>
            <w:pPr>
              <w:pStyle w:val="Compact"/>
            </w:pPr>
            <w:hyperlink r:id="rId151">
              <w:r>
                <w:rPr>
                  <w:rStyle w:val="Hyperlink"/>
                </w:rPr>
                <w:t xml:space="preserve">h3t.calcofi.io</w:t>
              </w:r>
            </w:hyperlink>
            <w:r>
              <w:t xml:space="preserve"> </w:t>
            </w:r>
            <w:r>
              <w:t xml:space="preserve">— cached hexagon-tile API (see</w:t>
            </w:r>
            <w:r>
              <w:t xml:space="preserve"> </w:t>
            </w:r>
            <w:hyperlink w:anchor="sec-maps">
              <w:r>
                <w:rPr>
                  <w:rStyle w:val="Hyperlink"/>
                </w:rPr>
                <w:t xml:space="preserve">Maps</w:t>
              </w:r>
            </w:hyperlink>
            <w:r>
              <w:t xml:space="preserve">)</w:t>
            </w:r>
          </w:p>
        </w:tc>
      </w:tr>
    </w:tbl>
    <w:p>
      <w:pPr>
        <w:pStyle w:val="BodyText"/>
      </w:pPr>
      <w:r>
        <w:t xml:space="preserve">Caddy also fronts two static services with no container of their own:</w:t>
      </w:r>
      <w:r>
        <w:t xml:space="preserve"> </w:t>
      </w:r>
      <w:hyperlink r:id="rId152">
        <w:r>
          <w:rPr>
            <w:rStyle w:val="Hyperlink"/>
          </w:rPr>
          <w:t xml:space="preserve">file.calcofi.io</w:t>
        </w:r>
      </w:hyperlink>
      <w:r>
        <w:t xml:space="preserve"> </w:t>
      </w:r>
      <w:r>
        <w:t xml:space="preserve">(public files on the server’s disk) and</w:t>
      </w:r>
      <w:r>
        <w:t xml:space="preserve"> </w:t>
      </w:r>
      <w:hyperlink r:id="rId153">
        <w:r>
          <w:rPr>
            <w:rStyle w:val="Hyperlink"/>
          </w:rPr>
          <w:t xml:space="preserve">storage.calcofi.io</w:t>
        </w:r>
      </w:hyperlink>
      <w:r>
        <w:t xml:space="preserve"> </w:t>
      </w:r>
      <w:r>
        <w:t xml:space="preserve">(a browsable front door onto the</w:t>
      </w:r>
      <w:r>
        <w:t xml:space="preserve"> </w:t>
      </w:r>
      <w:r>
        <w:t xml:space="preserve">public Google Cloud Storage buckets).</w:t>
      </w:r>
    </w:p>
    <w:bookmarkEnd w:id="154"/>
    <w:bookmarkStart w:id="155" w:name="sec-account"/>
    <w:p>
      <w:pPr>
        <w:pStyle w:val="Heading2"/>
      </w:pPr>
      <w:r>
        <w:t xml:space="preserve">7.3 Getting an account</w:t>
      </w:r>
    </w:p>
    <w:p>
      <w:pPr>
        <w:pStyle w:val="FirstParagraph"/>
      </w:pPr>
      <w:r>
        <w:t xml:space="preserve">Accounts are personal (no shared logins), key-only (no passwords over SSH), and named</w:t>
      </w:r>
      <w:r>
        <w:t xml:space="preserve"> </w:t>
      </w:r>
      <w:r>
        <w:t xml:space="preserve">after your email local-part —</w:t>
      </w:r>
      <w:r>
        <w:t xml:space="preserve"> </w:t>
      </w:r>
      <w:r>
        <w:rPr>
          <w:rStyle w:val="VerbatimChar"/>
        </w:rPr>
        <w:t xml:space="preserve">rswalethorp</w:t>
      </w:r>
      <w:r>
        <w:t xml:space="preserve">,</w:t>
      </w:r>
      <w:r>
        <w:t xml:space="preserve"> </w:t>
      </w:r>
      <w:r>
        <w:rPr>
          <w:rStyle w:val="VerbatimChar"/>
        </w:rPr>
        <w:t xml:space="preserve">bmgire</w:t>
      </w:r>
      <w:r>
        <w:t xml:space="preserve">,</w:t>
      </w:r>
      <w:r>
        <w:t xml:space="preserve"> </w:t>
      </w:r>
      <w:r>
        <w:rPr>
          <w:rStyle w:val="VerbatimChar"/>
        </w:rPr>
        <w:t xml:space="preserve">kdvogel</w:t>
      </w:r>
      <w:r>
        <w:t xml:space="preserve">,</w:t>
      </w:r>
      <w:r>
        <w:t xml:space="preserve"> </w:t>
      </w:r>
      <w:r>
        <w:rPr>
          <w:rStyle w:val="VerbatimChar"/>
        </w:rPr>
        <w:t xml:space="preserve">bthuang</w:t>
      </w:r>
      <w:r>
        <w:t xml:space="preserve">,</w:t>
      </w:r>
      <w:r>
        <w:t xml:space="preserve"> </w:t>
      </w:r>
      <w:r>
        <w:rPr>
          <w:rStyle w:val="VerbatimChar"/>
        </w:rPr>
        <w:t xml:space="preserve">esatterthwaite</w:t>
      </w:r>
      <w:r>
        <w:t xml:space="preserve">,</w:t>
      </w:r>
      <w:r>
        <w:t xml:space="preserve"> </w:t>
      </w:r>
      <w:r>
        <w:rPr>
          <w:rStyle w:val="VerbatimChar"/>
        </w:rPr>
        <w:t xml:space="preserve">bebest</w:t>
      </w:r>
      <w:r>
        <w:t xml:space="preserve">. Each account gets: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where</w:t>
            </w:r>
          </w:p>
        </w:tc>
      </w:tr>
      <w:tr>
        <w:tc>
          <w:tcPr/>
          <w:p>
            <w:pPr>
              <w:pStyle w:val="Compact"/>
            </w:pPr>
            <w:r>
              <w:t xml:space="preserve">SSH + SFTP login</w:t>
            </w:r>
          </w:p>
        </w:tc>
        <w:tc>
          <w:tcPr/>
          <w:p>
            <w:pPr>
              <w:pStyle w:val="Compact"/>
            </w:pPr>
            <w:r>
              <w:rPr>
                <w:rStyle w:val="VerbatimChar"/>
              </w:rPr>
              <w:t xml:space="preserve">ssh.calcofi.io</w:t>
            </w:r>
            <w:r>
              <w:t xml:space="preserve">, your home directory (small — keep big files under</w:t>
            </w:r>
            <w:r>
              <w:t xml:space="preserve"> </w:t>
            </w:r>
            <w:r>
              <w:rPr>
                <w:rStyle w:val="VerbatimChar"/>
              </w:rPr>
              <w:t xml:space="preserve">~/ctd</w:t>
            </w:r>
            <w:r>
              <w:t xml:space="preserve">)</w:t>
            </w:r>
          </w:p>
        </w:tc>
      </w:tr>
      <w:tr>
        <w:tc>
          <w:tcPr/>
          <w:p>
            <w:pPr>
              <w:pStyle w:val="Compact"/>
            </w:pPr>
            <w:r>
              <w:t xml:space="preserve">shared CTD folder</w:t>
            </w:r>
          </w:p>
        </w:tc>
        <w:tc>
          <w:tcPr/>
          <w:p>
            <w:pPr>
              <w:pStyle w:val="Compact"/>
            </w:pPr>
            <w:r>
              <w:rPr>
                <w:rStyle w:val="VerbatimChar"/>
              </w:rPr>
              <w:t xml:space="preserve">~/ctd</w:t>
            </w:r>
            <w:r>
              <w:t xml:space="preserve"> </w:t>
            </w:r>
            <w:r>
              <w:t xml:space="preserve">→</w:t>
            </w:r>
            <w:r>
              <w:t xml:space="preserve"> </w:t>
            </w:r>
            <w:r>
              <w:rPr>
                <w:rStyle w:val="VerbatimChar"/>
              </w:rPr>
              <w:t xml:space="preserve">/share/data/ctd/{incoming,archive,exports}</w:t>
            </w:r>
            <w:r>
              <w:t xml:space="preserve"> </w:t>
            </w:r>
            <w:r>
              <w:t xml:space="preserve">(group-writable)</w:t>
            </w:r>
          </w:p>
        </w:tc>
      </w:tr>
      <w:tr>
        <w:tc>
          <w:tcPr/>
          <w:p>
            <w:pPr>
              <w:pStyle w:val="Compact"/>
            </w:pPr>
            <w:r>
              <w:t xml:space="preserve">PostgreSQL role</w:t>
            </w:r>
          </w:p>
        </w:tc>
        <w:tc>
          <w:tcPr/>
          <w:p>
            <w:pPr>
              <w:pStyle w:val="Compact"/>
            </w:pPr>
            <w:r>
              <w:t xml:space="preserve">same name as your username, in database</w:t>
            </w:r>
            <w:r>
              <w:t xml:space="preserve"> </w:t>
            </w:r>
            <w:r>
              <w:rPr>
                <w:rStyle w:val="VerbatimChar"/>
              </w:rPr>
              <w:t xml:space="preserve">calcofi</w:t>
            </w:r>
            <w:r>
              <w:t xml:space="preserve">; schemas</w:t>
            </w:r>
            <w:r>
              <w:t xml:space="preserve"> </w:t>
            </w:r>
            <w:r>
              <w:rPr>
                <w:rStyle w:val="VerbatimChar"/>
              </w:rPr>
              <w:t xml:space="preserve">ctd</w:t>
            </w:r>
            <w:r>
              <w:t xml:space="preserve"> </w:t>
            </w:r>
            <w:r>
              <w:t xml:space="preserve">(curated),</w:t>
            </w:r>
            <w:r>
              <w:t xml:space="preserve"> </w:t>
            </w:r>
            <w:r>
              <w:rPr>
                <w:rStyle w:val="VerbatimChar"/>
              </w:rPr>
              <w:t xml:space="preserve">work</w:t>
            </w:r>
            <w:r>
              <w:t xml:space="preserve"> </w:t>
            </w:r>
            <w:r>
              <w:t xml:space="preserve">(shared scratch), and your own schema (</w:t>
            </w:r>
            <w:r>
              <w:rPr>
                <w:rStyle w:val="VerbatimChar"/>
              </w:rPr>
              <w:t xml:space="preserve">rswalethorp.*</w:t>
            </w:r>
            <w:r>
              <w:t xml:space="preserve">)</w:t>
            </w:r>
          </w:p>
        </w:tc>
      </w:tr>
      <w:tr>
        <w:tc>
          <w:tcPr/>
          <w:p>
            <w:pPr>
              <w:pStyle w:val="Compact"/>
            </w:pPr>
            <w:r>
              <w:t xml:space="preserve">pgAdmin web login</w:t>
            </w:r>
          </w:p>
        </w:tc>
        <w:tc>
          <w:tcPr/>
          <w:p>
            <w:pPr>
              <w:pStyle w:val="Compact"/>
            </w:pPr>
            <w:hyperlink r:id="rId147">
              <w:r>
                <w:rPr>
                  <w:rStyle w:val="Hyperlink"/>
                </w:rPr>
                <w:t xml:space="preserve">pgadmin.calcofi.io</w:t>
              </w:r>
            </w:hyperlink>
            <w:r>
              <w:t xml:space="preserve"> </w:t>
            </w:r>
            <w:r>
              <w:t xml:space="preserve">with your email</w:t>
            </w:r>
          </w:p>
        </w:tc>
      </w:tr>
      <w:tr>
        <w:tc>
          <w:tcPr/>
          <w:p>
            <w:pPr>
              <w:pStyle w:val="Compact"/>
            </w:pPr>
            <w:r>
              <w:t xml:space="preserve">RStudio Server login</w:t>
            </w:r>
          </w:p>
        </w:tc>
        <w:tc>
          <w:tcPr/>
          <w:p>
            <w:pPr>
              <w:pStyle w:val="Compact"/>
            </w:pPr>
            <w:hyperlink r:id="rId146">
              <w:r>
                <w:rPr>
                  <w:rStyle w:val="Hyperlink"/>
                </w:rPr>
                <w:t xml:space="preserve">rstudio.calcofi.io</w:t>
              </w:r>
            </w:hyperlink>
            <w:r>
              <w:t xml:space="preserve"> </w:t>
            </w:r>
            <w:r>
              <w:t xml:space="preserve">— R in the browser, already on the server (no tunnel needed there)</w:t>
            </w:r>
          </w:p>
        </w:tc>
      </w:tr>
    </w:tbl>
    <w:p>
      <w:pPr>
        <w:pStyle w:val="BodyText"/>
      </w:pPr>
      <w:r>
        <w:rPr>
          <w:b/>
          <w:bCs/>
        </w:rPr>
        <w:t xml:space="preserve">To request one: send Ben (bebest@ucsd.edu) your SSH</w:t>
      </w:r>
      <w:r>
        <w:rPr>
          <w:b/>
          <w:bCs/>
        </w:rPr>
        <w:t xml:space="preserve"> </w:t>
      </w:r>
      <w:r>
        <w:rPr>
          <w:b/>
          <w:bCs/>
          <w:i/>
          <w:iCs/>
        </w:rPr>
        <w:t xml:space="preserve">public</w:t>
      </w:r>
      <w:r>
        <w:rPr>
          <w:b/>
          <w:bCs/>
        </w:rPr>
        <w:t xml:space="preserve"> </w:t>
      </w:r>
      <w:r>
        <w:rPr>
          <w:b/>
          <w:bCs/>
        </w:rPr>
        <w:t xml:space="preserve">key.</w:t>
      </w:r>
      <w:r>
        <w:t xml:space="preserve"> </w:t>
      </w:r>
      <w:r>
        <w:t xml:space="preserve">Generate it once per</w:t>
      </w:r>
      <w:r>
        <w:t xml:space="preserve"> </w:t>
      </w:r>
      <w:r>
        <w:t xml:space="preserve">computer:</w:t>
      </w:r>
    </w:p>
    <w:bookmarkEnd w:id="155"/>
    <w:p>
      <w:pPr>
        <w:pStyle w:val="Heading2"/>
      </w:pPr>
      <w:r>
        <w:t xml:space="preserve">Mac (Terminal)</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cat</w:t>
      </w:r>
      <w:r>
        <w:rPr>
          <w:rStyle w:val="NormalTok"/>
        </w:rPr>
        <w:t xml:space="preserve"> ~/.ssh/id_ed25519.pub                      </w:t>
      </w:r>
      <w:r>
        <w:rPr>
          <w:rStyle w:val="CommentTok"/>
        </w:rPr>
        <w:t xml:space="preserve"># this ONE line is what you send</w:t>
      </w:r>
    </w:p>
    <w:p>
      <w:pPr>
        <w:pStyle w:val="Heading2"/>
      </w:pPr>
      <w:r>
        <w:t xml:space="preserve">Windows (PowerShell)</w:t>
      </w:r>
    </w:p>
    <w:p>
      <w:pPr>
        <w:pStyle w:val="FirstParagraph"/>
      </w:pPr>
      <w:r>
        <w:t xml:space="preserve">Windows 10/11 ships OpenSSH (</w:t>
      </w:r>
      <w:r>
        <w:rPr>
          <w:rStyle w:val="VerbatimChar"/>
        </w:rPr>
        <w:t xml:space="preserve">ssh</w:t>
      </w:r>
      <w:r>
        <w:t xml:space="preserve">,</w:t>
      </w:r>
      <w:r>
        <w:t xml:space="preserve"> </w:t>
      </w:r>
      <w:r>
        <w:rPr>
          <w:rStyle w:val="VerbatimChar"/>
        </w:rPr>
        <w:t xml:space="preserve">ssh-keygen</w:t>
      </w:r>
      <w:r>
        <w:t xml:space="preserve">,</w:t>
      </w:r>
      <w:r>
        <w:t xml:space="preserve"> </w:t>
      </w:r>
      <w:r>
        <w:rPr>
          <w:rStyle w:val="VerbatimChar"/>
        </w:rPr>
        <w:t xml:space="preserve">sftp</w:t>
      </w:r>
      <w:r>
        <w:t xml:space="preserve">,</w:t>
      </w:r>
      <w:r>
        <w:t xml:space="preserve"> </w:t>
      </w:r>
      <w:r>
        <w:rPr>
          <w:rStyle w:val="VerbatimChar"/>
        </w:rPr>
        <w:t xml:space="preserve">scp</w:t>
      </w:r>
      <w:r>
        <w:t xml:space="preserve">) — the commands are the</w:t>
      </w:r>
      <w:r>
        <w:t xml:space="preserve"> </w:t>
      </w:r>
      <w:r>
        <w:t xml:space="preserve">same as on Mac. Open</w:t>
      </w:r>
      <w:r>
        <w:t xml:space="preserve"> </w:t>
      </w:r>
      <w:r>
        <w:rPr>
          <w:b/>
          <w:bCs/>
        </w:rPr>
        <w:t xml:space="preserve">PowerShell</w:t>
      </w:r>
      <w:r>
        <w:t xml:space="preserve"> </w:t>
      </w:r>
      <w:r>
        <w:t xml:space="preserve">(not cmd):</w:t>
      </w:r>
    </w:p>
    <w:p>
      <w:pPr>
        <w:pStyle w:val="SourceCode"/>
      </w:pPr>
      <w:r>
        <w:rPr>
          <w:rStyle w:val="NormalTok"/>
        </w:rPr>
        <w:t xml:space="preserve">ssh-keygen </w:t>
      </w:r>
      <w:r>
        <w:rPr>
          <w:rStyle w:val="OperatorTok"/>
        </w:rPr>
        <w:t xml:space="preserve">-</w:t>
      </w:r>
      <w:r>
        <w:rPr>
          <w:rStyle w:val="NormalTok"/>
        </w:rPr>
        <w:t xml:space="preserve">t ed25519 </w:t>
      </w:r>
      <w:r>
        <w:rPr>
          <w:rStyle w:val="OperatorTok"/>
        </w:rPr>
        <w:t xml:space="preserve">-</w:t>
      </w:r>
      <w:r>
        <w:rPr>
          <w:rStyle w:val="NormalTok"/>
        </w:rPr>
        <w:t xml:space="preserve">C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Get-Content</w:t>
      </w:r>
      <w:r>
        <w:rPr>
          <w:rStyle w:val="NormalTok"/>
        </w:rPr>
        <w:t xml:space="preserve"> </w:t>
      </w:r>
      <w:r>
        <w:rPr>
          <w:rStyle w:val="VariableTok"/>
        </w:rPr>
        <w:t xml:space="preserve">$env</w:t>
      </w:r>
      <w:r>
        <w:rPr>
          <w:rStyle w:val="OperatorTok"/>
        </w:rPr>
        <w:t xml:space="preserve">:</w:t>
      </w:r>
      <w:r>
        <w:rPr>
          <w:rStyle w:val="VariableTok"/>
        </w:rPr>
        <w:t xml:space="preserve">USERPROFILE</w:t>
      </w:r>
      <w:r>
        <w:rPr>
          <w:rStyle w:val="NormalTok"/>
        </w:rPr>
        <w:t xml:space="preserve">\</w:t>
      </w:r>
      <w:r>
        <w:rPr>
          <w:rStyle w:val="OperatorTok"/>
        </w:rPr>
        <w:t xml:space="preserve">.</w:t>
      </w:r>
      <w:r>
        <w:rPr>
          <w:rStyle w:val="FunctionTok"/>
        </w:rPr>
        <w:t xml:space="preserve">ssh</w:t>
      </w:r>
      <w:r>
        <w:rPr>
          <w:rStyle w:val="NormalTok"/>
        </w:rPr>
        <w:t xml:space="preserve">\id_ed25519</w:t>
      </w:r>
      <w:r>
        <w:rPr>
          <w:rStyle w:val="OperatorTok"/>
        </w:rPr>
        <w:t xml:space="preserve">.</w:t>
      </w:r>
      <w:r>
        <w:rPr>
          <w:rStyle w:val="FunctionTok"/>
        </w:rPr>
        <w:t xml:space="preserve">pub</w:t>
      </w:r>
      <w:r>
        <w:rPr>
          <w:rStyle w:val="NormalTok"/>
        </w:rPr>
        <w:t xml:space="preserve">   </w:t>
      </w:r>
      <w:r>
        <w:rPr>
          <w:rStyle w:val="CommentTok"/>
        </w:rPr>
        <w:t xml:space="preserve"># this ONE line is what you send</w:t>
      </w:r>
    </w:p>
    <w:p>
      <w:pPr>
        <w:pStyle w:val="FirstParagraph"/>
      </w:pPr>
      <w:r>
        <w:t xml:space="preserve">If</w:t>
      </w:r>
      <w:r>
        <w:t xml:space="preserve"> </w:t>
      </w:r>
      <w:r>
        <w:rPr>
          <w:rStyle w:val="VerbatimChar"/>
        </w:rPr>
        <w:t xml:space="preserve">ssh-keygen</w:t>
      </w:r>
      <w:r>
        <w:t xml:space="preserve"> </w:t>
      </w:r>
      <w:r>
        <w:t xml:space="preserve">is not found:</w:t>
      </w:r>
      <w:r>
        <w:t xml:space="preserve"> </w:t>
      </w:r>
      <w:r>
        <w:rPr>
          <w:i/>
          <w:iCs/>
        </w:rPr>
        <w:t xml:space="preserve">Settings ▸ System ▸ Optional features ▸ Add ▸ OpenSSH</w:t>
      </w:r>
      <w:r>
        <w:rPr>
          <w:i/>
          <w:iCs/>
        </w:rPr>
        <w:t xml:space="preserve"> </w:t>
      </w:r>
      <w:r>
        <w:rPr>
          <w:i/>
          <w:iCs/>
        </w:rPr>
        <w:t xml:space="preserve">Client</w:t>
      </w:r>
      <w:r>
        <w:t xml:space="preserve">, then reopen PowerShell.</w:t>
      </w:r>
    </w:p>
    <w:p>
      <w:pPr>
        <w:pStyle w:val="Heading2"/>
      </w:pPr>
      <w:r>
        <w:t xml:space="preserve">Windows (PuTTY)</w:t>
      </w:r>
    </w:p>
    <w:p>
      <w:pPr>
        <w:pStyle w:val="FirstParagraph"/>
      </w:pPr>
      <w:r>
        <w:t xml:space="preserve">If you already use PuTTY:</w:t>
      </w:r>
      <w:r>
        <w:t xml:space="preserve"> </w:t>
      </w:r>
      <w:r>
        <w:rPr>
          <w:b/>
          <w:bCs/>
        </w:rPr>
        <w:t xml:space="preserve">PuTTYgen ▸ Generate</w:t>
      </w:r>
      <w:r>
        <w:t xml:space="preserve"> </w:t>
      </w:r>
      <w:r>
        <w:t xml:space="preserve">(EdDSA/Ed25519), set a passphrase,</w:t>
      </w:r>
      <w:r>
        <w:t xml:space="preserve"> </w:t>
      </w:r>
      <w:r>
        <w:rPr>
          <w:b/>
          <w:bCs/>
        </w:rPr>
        <w:t xml:space="preserve">Save private key</w:t>
      </w:r>
      <w:r>
        <w:t xml:space="preserve"> </w:t>
      </w:r>
      <w:r>
        <w:t xml:space="preserve">(</w:t>
      </w:r>
      <w:r>
        <w:rPr>
          <w:rStyle w:val="VerbatimChar"/>
        </w:rPr>
        <w:t xml:space="preserve">calcofi.ppk</w:t>
      </w:r>
      <w:r>
        <w:t xml:space="preserve">), and copy the text in</w:t>
      </w:r>
      <w:r>
        <w:t xml:space="preserve"> </w:t>
      </w:r>
      <w:r>
        <w:rPr>
          <w:i/>
          <w:iCs/>
        </w:rPr>
        <w:t xml:space="preserve">“Public key for pasting into</w:t>
      </w:r>
      <w:r>
        <w:rPr>
          <w:i/>
          <w:iCs/>
        </w:rPr>
        <w:t xml:space="preserve"> </w:t>
      </w:r>
      <w:r>
        <w:rPr>
          <w:i/>
          <w:iCs/>
        </w:rPr>
        <w:t xml:space="preserve">OpenSSH authorized_keys file”</w:t>
      </w:r>
      <w:r>
        <w:t xml:space="preserve"> </w:t>
      </w:r>
      <w:r>
        <w:t xml:space="preserve">— that is what you send. (A</w:t>
      </w:r>
      <w:r>
        <w:t xml:space="preserve"> </w:t>
      </w:r>
      <w:r>
        <w:rPr>
          <w:rStyle w:val="VerbatimChar"/>
        </w:rPr>
        <w:t xml:space="preserve">.ppk</w:t>
      </w:r>
      <w:r>
        <w:t xml:space="preserve"> </w:t>
      </w:r>
      <w:r>
        <w:t xml:space="preserve">can also be imported into</w:t>
      </w:r>
      <w:r>
        <w:t xml:space="preserve"> </w:t>
      </w:r>
      <w:r>
        <w:t xml:space="preserve">the built-in OpenSSH with</w:t>
      </w:r>
      <w:r>
        <w:t xml:space="preserve"> </w:t>
      </w:r>
      <w:r>
        <w:rPr>
          <w:i/>
          <w:iCs/>
        </w:rPr>
        <w:t xml:space="preserve">Conversions ▸ Export OpenSSH key</w:t>
      </w:r>
      <w:r>
        <w:t xml:space="preserve">.)</w:t>
      </w:r>
    </w:p>
    <w:p>
      <w:pPr>
        <w:pStyle w:val="BodyText"/>
      </w:pPr>
      <w:r>
        <w:t xml:space="preserve">Never send the private key (</w:t>
      </w:r>
      <w:r>
        <w:rPr>
          <w:rStyle w:val="VerbatimChar"/>
        </w:rPr>
        <w:t xml:space="preserve">id_ed25519</w:t>
      </w:r>
      <w:r>
        <w:t xml:space="preserve"> </w:t>
      </w:r>
      <w:r>
        <w:t xml:space="preserve">without</w:t>
      </w:r>
      <w:r>
        <w:t xml:space="preserve"> </w:t>
      </w:r>
      <w:r>
        <w:rPr>
          <w:rStyle w:val="VerbatimChar"/>
        </w:rPr>
        <w:t xml:space="preserve">.pub</w:t>
      </w:r>
      <w:r>
        <w:t xml:space="preserve">). Lost laptop → tell Ben, the key</w:t>
      </w:r>
      <w:r>
        <w:t xml:space="preserve"> </w:t>
      </w:r>
      <w:r>
        <w:t xml:space="preserve">is revoked and you send a new one.</w:t>
      </w:r>
    </w:p>
    <w:bookmarkStart w:id="156" w:name="sec-ssh"/>
    <w:p>
      <w:pPr>
        <w:pStyle w:val="Heading2"/>
      </w:pPr>
      <w:r>
        <w:t xml:space="preserve">7.4 Step 1 — SSH in</w:t>
      </w:r>
    </w:p>
    <w:p>
      <w:pPr>
        <w:pStyle w:val="FirstParagraph"/>
      </w:pPr>
      <w:r>
        <w:t xml:space="preserve">Put the server in your SSH config once, and every tool (ssh, sftp, R, VS Code) can use the</w:t>
      </w:r>
      <w:r>
        <w:t xml:space="preserve"> </w:t>
      </w:r>
      <w:r>
        <w:t xml:space="preserve">short name</w:t>
      </w:r>
      <w:r>
        <w:t xml:space="preserve"> </w:t>
      </w:r>
      <w:r>
        <w:rPr>
          <w:rStyle w:val="VerbatimChar"/>
        </w:rPr>
        <w:t xml:space="preserve">calcofi</w:t>
      </w:r>
      <w:r>
        <w:t xml:space="preserve">. The</w:t>
      </w:r>
      <w:r>
        <w:t xml:space="preserve"> </w:t>
      </w:r>
      <w:r>
        <w:rPr>
          <w:rStyle w:val="VerbatimChar"/>
        </w:rPr>
        <w:t xml:space="preserve">LocalForward</w:t>
      </w:r>
      <w:r>
        <w:t xml:space="preserve"> </w:t>
      </w:r>
      <w:r>
        <w:t xml:space="preserve">line is the database tunnel (next section).</w:t>
      </w:r>
    </w:p>
    <w:bookmarkEnd w:id="156"/>
    <w:p>
      <w:pPr>
        <w:pStyle w:val="Heading2"/>
      </w:pPr>
      <w:r>
        <w:t xml:space="preserve">Mac (Terminal)</w:t>
      </w:r>
    </w:p>
    <w:p>
      <w:pPr>
        <w:pStyle w:val="FirstParagraph"/>
      </w:pPr>
      <w:r>
        <w:t xml:space="preserve">Create or edit</w:t>
      </w:r>
      <w:r>
        <w:t xml:space="preserve"> </w:t>
      </w:r>
      <w:r>
        <w:rPr>
          <w:rStyle w:val="VerbatimChar"/>
        </w:rPr>
        <w:t xml:space="preserve">~/.ssh/config</w:t>
      </w:r>
      <w:r>
        <w:t xml:space="preserve"> </w:t>
      </w:r>
      <w:r>
        <w:t xml:space="preserve">(e.g. </w:t>
      </w:r>
      <w:r>
        <w:rPr>
          <w:rStyle w:val="VerbatimChar"/>
        </w:rPr>
        <w:t xml:space="preserve">nano ~/.ssh/config</w:t>
      </w:r>
      <w:r>
        <w:t xml:space="preserve">):</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                 # &lt;- your username</w:t>
      </w:r>
      <w:r>
        <w:br/>
      </w:r>
      <w:r>
        <w:rPr>
          <w:rStyle w:val="VerbatimChar"/>
        </w:rPr>
        <w:t xml:space="preserve">  IdentityFile ~/.ssh/id_ed25519</w:t>
      </w:r>
      <w:r>
        <w:br/>
      </w:r>
      <w:r>
        <w:rPr>
          <w:rStyle w:val="VerbatimChar"/>
        </w:rPr>
        <w:t xml:space="preserve">  LocalForward 5432 localhost:5432 # database tunnel (see below)</w:t>
      </w:r>
      <w:r>
        <w:br/>
      </w:r>
      <w:r>
        <w:rPr>
          <w:rStyle w:val="VerbatimChar"/>
        </w:rPr>
        <w:t xml:space="preserve">  ServerAliveInterval 60</w:t>
      </w:r>
    </w:p>
    <w:p>
      <w:pPr>
        <w:pStyle w:val="FirstParagraph"/>
      </w:pPr>
      <w:r>
        <w:t xml:space="preserve">Then:</w:t>
      </w:r>
    </w:p>
    <w:p>
      <w:pPr>
        <w:pStyle w:val="SourceCode"/>
      </w:pPr>
      <w:r>
        <w:rPr>
          <w:rStyle w:val="FunctionTok"/>
        </w:rPr>
        <w:t xml:space="preserve">ssh</w:t>
      </w:r>
      <w:r>
        <w:rPr>
          <w:rStyle w:val="NormalTok"/>
        </w:rPr>
        <w:t xml:space="preserve"> calcofi            </w:t>
      </w:r>
      <w:r>
        <w:rPr>
          <w:rStyle w:val="CommentTok"/>
        </w:rPr>
        <w:t xml:space="preserve"># first time: answer "yes" to the host-key prompt</w:t>
      </w:r>
    </w:p>
    <w:p>
      <w:pPr>
        <w:pStyle w:val="Heading2"/>
      </w:pPr>
      <w:r>
        <w:t xml:space="preserve">Windows (PowerShell)</w:t>
      </w:r>
    </w:p>
    <w:p>
      <w:pPr>
        <w:pStyle w:val="FirstParagraph"/>
      </w:pPr>
      <w:r>
        <w:t xml:space="preserve">Same file, at</w:t>
      </w:r>
      <w:r>
        <w:t xml:space="preserve"> </w:t>
      </w:r>
      <w:r>
        <w:rPr>
          <w:rStyle w:val="VerbatimChar"/>
        </w:rPr>
        <w:t xml:space="preserve">C:\Users\&lt;you&gt;\.ssh\config</w:t>
      </w:r>
      <w:r>
        <w:t xml:space="preserve"> </w:t>
      </w:r>
      <w:r>
        <w:t xml:space="preserve">(create it with Notepad; no extension):</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w:t>
      </w:r>
      <w:r>
        <w:br/>
      </w:r>
      <w:r>
        <w:rPr>
          <w:rStyle w:val="VerbatimChar"/>
        </w:rPr>
        <w:t xml:space="preserve">  IdentityFile ~/.ssh/id_ed25519</w:t>
      </w:r>
      <w:r>
        <w:br/>
      </w:r>
      <w:r>
        <w:rPr>
          <w:rStyle w:val="VerbatimChar"/>
        </w:rPr>
        <w:t xml:space="preserve">  LocalForward 5432 localhost:5432</w:t>
      </w:r>
      <w:r>
        <w:br/>
      </w:r>
      <w:r>
        <w:rPr>
          <w:rStyle w:val="VerbatimChar"/>
        </w:rPr>
        <w:t xml:space="preserve">  ServerAliveInterval 60</w:t>
      </w:r>
    </w:p>
    <w:p>
      <w:pPr>
        <w:pStyle w:val="SourceCode"/>
      </w:pPr>
      <w:r>
        <w:rPr>
          <w:rStyle w:val="NormalTok"/>
        </w:rPr>
        <w:t xml:space="preserve">ssh calcofi</w:t>
      </w:r>
    </w:p>
    <w:p>
      <w:pPr>
        <w:pStyle w:val="Heading2"/>
      </w:pPr>
      <w:r>
        <w:t xml:space="preserve">Windows (PuTTY)</w:t>
      </w:r>
    </w:p>
    <w:p>
      <w:pPr>
        <w:pStyle w:val="FirstParagraph"/>
      </w:pPr>
      <w:r>
        <w:rPr>
          <w:b/>
          <w:bCs/>
        </w:rPr>
        <w:t xml:space="preserve">Session</w:t>
      </w:r>
      <w:r>
        <w:t xml:space="preserve">: Host Name</w:t>
      </w:r>
      <w:r>
        <w:t xml:space="preserve"> </w:t>
      </w:r>
      <w:r>
        <w:rPr>
          <w:rStyle w:val="VerbatimChar"/>
        </w:rPr>
        <w:t xml:space="preserve">ssh.calcofi.io</w:t>
      </w:r>
      <w:r>
        <w:t xml:space="preserve">, Port 22, Saved Sessions</w:t>
      </w:r>
      <w:r>
        <w:t xml:space="preserve"> </w:t>
      </w:r>
      <w:r>
        <w:rPr>
          <w:rStyle w:val="VerbatimChar"/>
        </w:rPr>
        <w:t xml:space="preserve">calcofi</w:t>
      </w:r>
      <w:r>
        <w:t xml:space="preserve">.</w:t>
      </w:r>
      <w:r>
        <w:t xml:space="preserve"> </w:t>
      </w:r>
      <w:r>
        <w:rPr>
          <w:b/>
          <w:bCs/>
        </w:rPr>
        <w:t xml:space="preserve">Connection ▸ Data</w:t>
      </w:r>
      <w:r>
        <w:t xml:space="preserve">: Auto-login username = your username.</w:t>
      </w:r>
      <w:r>
        <w:t xml:space="preserve"> </w:t>
      </w:r>
      <w:r>
        <w:rPr>
          <w:b/>
          <w:bCs/>
        </w:rPr>
        <w:t xml:space="preserve">Connection ▸ SSH ▸ Auth ▸ Credentials</w:t>
      </w:r>
      <w:r>
        <w:t xml:space="preserve">: Private key file = your</w:t>
      </w:r>
      <w:r>
        <w:t xml:space="preserve"> </w:t>
      </w:r>
      <w:r>
        <w:rPr>
          <w:rStyle w:val="VerbatimChar"/>
        </w:rPr>
        <w:t xml:space="preserve">calcofi.ppk</w:t>
      </w:r>
      <w:r>
        <w:t xml:space="preserve">.</w:t>
      </w:r>
      <w:r>
        <w:t xml:space="preserve"> </w:t>
      </w:r>
      <w:r>
        <w:rPr>
          <w:b/>
          <w:bCs/>
        </w:rPr>
        <w:t xml:space="preserve">Connection ▸ SSH ▸ Tunnels</w:t>
      </w:r>
      <w:r>
        <w:t xml:space="preserve">: Source port</w:t>
      </w:r>
      <w:r>
        <w:t xml:space="preserve"> </w:t>
      </w:r>
      <w:r>
        <w:rPr>
          <w:rStyle w:val="VerbatimChar"/>
        </w:rPr>
        <w:t xml:space="preserve">5432</w:t>
      </w:r>
      <w:r>
        <w:t xml:space="preserve">, Destination</w:t>
      </w:r>
      <w:r>
        <w:t xml:space="preserve"> </w:t>
      </w:r>
      <w:r>
        <w:rPr>
          <w:rStyle w:val="VerbatimChar"/>
        </w:rPr>
        <w:t xml:space="preserve">localhost:5432</w:t>
      </w:r>
      <w:r>
        <w:t xml:space="preserve">,</w:t>
      </w:r>
      <w:r>
        <w:t xml:space="preserve"> </w:t>
      </w:r>
      <w:r>
        <w:rPr>
          <w:b/>
          <w:bCs/>
        </w:rPr>
        <w:t xml:space="preserve">Add</w:t>
      </w:r>
      <w:r>
        <w:t xml:space="preserve">.</w:t>
      </w:r>
      <w:r>
        <w:t xml:space="preserve"> </w:t>
      </w:r>
      <w:r>
        <w:t xml:space="preserve">Back on</w:t>
      </w:r>
      <w:r>
        <w:t xml:space="preserve"> </w:t>
      </w:r>
      <w:r>
        <w:rPr>
          <w:b/>
          <w:bCs/>
        </w:rPr>
        <w:t xml:space="preserve">Session</w:t>
      </w:r>
      <w:r>
        <w:t xml:space="preserve">,</w:t>
      </w:r>
      <w:r>
        <w:t xml:space="preserve"> </w:t>
      </w:r>
      <w:r>
        <w:rPr>
          <w:b/>
          <w:bCs/>
        </w:rPr>
        <w:t xml:space="preserve">Save</w:t>
      </w:r>
      <w:r>
        <w:t xml:space="preserve">, then</w:t>
      </w:r>
      <w:r>
        <w:t xml:space="preserve"> </w:t>
      </w:r>
      <w:r>
        <w:rPr>
          <w:b/>
          <w:bCs/>
        </w:rPr>
        <w:t xml:space="preserve">Open</w:t>
      </w:r>
      <w:r>
        <w:t xml:space="preserve">. Keep the window open while you use the database.</w:t>
      </w:r>
      <w:r>
        <w:t xml:space="preserve"> </w:t>
      </w:r>
      <w:r>
        <w:t xml:space="preserve">(Pageant can hold the key so you type the passphrase once per session.)</w:t>
      </w:r>
    </w:p>
    <w:p>
      <w:pPr>
        <w:pStyle w:val="BodyText"/>
      </w:pPr>
      <w:r>
        <w:t xml:space="preserve">You land in your home directory. Useful first commands:</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~/ctd/          </w:t>
      </w:r>
      <w:r>
        <w:rPr>
          <w:rStyle w:val="CommentTok"/>
        </w:rPr>
        <w:t xml:space="preserve"># the shared CTD folder (incoming/ archive/ exports/)</w:t>
      </w:r>
      <w:r>
        <w:br/>
      </w:r>
      <w:r>
        <w:rPr>
          <w:rStyle w:val="FunctionTok"/>
        </w:rPr>
        <w:t xml:space="preserve">df</w:t>
      </w:r>
      <w:r>
        <w:rPr>
          <w:rStyle w:val="NormalTok"/>
        </w:rPr>
        <w:t xml:space="preserve"> </w:t>
      </w:r>
      <w:r>
        <w:rPr>
          <w:rStyle w:val="AttributeTok"/>
        </w:rPr>
        <w:t xml:space="preserve">-h</w:t>
      </w:r>
      <w:r>
        <w:rPr>
          <w:rStyle w:val="NormalTok"/>
        </w:rPr>
        <w:t xml:space="preserve"> /share           </w:t>
      </w:r>
      <w:r>
        <w:rPr>
          <w:rStyle w:val="CommentTok"/>
        </w:rPr>
        <w:t xml:space="preserve"># how much disk is left — it is shared</w:t>
      </w:r>
      <w:r>
        <w:br/>
      </w:r>
      <w:r>
        <w:rPr>
          <w:rStyle w:val="FunctionTok"/>
        </w:rPr>
        <w:t xml:space="preserve">cat</w:t>
      </w:r>
      <w:r>
        <w:rPr>
          <w:rStyle w:val="NormalTok"/>
        </w:rPr>
        <w:t xml:space="preserve"> ~/.pgpass          </w:t>
      </w:r>
      <w:r>
        <w:rPr>
          <w:rStyle w:val="CommentTok"/>
        </w:rPr>
        <w:t xml:space="preserve"># your database password (Step 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quarto/share/formats/docx/tip.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VS Code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Remote – SSH</w:t>
            </w:r>
            <w:r>
              <w:t xml:space="preserve"> </w:t>
            </w:r>
            <w:r>
              <w:t xml:space="preserve">extension reuses the same</w:t>
            </w:r>
            <w:r>
              <w:t xml:space="preserve"> </w:t>
            </w:r>
            <w:r>
              <w:rPr>
                <w:rStyle w:val="VerbatimChar"/>
              </w:rPr>
              <w:t xml:space="preserve">~/.ssh/config</w:t>
            </w:r>
            <w:r>
              <w:t xml:space="preserve">:</w:t>
            </w:r>
            <w:r>
              <w:t xml:space="preserve"> </w:t>
            </w:r>
            <w:r>
              <w:rPr>
                <w:i/>
                <w:iCs/>
              </w:rPr>
              <w:t xml:space="preserve">Remote-SSH: Connect to</w:t>
            </w:r>
            <w:r>
              <w:rPr>
                <w:i/>
                <w:iCs/>
              </w:rPr>
              <w:t xml:space="preserve"> </w:t>
            </w:r>
            <w:r>
              <w:rPr>
                <w:i/>
                <w:iCs/>
              </w:rPr>
              <w:t xml:space="preserve">Host… ▸ calcofi</w:t>
            </w:r>
            <w:r>
              <w:t xml:space="preserve"> </w:t>
            </w:r>
            <w:r>
              <w:t xml:space="preserve">gives you a file browser, terminal and editor on the server. Handy for</w:t>
            </w:r>
            <w:r>
              <w:t xml:space="preserve"> </w:t>
            </w:r>
            <w:r>
              <w:t xml:space="preserve">looking at files under</w:t>
            </w:r>
            <w:r>
              <w:t xml:space="preserve"> </w:t>
            </w:r>
            <w:r>
              <w:rPr>
                <w:rStyle w:val="VerbatimChar"/>
              </w:rPr>
              <w:t xml:space="preserve">/share/data/ctd</w:t>
            </w:r>
            <w:r>
              <w:t xml:space="preserve"> </w:t>
            </w:r>
            <w:r>
              <w:t xml:space="preserve">without SFTP.</w:t>
            </w:r>
          </w:p>
          <w:p/>
        </w:tc>
      </w:tr>
    </w:tbl>
    <w:bookmarkStart w:id="160" w:name="sec-pgpass"/>
    <w:p>
      <w:pPr>
        <w:pStyle w:val="Heading2"/>
      </w:pPr>
      <w:r>
        <w:t xml:space="preserve">7.5 Step 2 — your database password</w:t>
      </w:r>
    </w:p>
    <w:p>
      <w:pPr>
        <w:pStyle w:val="FirstParagraph"/>
      </w:pPr>
      <w:r>
        <w:t xml:space="preserve">Your PostgreSQL password was generated when the account was created and is stored</w:t>
      </w:r>
      <w:r>
        <w:t xml:space="preserve"> </w:t>
      </w:r>
      <w:r>
        <w:rPr>
          <w:b/>
          <w:bCs/>
        </w:rPr>
        <w:t xml:space="preserve">only</w:t>
      </w:r>
      <w:r>
        <w:t xml:space="preserve"> </w:t>
      </w:r>
      <w:r>
        <w:t xml:space="preserve">in a file in your home directory on the server — it was never emailed. Read it once:</w:t>
      </w:r>
    </w:p>
    <w:p>
      <w:pPr>
        <w:pStyle w:val="SourceCode"/>
      </w:pPr>
      <w:r>
        <w:rPr>
          <w:rStyle w:val="FunctionTok"/>
        </w:rPr>
        <w:t xml:space="preserve">cat</w:t>
      </w:r>
      <w:r>
        <w:rPr>
          <w:rStyle w:val="NormalTok"/>
        </w:rPr>
        <w:t xml:space="preserve"> ~/.pgpass</w:t>
      </w:r>
      <w:r>
        <w:br/>
      </w:r>
      <w:r>
        <w:rPr>
          <w:rStyle w:val="CommentTok"/>
        </w:rPr>
        <w:t xml:space="preserve"># host:port:database:user:password — the last field is your CalCOFI database password</w:t>
      </w:r>
      <w:r>
        <w:br/>
      </w:r>
      <w:r>
        <w:rPr>
          <w:rStyle w:val="CommentTok"/>
        </w:rPr>
        <w:t xml:space="preserve"># localhost:5432:*:rswalethorp:Xxxxxxxxxxxxxxxxxxxxxxxx</w:t>
      </w:r>
      <w:r>
        <w:br/>
      </w:r>
      <w:r>
        <w:rPr>
          <w:rStyle w:val="CommentTok"/>
        </w:rPr>
        <w:t xml:space="preserve"># postgis:5432:*:rswalethorp:Xxxxxxxxxxxxxxxxxxxxxxxx</w:t>
      </w:r>
    </w:p>
    <w:p>
      <w:pPr>
        <w:pStyle w:val="FirstParagraph"/>
      </w:pPr>
      <w:r>
        <w:rPr>
          <w:rStyle w:val="VerbatimChar"/>
        </w:rPr>
        <w:t xml:space="preserve">.pgpass</w:t>
      </w:r>
      <w:r>
        <w:t xml:space="preserve"> </w:t>
      </w:r>
      <w:r>
        <w:t xml:space="preserve">is the standard PostgreSQL password file: every PostgreSQL client (psql, R’s</w:t>
      </w:r>
      <w:r>
        <w:t xml:space="preserve"> </w:t>
      </w:r>
      <w:r>
        <w:rPr>
          <w:rStyle w:val="VerbatimChar"/>
        </w:rPr>
        <w:t xml:space="preserve">RPostgres</w:t>
      </w:r>
      <w:r>
        <w:t xml:space="preserve">, Python’s</w:t>
      </w:r>
      <w:r>
        <w:t xml:space="preserve"> </w:t>
      </w:r>
      <w:r>
        <w:rPr>
          <w:rStyle w:val="VerbatimChar"/>
        </w:rPr>
        <w:t xml:space="preserve">psycopg</w:t>
      </w:r>
      <w:r>
        <w:t xml:space="preserve">, pgAdmin desktop, DBeaver, DuckDB) reads it, so you never</w:t>
      </w:r>
      <w:r>
        <w:t xml:space="preserve"> </w:t>
      </w:r>
      <w:r>
        <w:t xml:space="preserve">put the password in a script. Copy the</w:t>
      </w:r>
      <w:r>
        <w:t xml:space="preserve"> </w:t>
      </w:r>
      <w:r>
        <w:rPr>
          <w:rStyle w:val="VerbatimChar"/>
        </w:rPr>
        <w:t xml:space="preserve">localhost</w:t>
      </w:r>
      <w:r>
        <w:t xml:space="preserve"> </w:t>
      </w:r>
      <w:r>
        <w:t xml:space="preserve">line into the same file</w:t>
      </w:r>
      <w:r>
        <w:t xml:space="preserve"> </w:t>
      </w:r>
      <w:r>
        <w:rPr>
          <w:b/>
          <w:bCs/>
        </w:rPr>
        <w:t xml:space="preserve">on your</w:t>
      </w:r>
      <w:r>
        <w:rPr>
          <w:b/>
          <w:bCs/>
        </w:rPr>
        <w:t xml:space="preserve"> </w:t>
      </w:r>
      <w:r>
        <w:rPr>
          <w:b/>
          <w:bCs/>
        </w:rPr>
        <w:t xml:space="preserve">laptop</w:t>
      </w:r>
      <w:r>
        <w:t xml:space="preserve">:</w:t>
      </w:r>
    </w:p>
    <w:bookmarkEnd w:id="160"/>
    <w:p>
      <w:pPr>
        <w:pStyle w:val="Heading2"/>
      </w:pPr>
      <w:r>
        <w:t xml:space="preserve">Mac</w:t>
      </w:r>
    </w:p>
    <w:p>
      <w:pPr>
        <w:pStyle w:val="SourceCode"/>
      </w:pPr>
      <w:r>
        <w:rPr>
          <w:rStyle w:val="FunctionTok"/>
        </w:rPr>
        <w:t xml:space="preserve">nano</w:t>
      </w:r>
      <w:r>
        <w:rPr>
          <w:rStyle w:val="NormalTok"/>
        </w:rPr>
        <w:t xml:space="preserve"> ~/.pgpass         </w:t>
      </w:r>
      <w:r>
        <w:rPr>
          <w:rStyle w:val="CommentTok"/>
        </w:rPr>
        <w:t xml:space="preserve"># paste the localhost:5432:*:&lt;you&gt;:&lt;password&gt; line, save</w:t>
      </w:r>
      <w:r>
        <w:br/>
      </w:r>
      <w:r>
        <w:rPr>
          <w:rStyle w:val="FunctionTok"/>
        </w:rPr>
        <w:t xml:space="preserve">chmod</w:t>
      </w:r>
      <w:r>
        <w:rPr>
          <w:rStyle w:val="NormalTok"/>
        </w:rPr>
        <w:t xml:space="preserve"> 600 ~/.pgpass    </w:t>
      </w:r>
      <w:r>
        <w:rPr>
          <w:rStyle w:val="CommentTok"/>
        </w:rPr>
        <w:t xml:space="preserve"># required — libpq ignores the file if others can read it</w:t>
      </w:r>
    </w:p>
    <w:p>
      <w:pPr>
        <w:pStyle w:val="Heading2"/>
      </w:pPr>
      <w:r>
        <w:t xml:space="preserve">Windows</w:t>
      </w:r>
    </w:p>
    <w:p>
      <w:pPr>
        <w:pStyle w:val="FirstParagraph"/>
      </w:pPr>
      <w:r>
        <w:t xml:space="preserve">The file is</w:t>
      </w:r>
      <w:r>
        <w:t xml:space="preserve"> </w:t>
      </w:r>
      <w:r>
        <w:rPr>
          <w:rStyle w:val="VerbatimChar"/>
        </w:rPr>
        <w:t xml:space="preserve">%APPDATA%\postgresql\pgpass.conf</w:t>
      </w:r>
      <w:r>
        <w:t xml:space="preserve"> </w:t>
      </w:r>
      <w:r>
        <w:t xml:space="preserve">(usually</w:t>
      </w:r>
      <w:r>
        <w:t xml:space="preserve"> </w:t>
      </w:r>
      <w:r>
        <w:rPr>
          <w:rStyle w:val="VerbatimChar"/>
        </w:rPr>
        <w:t xml:space="preserve">C:\Users\&lt;you&gt;\AppData\Roaming\postgresql\pgpass.conf</w:t>
      </w:r>
      <w:r>
        <w:t xml:space="preserve">). Create the folder and the file</w:t>
      </w:r>
      <w:r>
        <w:t xml:space="preserve"> </w:t>
      </w:r>
      <w:r>
        <w:t xml:space="preserve">with Notepad, one line:</w:t>
      </w:r>
      <w:r>
        <w:t xml:space="preserve"> </w:t>
      </w:r>
      <w:r>
        <w:rPr>
          <w:rStyle w:val="VerbatimChar"/>
        </w:rPr>
        <w:t xml:space="preserve">localhost:5432:*:&lt;you&gt;:&lt;password&gt;</w:t>
      </w:r>
      <w:r>
        <w:t xml:space="preserve">. No</w:t>
      </w:r>
      <w:r>
        <w:t xml:space="preserve"> </w:t>
      </w:r>
      <w:r>
        <w:rPr>
          <w:rStyle w:val="VerbatimChar"/>
        </w:rPr>
        <w:t xml:space="preserve">chmod</w:t>
      </w:r>
      <w:r>
        <w:t xml:space="preserve"> </w:t>
      </w:r>
      <w:r>
        <w:t xml:space="preserve">needed on Windows.</w:t>
      </w:r>
    </w:p>
    <w:p>
      <w:pPr>
        <w:pStyle w:val="BodyText"/>
      </w:pPr>
      <w:r>
        <w:t xml:space="preserve">To change the password:</w:t>
      </w:r>
      <w:r>
        <w:t xml:space="preserve"> </w:t>
      </w:r>
      <w:r>
        <w:rPr>
          <w:rStyle w:val="VerbatimChar"/>
        </w:rPr>
        <w:t xml:space="preserve">psql -h localhost calcofi -c '\password'</w:t>
      </w:r>
      <w:r>
        <w:t xml:space="preserve"> </w:t>
      </w:r>
      <w:r>
        <w:t xml:space="preserve">(through the tunnel),</w:t>
      </w:r>
      <w:r>
        <w:t xml:space="preserve"> </w:t>
      </w:r>
      <w:r>
        <w:t xml:space="preserve">then update both</w:t>
      </w:r>
      <w:r>
        <w:t xml:space="preserve"> </w:t>
      </w:r>
      <w:r>
        <w:rPr>
          <w:rStyle w:val="VerbatimChar"/>
        </w:rPr>
        <w:t xml:space="preserve">.pgpass</w:t>
      </w:r>
      <w:r>
        <w:t xml:space="preserve"> </w:t>
      </w:r>
      <w:r>
        <w:t xml:space="preserve">files. Until Google sign-in is enabled on pgAdmin, the</w:t>
      </w:r>
      <w:r>
        <w:t xml:space="preserve"> </w:t>
      </w:r>
      <w:r>
        <w:rPr>
          <w:b/>
          <w:bCs/>
        </w:rPr>
        <w:t xml:space="preserve">same</w:t>
      </w:r>
      <w:r>
        <w:rPr>
          <w:b/>
          <w:bCs/>
        </w:rPr>
        <w:t xml:space="preserve"> </w:t>
      </w:r>
      <w:r>
        <w:rPr>
          <w:b/>
          <w:bCs/>
        </w:rPr>
        <w:t xml:space="preserve">password</w:t>
      </w:r>
      <w:r>
        <w:t xml:space="preserve"> </w:t>
      </w:r>
      <w:r>
        <w:t xml:space="preserve">is your</w:t>
      </w:r>
      <w:r>
        <w:t xml:space="preserve"> </w:t>
      </w:r>
      <w:hyperlink r:id="rId147">
        <w:r>
          <w:rPr>
            <w:rStyle w:val="Hyperlink"/>
          </w:rPr>
          <w:t xml:space="preserve">pgadmin.calcofi.io</w:t>
        </w:r>
      </w:hyperlink>
      <w:r>
        <w:t xml:space="preserve"> </w:t>
      </w:r>
      <w:r>
        <w:t xml:space="preserve">password (login = your</w:t>
      </w:r>
      <w:r>
        <w:t xml:space="preserve"> </w:t>
      </w:r>
      <w:r>
        <w:t xml:space="preserve">email).</w:t>
      </w:r>
    </w:p>
    <w:bookmarkStart w:id="166" w:name="sec-tunnel"/>
    <w:p>
      <w:pPr>
        <w:pStyle w:val="Heading2"/>
      </w:pPr>
      <w:r>
        <w:t xml:space="preserve">7.6 Step 3 — the database over the tunnel</w:t>
      </w:r>
    </w:p>
    <w:p>
      <w:pPr>
        <w:pStyle w:val="FirstParagraph"/>
      </w:pPr>
      <w:r>
        <w:t xml:space="preserve">PostgreSQL is</w:t>
      </w:r>
      <w:r>
        <w:t xml:space="preserve"> </w:t>
      </w:r>
      <w:r>
        <w:rPr>
          <w:b/>
          <w:bCs/>
        </w:rPr>
        <w:t xml:space="preserve">not</w:t>
      </w:r>
      <w:r>
        <w:t xml:space="preserve"> </w:t>
      </w:r>
      <w:r>
        <w:t xml:space="preserve">exposed to the internet. Your SSH connection carries it: with the</w:t>
      </w:r>
      <w:r>
        <w:t xml:space="preserve"> </w:t>
      </w:r>
      <w:r>
        <w:rPr>
          <w:rStyle w:val="VerbatimChar"/>
        </w:rPr>
        <w:t xml:space="preserve">LocalForward 5432 localhost:5432</w:t>
      </w:r>
      <w:r>
        <w:t xml:space="preserve"> </w:t>
      </w:r>
      <w:r>
        <w:t xml:space="preserve">line in place,</w:t>
      </w:r>
      <w:r>
        <w:t xml:space="preserve"> </w:t>
      </w:r>
      <w:r>
        <w:rPr>
          <w:i/>
          <w:iCs/>
        </w:rPr>
        <w:t xml:space="preserve">while</w:t>
      </w:r>
      <w:r>
        <w:rPr>
          <w:i/>
          <w:iCs/>
        </w:rPr>
        <w:t xml:space="preserve"> </w:t>
      </w:r>
      <w:r>
        <w:rPr>
          <w:rStyle w:val="VerbatimChar"/>
          <w:i/>
          <w:iCs/>
        </w:rPr>
        <w:t xml:space="preserve">ssh calcofi</w:t>
      </w:r>
      <w:r>
        <w:rPr>
          <w:i/>
          <w:iCs/>
        </w:rPr>
        <w:t xml:space="preserve"> </w:t>
      </w:r>
      <w:r>
        <w:rPr>
          <w:i/>
          <w:iCs/>
        </w:rPr>
        <w:t xml:space="preserve">is open</w:t>
      </w:r>
      <w:r>
        <w:t xml:space="preserve"> </w:t>
      </w:r>
      <w:r>
        <w:t xml:space="preserve">(or</w:t>
      </w:r>
      <w:r>
        <w:t xml:space="preserve"> </w:t>
      </w:r>
      <w:r>
        <w:rPr>
          <w:rStyle w:val="VerbatimChar"/>
        </w:rPr>
        <w:t xml:space="preserve">ssh -N calcofi</w:t>
      </w:r>
      <w:r>
        <w:t xml:space="preserve">, which opens the tunnel without a shell), anything on your laptop that</w:t>
      </w:r>
      <w:r>
        <w:t xml:space="preserve"> </w:t>
      </w:r>
      <w:r>
        <w:t xml:space="preserve">connects to</w:t>
      </w:r>
      <w:r>
        <w:t xml:space="preserve"> </w:t>
      </w:r>
      <w:r>
        <w:rPr>
          <w:rStyle w:val="VerbatimChar"/>
        </w:rPr>
        <w:t xml:space="preserve">localhost:5432</w:t>
      </w:r>
      <w:r>
        <w:t xml:space="preserve"> </w:t>
      </w:r>
      <w:r>
        <w:t xml:space="preserve">is talking to the server’s database.</w:t>
      </w:r>
    </w:p>
    <w:p>
      <w:pPr>
        <w:pStyle w:val="SourceCode"/>
      </w:pPr>
      <w:r>
        <w:rPr>
          <w:rStyle w:val="FunctionTok"/>
        </w:rPr>
        <w:t xml:space="preserve">ssh</w:t>
      </w:r>
      <w:r>
        <w:rPr>
          <w:rStyle w:val="NormalTok"/>
        </w:rPr>
        <w:t xml:space="preserve"> </w:t>
      </w:r>
      <w:r>
        <w:rPr>
          <w:rStyle w:val="AttributeTok"/>
        </w:rPr>
        <w:t xml:space="preserve">-N</w:t>
      </w:r>
      <w:r>
        <w:rPr>
          <w:rStyle w:val="NormalTok"/>
        </w:rPr>
        <w:t xml:space="preserve"> calcofi </w:t>
      </w:r>
      <w:r>
        <w:rPr>
          <w:rStyle w:val="KeywordTok"/>
        </w:rPr>
        <w:t xml:space="preserve">&amp;</w:t>
      </w:r>
      <w:r>
        <w:rPr>
          <w:rStyle w:val="NormalTok"/>
        </w:rPr>
        <w:t xml:space="preserve">                                  </w:t>
      </w:r>
      <w:r>
        <w:rPr>
          <w:rStyle w:val="CommentTok"/>
        </w:rPr>
        <w:t xml:space="preserve"># tunnel only, in the background (Ctrl-C / kill to stop)</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CommentTok"/>
        </w:rPr>
        <w:t xml:space="preserve"># password from ~/.pgpass; user = your OS user…</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AttributeTok"/>
        </w:rPr>
        <w:t xml:space="preserve">-U</w:t>
      </w:r>
      <w:r>
        <w:rPr>
          <w:rStyle w:val="NormalTok"/>
        </w:rPr>
        <w:t xml:space="preserve"> rswalethorp        </w:t>
      </w:r>
      <w:r>
        <w:rPr>
          <w:rStyle w:val="CommentTok"/>
        </w:rPr>
        <w:t xml:space="preserve"># …or say it explicitly if they differ</w:t>
      </w:r>
    </w:p>
    <w:p>
      <w:pPr>
        <w:pStyle w:val="FirstParagraph"/>
      </w:pPr>
      <w:r>
        <w:t xml:space="preserve">Inside psql:</w:t>
      </w:r>
    </w:p>
    <w:p>
      <w:pPr>
        <w:pStyle w:val="SourceCode"/>
      </w:pPr>
      <w:r>
        <w:rPr>
          <w:rStyle w:val="NormalTok"/>
        </w:rPr>
        <w:t xml:space="preserve">\dn                       </w:t>
      </w:r>
      <w:r>
        <w:rPr>
          <w:rStyle w:val="CommentTok"/>
        </w:rPr>
        <w:t xml:space="preserve">-- schemas: ctd, work, public, yours</w:t>
      </w:r>
      <w:r>
        <w:br/>
      </w:r>
      <w:r>
        <w:rPr>
          <w:rStyle w:val="NormalTok"/>
        </w:rPr>
        <w:t xml:space="preserve">\dt ctd.</w:t>
      </w:r>
      <w:r>
        <w:rPr>
          <w:rStyle w:val="OperatorTok"/>
        </w:rPr>
        <w:t xml:space="preserve">*</w:t>
      </w:r>
      <w:r>
        <w:rPr>
          <w:rStyle w:val="NormalTok"/>
        </w:rPr>
        <w:t xml:space="preserve">                 </w:t>
      </w:r>
      <w:r>
        <w:rPr>
          <w:rStyle w:val="CommentTok"/>
        </w:rPr>
        <w:t xml:space="preserve">-- curated CTD tables</w:t>
      </w:r>
      <w:r>
        <w:br/>
      </w:r>
      <w:r>
        <w:rPr>
          <w:rStyle w:val="NormalTok"/>
        </w:rPr>
        <w:t xml:space="preserve">SHOW search_path;         </w:t>
      </w:r>
      <w:r>
        <w:rPr>
          <w:rStyle w:val="CommentTok"/>
        </w:rPr>
        <w:t xml:space="preserve">-- "$user", work, ctd, public  (unqualified names land in YOUR schema)</w:t>
      </w:r>
      <w:r>
        <w:br/>
      </w:r>
      <w:r>
        <w:rPr>
          <w:rStyle w:val="KeywordTok"/>
        </w:rPr>
        <w:t xml:space="preserve">CREATE</w:t>
      </w:r>
      <w:r>
        <w:rPr>
          <w:rStyle w:val="NormalTok"/>
        </w:rPr>
        <w:t xml:space="preserve"> </w:t>
      </w:r>
      <w:r>
        <w:rPr>
          <w:rStyle w:val="KeywordTok"/>
        </w:rPr>
        <w:t xml:space="preserve">TABLE</w:t>
      </w:r>
      <w:r>
        <w:rPr>
          <w:rStyle w:val="NormalTok"/>
        </w:rPr>
        <w:t xml:space="preserve"> t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x;     </w:t>
      </w:r>
      <w:r>
        <w:rPr>
          <w:rStyle w:val="CommentTok"/>
        </w:rPr>
        <w:t xml:space="preserve">-- -&gt; rswalethorp.t, visible to colleagues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work</w:t>
      </w:r>
      <w:r>
        <w:rPr>
          <w:rStyle w:val="NormalTok"/>
        </w:rPr>
        <w:t xml:space="preserve">.t2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CommentTok"/>
        </w:rPr>
        <w:t xml:space="preserve">-- -&gt; work.t2, shared scratch, writable by all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Applications/quarto/share/formats/docx/warning.png" id="163"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“Address already in use”</w:t>
            </w:r>
            <w:r>
              <w:t xml:space="preserve"> </w:t>
            </w:r>
            <w:r>
              <w:t xml:space="preserve">/ port 5432 taken</w:t>
            </w:r>
          </w:p>
        </w:tc>
      </w:tr>
      <w:tr>
        <w:trPr>
          <w:cantSplit/>
        </w:trPr>
        <w:tc>
          <w:tcPr>
            <w:tcMar>
              <w:top w:w="108" w:type="dxa"/>
              <w:bottom w:w="108" w:type="dxa"/>
            </w:tcMar>
          </w:tcPr>
          <w:p>
            <w:pPr>
              <w:pStyle w:val="BodyText"/>
            </w:pPr>
            <w:pPr>
              <w:spacing w:before="16" w:after="16"/>
            </w:pPr>
            <w:r>
              <w:t xml:space="preserve">If</w:t>
            </w:r>
            <w:r>
              <w:t xml:space="preserve"> </w:t>
            </w:r>
            <w:r>
              <w:rPr>
                <w:rStyle w:val="VerbatimChar"/>
              </w:rPr>
              <w:t xml:space="preserve">ssh</w:t>
            </w:r>
            <w:r>
              <w:t xml:space="preserve"> </w:t>
            </w:r>
            <w:r>
              <w:t xml:space="preserve">prints</w:t>
            </w:r>
            <w:r>
              <w:t xml:space="preserve"> </w:t>
            </w:r>
            <w:r>
              <w:rPr>
                <w:rStyle w:val="VerbatimChar"/>
              </w:rPr>
              <w:t xml:space="preserve">bind [127.0.0.1]:5432: Address already in use</w:t>
            </w:r>
            <w:r>
              <w:t xml:space="preserve">, something on your laptop</w:t>
            </w:r>
            <w:r>
              <w:t xml:space="preserve"> </w:t>
            </w:r>
            <w:r>
              <w:t xml:space="preserve">(often a local Postgres or pgAdmin’s bundled server) already owns 5432. Use</w:t>
            </w:r>
            <w:r>
              <w:t xml:space="preserve"> </w:t>
            </w:r>
            <w:r>
              <w:rPr>
                <w:b/>
                <w:bCs/>
              </w:rPr>
              <w:t xml:space="preserve">15432</w:t>
            </w:r>
            <w:r>
              <w:t xml:space="preserve"> </w:t>
            </w:r>
            <w:r>
              <w:t xml:space="preserve">instead in two places:</w:t>
            </w:r>
            <w:r>
              <w:t xml:space="preserve"> </w:t>
            </w:r>
            <w:r>
              <w:rPr>
                <w:rStyle w:val="VerbatimChar"/>
              </w:rPr>
              <w:t xml:space="preserve">LocalForward 15432 localhost:5432</w:t>
            </w:r>
            <w:r>
              <w:t xml:space="preserve"> </w:t>
            </w:r>
            <w:r>
              <w:t xml:space="preserve">in</w:t>
            </w:r>
            <w:r>
              <w:t xml:space="preserve"> </w:t>
            </w:r>
            <w:r>
              <w:rPr>
                <w:rStyle w:val="VerbatimChar"/>
              </w:rPr>
              <w:t xml:space="preserve">~/.ssh/config</w:t>
            </w:r>
            <w:r>
              <w:t xml:space="preserve"> </w:t>
            </w:r>
            <w:r>
              <w:t xml:space="preserve">(or the</w:t>
            </w:r>
            <w:r>
              <w:t xml:space="preserve"> </w:t>
            </w:r>
            <w:r>
              <w:t xml:space="preserve">PuTTY Tunnels source port), and</w:t>
            </w:r>
            <w:r>
              <w:t xml:space="preserve"> </w:t>
            </w:r>
            <w:r>
              <w:rPr>
                <w:rStyle w:val="VerbatimChar"/>
              </w:rPr>
              <w:t xml:space="preserve">port 15432</w:t>
            </w:r>
            <w:r>
              <w:t xml:space="preserve"> </w:t>
            </w:r>
            <w:r>
              <w:t xml:space="preserve">/</w:t>
            </w:r>
            <w:r>
              <w:t xml:space="preserve"> </w:t>
            </w:r>
            <w:r>
              <w:rPr>
                <w:rStyle w:val="VerbatimChar"/>
              </w:rPr>
              <w:t xml:space="preserve">localhost:15432</w:t>
            </w:r>
            <w:r>
              <w:t xml:space="preserve"> </w:t>
            </w:r>
            <w:r>
              <w:t xml:space="preserve">wherever you connect</w:t>
            </w:r>
            <w:r>
              <w:t xml:space="preserve"> </w:t>
            </w:r>
            <w:r>
              <w:t xml:space="preserve">(psql</w:t>
            </w:r>
            <w:r>
              <w:t xml:space="preserve"> </w:t>
            </w:r>
            <w:r>
              <w:rPr>
                <w:rStyle w:val="VerbatimChar"/>
              </w:rPr>
              <w:t xml:space="preserve">-p 15432</w:t>
            </w:r>
            <w:r>
              <w:t xml:space="preserve">, the</w:t>
            </w:r>
            <w:r>
              <w:t xml:space="preserve"> </w:t>
            </w:r>
            <w:r>
              <w:rPr>
                <w:rStyle w:val="VerbatimChar"/>
              </w:rPr>
              <w:t xml:space="preserve">.pgpass</w:t>
            </w:r>
            <w:r>
              <w:t xml:space="preserve"> </w:t>
            </w:r>
            <w:r>
              <w:t xml:space="preserve">line,</w:t>
            </w:r>
            <w:r>
              <w:t xml:space="preserve"> </w:t>
            </w:r>
            <w:r>
              <w:rPr>
                <w:rStyle w:val="VerbatimChar"/>
              </w:rPr>
              <w:t xml:space="preserve">PGPORT=15432</w:t>
            </w:r>
            <w:r>
              <w:t xml:space="preserve"> </w:t>
            </w:r>
            <w:r>
              <w:t xml:space="preserve">for R/Python).</w:t>
            </w:r>
          </w:p>
          <w:p/>
        </w:tc>
      </w:tr>
    </w:tbl>
    <w:bookmarkStart w:id="165" w:name="graphical-clients"/>
    <w:p>
      <w:pPr>
        <w:pStyle w:val="Heading3"/>
      </w:pPr>
      <w:r>
        <w:t xml:space="preserve">7.6.1 Graphical clients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client</w:t>
            </w:r>
          </w:p>
        </w:tc>
        <w:tc>
          <w:tcPr/>
          <w:p>
            <w:pPr>
              <w:pStyle w:val="Compact"/>
            </w:pPr>
            <w:r>
              <w:t xml:space="preserve">how</w:t>
            </w:r>
          </w:p>
        </w:tc>
        <w:tc>
          <w:tcPr/>
          <w:p>
            <w:pPr>
              <w:pStyle w:val="Compact"/>
            </w:pPr>
            <w:r>
              <w:t xml:space="preserve">best for</w:t>
            </w:r>
          </w:p>
        </w:tc>
      </w:tr>
      <w:tr>
        <w:tc>
          <w:tcPr/>
          <w:p>
            <w:pPr>
              <w:pStyle w:val="Compact"/>
            </w:pPr>
            <w:r>
              <w:rPr>
                <w:b/>
                <w:bCs/>
              </w:rPr>
              <w:t xml:space="preserve">pgAdmin 4 desktop</w:t>
            </w:r>
            <w:r>
              <w:t xml:space="preserve"> </w:t>
            </w:r>
            <w:r>
              <w:t xml:space="preserve">(</w:t>
            </w:r>
            <w:hyperlink r:id="rId164">
              <w:r>
                <w:rPr>
                  <w:rStyle w:val="Hyperlink"/>
                </w:rPr>
                <w:t xml:space="preserve">download</w:t>
              </w:r>
            </w:hyperlink>
            <w:r>
              <w:t xml:space="preserve">)</w:t>
            </w:r>
          </w:p>
        </w:tc>
        <w:tc>
          <w:tcPr/>
          <w:p>
            <w:pPr>
              <w:pStyle w:val="Compact"/>
            </w:pPr>
            <w:r>
              <w:rPr>
                <w:i/>
                <w:iCs/>
              </w:rPr>
              <w:t xml:space="preserve">Register ▸ Server</w:t>
            </w:r>
            <w:r>
              <w:t xml:space="preserve">: General name</w:t>
            </w:r>
            <w:r>
              <w:t xml:space="preserve"> </w:t>
            </w:r>
            <w:r>
              <w:rPr>
                <w:rStyle w:val="VerbatimChar"/>
              </w:rPr>
              <w:t xml:space="preserve">calcofi</w:t>
            </w:r>
            <w:r>
              <w:t xml:space="preserve">;</w:t>
            </w:r>
            <w:r>
              <w:t xml:space="preserve"> </w:t>
            </w:r>
            <w:r>
              <w:rPr>
                <w:b/>
                <w:bCs/>
              </w:rPr>
              <w:t xml:space="preserve">Connection</w:t>
            </w:r>
            <w:r>
              <w:t xml:space="preserve"> </w:t>
            </w:r>
            <w:r>
              <w:t xml:space="preserve">host</w:t>
            </w:r>
            <w:r>
              <w:t xml:space="preserve"> </w:t>
            </w:r>
            <w:r>
              <w:rPr>
                <w:rStyle w:val="VerbatimChar"/>
              </w:rPr>
              <w:t xml:space="preserve">localhost</w:t>
            </w:r>
            <w:r>
              <w:t xml:space="preserve">, port</w:t>
            </w:r>
            <w:r>
              <w:t xml:space="preserve"> </w:t>
            </w:r>
            <w:r>
              <w:rPr>
                <w:rStyle w:val="VerbatimChar"/>
              </w:rPr>
              <w:t xml:space="preserve">5432</w:t>
            </w:r>
            <w:r>
              <w:t xml:space="preserve">, database</w:t>
            </w:r>
            <w:r>
              <w:t xml:space="preserve"> </w:t>
            </w:r>
            <w:r>
              <w:rPr>
                <w:rStyle w:val="VerbatimChar"/>
              </w:rPr>
              <w:t xml:space="preserve">calcofi</w:t>
            </w:r>
            <w:r>
              <w:t xml:space="preserve">, username</w:t>
            </w:r>
            <w:r>
              <w:t xml:space="preserve"> </w:t>
            </w:r>
            <w:r>
              <w:rPr>
                <w:i/>
                <w:iCs/>
              </w:rPr>
              <w:t xml:space="preserve">you</w:t>
            </w:r>
            <w:r>
              <w:t xml:space="preserve">;</w:t>
            </w:r>
            <w:r>
              <w:t xml:space="preserve"> </w:t>
            </w:r>
            <w:r>
              <w:rPr>
                <w:b/>
                <w:bCs/>
              </w:rPr>
              <w:t xml:space="preserve">SSH Tunnel</w:t>
            </w:r>
            <w:r>
              <w:t xml:space="preserve"> </w:t>
            </w:r>
            <w:r>
              <w:t xml:space="preserve">tab:</w:t>
            </w:r>
            <w:r>
              <w:t xml:space="preserve"> </w:t>
            </w:r>
            <w:r>
              <w:rPr>
                <w:i/>
                <w:iCs/>
              </w:rPr>
              <w:t xml:space="preserve">Use SSH tunneling</w:t>
            </w:r>
            <w:r>
              <w:t xml:space="preserve">, host</w:t>
            </w:r>
            <w:r>
              <w:t xml:space="preserve"> </w:t>
            </w:r>
            <w:r>
              <w:rPr>
                <w:rStyle w:val="VerbatimChar"/>
              </w:rPr>
              <w:t xml:space="preserve">ssh.calcofi.io</w:t>
            </w:r>
            <w:r>
              <w:t xml:space="preserve">, port 22, username</w:t>
            </w:r>
            <w:r>
              <w:t xml:space="preserve"> </w:t>
            </w:r>
            <w:r>
              <w:rPr>
                <w:i/>
                <w:iCs/>
              </w:rPr>
              <w:t xml:space="preserve">you</w:t>
            </w:r>
            <w:r>
              <w:t xml:space="preserve">, authentication</w:t>
            </w:r>
            <w:r>
              <w:t xml:space="preserve"> </w:t>
            </w:r>
            <w:r>
              <w:rPr>
                <w:i/>
                <w:iCs/>
              </w:rPr>
              <w:t xml:space="preserve">Identity file</w:t>
            </w:r>
            <w:r>
              <w:t xml:space="preserve"> </w:t>
            </w:r>
            <w:r>
              <w:t xml:space="preserve">→ your private key. It opens the tunnel itself — no terminal needed.</w:t>
            </w:r>
          </w:p>
        </w:tc>
        <w:tc>
          <w:tcPr/>
          <w:p>
            <w:pPr>
              <w:pStyle w:val="Compact"/>
            </w:pPr>
            <w:r>
              <w:t xml:space="preserve">Windows users; browsing + query tool + ERD</w:t>
            </w:r>
          </w:p>
        </w:tc>
      </w:tr>
      <w:tr>
        <w:tc>
          <w:tcPr/>
          <w:p>
            <w:pPr>
              <w:pStyle w:val="Compact"/>
            </w:pPr>
            <w:r>
              <w:rPr>
                <w:b/>
                <w:bCs/>
              </w:rPr>
              <w:t xml:space="preserve">pgadmin.calcofi.io</w:t>
            </w:r>
            <w:r>
              <w:t xml:space="preserve"> </w:t>
            </w:r>
            <w:r>
              <w:t xml:space="preserve">(web)</w:t>
            </w:r>
          </w:p>
        </w:tc>
        <w:tc>
          <w:tcPr/>
          <w:p>
            <w:pPr>
              <w:pStyle w:val="Compact"/>
            </w:pPr>
            <w:r>
              <w:t xml:space="preserve">log in with your email + database password (Google sign-in coming); servers</w:t>
            </w:r>
            <w:r>
              <w:t xml:space="preserve"> </w:t>
            </w:r>
            <w:r>
              <w:rPr>
                <w:i/>
                <w:iCs/>
              </w:rPr>
              <w:t xml:space="preserve">calcofi (CTD QA/QC)</w:t>
            </w:r>
            <w:r>
              <w:t xml:space="preserve"> </w:t>
            </w:r>
            <w:r>
              <w:t xml:space="preserve">and</w:t>
            </w:r>
            <w:r>
              <w:t xml:space="preserve"> </w:t>
            </w:r>
            <w:r>
              <w:rPr>
                <w:i/>
                <w:iCs/>
              </w:rPr>
              <w:t xml:space="preserve">gis (legacy 2022)</w:t>
            </w:r>
            <w:r>
              <w:t xml:space="preserve"> </w:t>
            </w:r>
            <w:r>
              <w:t xml:space="preserve">are already registered — on first connect replace the username with</w:t>
            </w:r>
            <w:r>
              <w:t xml:space="preserve"> </w:t>
            </w:r>
            <w:r>
              <w:rPr>
                <w:b/>
                <w:bCs/>
              </w:rPr>
              <w:t xml:space="preserve">yours</w:t>
            </w:r>
            <w:r>
              <w:t xml:space="preserve"> </w:t>
            </w:r>
            <w:r>
              <w:t xml:space="preserve">and enter your password (the master password it asks for is a local encryption key of your choosing)</w:t>
            </w:r>
          </w:p>
        </w:tc>
        <w:tc>
          <w:tcPr/>
          <w:p>
            <w:pPr>
              <w:pStyle w:val="Compact"/>
            </w:pPr>
            <w:r>
              <w:t xml:space="preserve">zero install, any machine</w:t>
            </w:r>
          </w:p>
        </w:tc>
      </w:tr>
      <w:tr>
        <w:tc>
          <w:tcPr/>
          <w:p>
            <w:pPr>
              <w:pStyle w:val="Compact"/>
            </w:pPr>
            <w:r>
              <w:rPr>
                <w:b/>
                <w:bCs/>
              </w:rPr>
              <w:t xml:space="preserve">DBeaver</w:t>
            </w:r>
            <w:r>
              <w:t xml:space="preserve"> </w:t>
            </w:r>
            <w:r>
              <w:t xml:space="preserve">(free)</w:t>
            </w:r>
          </w:p>
        </w:tc>
        <w:tc>
          <w:tcPr/>
          <w:p>
            <w:pPr>
              <w:pStyle w:val="Compact"/>
            </w:pPr>
            <w:r>
              <w:t xml:space="preserve">New connection ▸ PostgreSQL ▸ host</w:t>
            </w:r>
            <w:r>
              <w:t xml:space="preserve"> </w:t>
            </w:r>
            <w:r>
              <w:rPr>
                <w:rStyle w:val="VerbatimChar"/>
              </w:rPr>
              <w:t xml:space="preserve">localhost</w:t>
            </w:r>
            <w:r>
              <w:t xml:space="preserve">, db</w:t>
            </w:r>
            <w:r>
              <w:t xml:space="preserve"> </w:t>
            </w:r>
            <w:r>
              <w:rPr>
                <w:rStyle w:val="VerbatimChar"/>
              </w:rPr>
              <w:t xml:space="preserve">calcofi</w:t>
            </w:r>
            <w:r>
              <w:t xml:space="preserve">, user</w:t>
            </w:r>
            <w:r>
              <w:t xml:space="preserve"> </w:t>
            </w:r>
            <w:r>
              <w:rPr>
                <w:i/>
                <w:iCs/>
              </w:rPr>
              <w:t xml:space="preserve">you</w:t>
            </w:r>
            <w:r>
              <w:t xml:space="preserve">;</w:t>
            </w:r>
            <w:r>
              <w:t xml:space="preserve"> </w:t>
            </w:r>
            <w:r>
              <w:rPr>
                <w:b/>
                <w:bCs/>
              </w:rPr>
              <w:t xml:space="preserve">SSH</w:t>
            </w:r>
            <w:r>
              <w:t xml:space="preserve"> </w:t>
            </w:r>
            <w:r>
              <w:t xml:space="preserve">tab ▸ host</w:t>
            </w:r>
            <w:r>
              <w:t xml:space="preserve"> </w:t>
            </w:r>
            <w:r>
              <w:rPr>
                <w:rStyle w:val="VerbatimChar"/>
              </w:rPr>
              <w:t xml:space="preserve">ssh.calcofi.io</w:t>
            </w:r>
            <w:r>
              <w:t xml:space="preserve">, user</w:t>
            </w:r>
            <w:r>
              <w:t xml:space="preserve"> </w:t>
            </w:r>
            <w:r>
              <w:rPr>
                <w:i/>
                <w:iCs/>
              </w:rPr>
              <w:t xml:space="preserve">you</w:t>
            </w:r>
            <w:r>
              <w:t xml:space="preserve">,</w:t>
            </w:r>
            <w:r>
              <w:t xml:space="preserve"> </w:t>
            </w:r>
            <w:r>
              <w:rPr>
                <w:i/>
                <w:iCs/>
              </w:rPr>
              <w:t xml:space="preserve">Public Key</w:t>
            </w:r>
            <w:r>
              <w:t xml:space="preserve"> </w:t>
            </w:r>
            <w:r>
              <w:t xml:space="preserve">auth</w:t>
            </w:r>
          </w:p>
        </w:tc>
        <w:tc>
          <w:tcPr/>
          <w:p>
            <w:pPr>
              <w:pStyle w:val="Compact"/>
            </w:pPr>
            <w:r>
              <w:t xml:space="preserve">people who already use it</w:t>
            </w:r>
          </w:p>
        </w:tc>
      </w:tr>
      <w:tr>
        <w:tc>
          <w:tcPr/>
          <w:p>
            <w:pPr>
              <w:pStyle w:val="Compact"/>
            </w:pPr>
            <w:r>
              <w:rPr>
                <w:b/>
                <w:bCs/>
              </w:rPr>
              <w:t xml:space="preserve">RStudio Server</w:t>
            </w:r>
            <w:r>
              <w:t xml:space="preserve"> </w:t>
            </w:r>
            <w:r>
              <w:t xml:space="preserve">(</w:t>
            </w:r>
            <w:hyperlink r:id="rId146">
              <w:r>
                <w:rPr>
                  <w:rStyle w:val="Hyperlink"/>
                </w:rPr>
                <w:t xml:space="preserve">rstudio.calcofi.io</w:t>
              </w:r>
            </w:hyperlink>
            <w:r>
              <w:t xml:space="preserve">)</w:t>
            </w:r>
          </w:p>
        </w:tc>
        <w:tc>
          <w:tcPr/>
          <w:p>
            <w:pPr>
              <w:pStyle w:val="Compact"/>
            </w:pPr>
            <w:r>
              <w:t xml:space="preserve">log in with your username + database password; in R use</w:t>
            </w:r>
            <w:r>
              <w:t xml:space="preserve"> </w:t>
            </w:r>
            <w:r>
              <w:rPr>
                <w:rStyle w:val="VerbatimChar"/>
              </w:rPr>
              <w:t xml:space="preserve">host = "postgis"</w:t>
            </w:r>
            <w:r>
              <w:t xml:space="preserve"> </w:t>
            </w:r>
            <w:r>
              <w:t xml:space="preserve">(it is on the same network, no tunnel);</w:t>
            </w:r>
            <w:r>
              <w:t xml:space="preserve"> </w:t>
            </w:r>
            <w:r>
              <w:rPr>
                <w:rStyle w:val="VerbatimChar"/>
              </w:rPr>
              <w:t xml:space="preserve">calcofi4r::cc_pg_connect()</w:t>
            </w:r>
            <w:r>
              <w:t xml:space="preserve"> </w:t>
            </w:r>
            <w:r>
              <w:t xml:space="preserve">works out of the box</w:t>
            </w:r>
          </w:p>
        </w:tc>
        <w:tc>
          <w:tcPr/>
          <w:p>
            <w:pPr>
              <w:pStyle w:val="Compact"/>
            </w:pPr>
            <w:r>
              <w:t xml:space="preserve">R without installing anything</w:t>
            </w:r>
          </w:p>
        </w:tc>
      </w:tr>
    </w:tbl>
    <w:bookmarkEnd w:id="165"/>
    <w:bookmarkEnd w:id="166"/>
    <w:bookmarkStart w:id="167" w:name="sec-r"/>
    <w:p>
      <w:pPr>
        <w:pStyle w:val="Heading2"/>
      </w:pPr>
      <w:r>
        <w:t xml:space="preserve">7.7 From R</w:t>
      </w:r>
    </w:p>
    <w:p>
      <w:pPr>
        <w:pStyle w:val="FirstParagraph"/>
      </w:pPr>
      <w:r>
        <w:rPr>
          <w:rStyle w:val="VerbatimChar"/>
        </w:rPr>
        <w:t xml:space="preserve">calcofi4r</w:t>
      </w:r>
      <w:r>
        <w:t xml:space="preserve"> </w:t>
      </w:r>
      <w:r>
        <w:t xml:space="preserve">≥ 1.8.0 (</w:t>
      </w:r>
      <w:r>
        <w:rPr>
          <w:rStyle w:val="VerbatimChar"/>
        </w:rPr>
        <w:t xml:space="preserve">remotes::install_github("calcofi/calcofi4r")</w:t>
      </w:r>
      <w:r>
        <w:t xml:space="preserve">) resolves the host,</w:t>
      </w:r>
      <w:r>
        <w:t xml:space="preserve"> </w:t>
      </w:r>
      <w:r>
        <w:t xml:space="preserve">your role and the tunnel for you:</w:t>
      </w:r>
    </w:p>
    <w:p>
      <w:pPr>
        <w:pStyle w:val="SourceCode"/>
      </w:pPr>
      <w:r>
        <w:rPr>
          <w:rStyle w:val="FunctionTok"/>
        </w:rPr>
        <w:t xml:space="preserve">library</w:t>
      </w:r>
      <w:r>
        <w:rPr>
          <w:rStyle w:val="NormalTok"/>
        </w:rPr>
        <w:t xml:space="preserve">(calcofi4r)</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                       </w:t>
      </w:r>
      <w:r>
        <w:rPr>
          <w:rStyle w:val="CommentTok"/>
        </w:rPr>
        <w:t xml:space="preserve"># tunnel already open; role + password from ~/.pgpass</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…or let it run `ssh -N calcofi` for you (needs the ~/.ssh/config entry)</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port =</w:t>
      </w:r>
      <w:r>
        <w:rPr>
          <w:rStyle w:val="NormalTok"/>
        </w:rPr>
        <w:t xml:space="preserve"> </w:t>
      </w:r>
      <w:r>
        <w:rPr>
          <w:rStyle w:val="DecValTok"/>
        </w:rPr>
        <w:t xml:space="preserve">15432</w:t>
      </w:r>
      <w:r>
        <w:rPr>
          <w:rStyle w:val="NormalTok"/>
        </w:rPr>
        <w:t xml:space="preserve">, </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if you had to move the local port</w:t>
      </w:r>
      <w:r>
        <w:br/>
      </w:r>
      <w:r>
        <w:br/>
      </w:r>
      <w:r>
        <w:rPr>
          <w:rStyle w:val="NormalTok"/>
        </w:rPr>
        <w:t xml:space="preserve">DBI</w:t>
      </w:r>
      <w:r>
        <w:rPr>
          <w:rStyle w:val="SpecialCharTok"/>
        </w:rPr>
        <w:t xml:space="preserve">::</w:t>
      </w:r>
      <w:r>
        <w:rPr>
          <w:rStyle w:val="FunctionTok"/>
        </w:rPr>
        <w:t xml:space="preserve">dbListObjects</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"ctd"</w:t>
      </w:r>
      <w:r>
        <w:rPr>
          <w:rStyle w:val="NormalTok"/>
        </w:rPr>
        <w:t xml:space="preserve">))</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FunctionTok"/>
        </w:rPr>
        <w:t xml:space="preserve">I</w:t>
      </w:r>
      <w:r>
        <w:rPr>
          <w:rStyle w:val="NormalTok"/>
        </w:rPr>
        <w:t xml:space="preserve">(</w:t>
      </w:r>
      <w:r>
        <w:rPr>
          <w:rStyle w:val="StringTok"/>
        </w:rPr>
        <w:t xml:space="preserve">"ctd.cast"</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(cruise_key </w:t>
      </w:r>
      <w:r>
        <w:rPr>
          <w:rStyle w:val="SpecialCharTok"/>
        </w:rPr>
        <w:t xml:space="preserve">==</w:t>
      </w:r>
      <w:r>
        <w:rPr>
          <w:rStyle w:val="NormalTok"/>
        </w:rPr>
        <w:t xml:space="preserve"> </w:t>
      </w:r>
      <w:r>
        <w:rPr>
          <w:rStyle w:val="StringTok"/>
        </w:rPr>
        <w:t xml:space="preserve">"2023-04-3322"</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r>
        <w:br/>
      </w:r>
      <w:r>
        <w:br/>
      </w:r>
      <w:r>
        <w:rPr>
          <w:rStyle w:val="CommentTok"/>
        </w:rPr>
        <w:t xml:space="preserve"># write to your own schema or to work — and read it back from any other client</w:t>
      </w:r>
      <w:r>
        <w:br/>
      </w:r>
      <w:r>
        <w:rPr>
          <w:rStyle w:val="NormalTok"/>
        </w:rPr>
        <w:t xml:space="preserve">DBI</w:t>
      </w:r>
      <w:r>
        <w:rPr>
          <w:rStyle w:val="SpecialCharTok"/>
        </w:rPr>
        <w:t xml:space="preserve">::</w:t>
      </w:r>
      <w:r>
        <w:rPr>
          <w:rStyle w:val="FunctionTok"/>
        </w:rPr>
        <w:t xml:space="preserve">dbWriteTable</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"work"</w:t>
      </w:r>
      <w:r>
        <w:rPr>
          <w:rStyle w:val="NormalTok"/>
        </w:rPr>
        <w:t xml:space="preserve">, </w:t>
      </w:r>
      <w:r>
        <w:rPr>
          <w:rStyle w:val="AttributeTok"/>
        </w:rPr>
        <w:t xml:space="preserve">table =</w:t>
      </w:r>
      <w:r>
        <w:rPr>
          <w:rStyle w:val="NormalTok"/>
        </w:rPr>
        <w:t xml:space="preserve"> </w:t>
      </w:r>
      <w:r>
        <w:rPr>
          <w:rStyle w:val="StringTok"/>
        </w:rPr>
        <w:t xml:space="preserve">"my_check"</w:t>
      </w:r>
      <w:r>
        <w:rPr>
          <w:rStyle w:val="NormalTok"/>
        </w:rPr>
        <w:t xml:space="preserve">), my_df,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DBI</w:t>
      </w:r>
      <w:r>
        <w:rPr>
          <w:rStyle w:val="SpecialCharTok"/>
        </w:rPr>
        <w:t xml:space="preserve">::</w:t>
      </w:r>
      <w:r>
        <w:rPr>
          <w:rStyle w:val="FunctionTok"/>
        </w:rPr>
        <w:t xml:space="preserve">dbDisconnect</w:t>
      </w:r>
      <w:r>
        <w:rPr>
          <w:rStyle w:val="NormalTok"/>
        </w:rPr>
        <w:t xml:space="preserve">(con)</w:t>
      </w:r>
      <w:r>
        <w:br/>
      </w:r>
      <w:r>
        <w:rPr>
          <w:rStyle w:val="FunctionTok"/>
        </w:rPr>
        <w:t xml:space="preserve">cc_pg_tunnel_close</w:t>
      </w:r>
      <w:r>
        <w:rPr>
          <w:rStyle w:val="NormalTok"/>
        </w:rPr>
        <w:t xml:space="preserve">()                          </w:t>
      </w:r>
      <w:r>
        <w:rPr>
          <w:rStyle w:val="CommentTok"/>
        </w:rPr>
        <w:t xml:space="preserve"># if you used tunnel = TRUE</w:t>
      </w:r>
    </w:p>
    <w:p>
      <w:pPr>
        <w:pStyle w:val="FirstParagraph"/>
      </w:pPr>
      <w:r>
        <w:t xml:space="preserve">Plain</w:t>
      </w:r>
      <w:r>
        <w:t xml:space="preserve"> </w:t>
      </w:r>
      <w:r>
        <w:rPr>
          <w:rStyle w:val="VerbatimChar"/>
        </w:rPr>
        <w:t xml:space="preserve">RPostgres</w:t>
      </w:r>
      <w:r>
        <w:t xml:space="preserve">, if you prefer:</w:t>
      </w:r>
    </w:p>
    <w:p>
      <w:pPr>
        <w:pStyle w:val="SourceCode"/>
      </w:pPr>
      <w:r>
        <w:rPr>
          <w:rStyle w:val="NormalTok"/>
        </w:rPr>
        <w:t xml:space="preserve">con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dbname =</w:t>
      </w:r>
      <w:r>
        <w:rPr>
          <w:rStyle w:val="NormalTok"/>
        </w:rPr>
        <w:t xml:space="preserve"> </w:t>
      </w:r>
      <w:r>
        <w:rPr>
          <w:rStyle w:val="StringTok"/>
        </w:rPr>
        <w:t xml:space="preserve">"calcofi"</w:t>
      </w:r>
      <w:r>
        <w:rPr>
          <w:rStyle w:val="NormalTok"/>
        </w:rPr>
        <w:t xml:space="preserve">, </w:t>
      </w:r>
      <w:r>
        <w:rPr>
          <w:rStyle w:val="AttributeTok"/>
        </w:rPr>
        <w:t xml:space="preserve">user =</w:t>
      </w:r>
      <w:r>
        <w:rPr>
          <w:rStyle w:val="NormalTok"/>
        </w:rPr>
        <w:t xml:space="preserve"> </w:t>
      </w:r>
      <w:r>
        <w:rPr>
          <w:rStyle w:val="StringTok"/>
        </w:rPr>
        <w:t xml:space="preserve">"rswalethorp"</w:t>
      </w:r>
      <w:r>
        <w:rPr>
          <w:rStyle w:val="NormalTok"/>
        </w:rPr>
        <w:t xml:space="preserve">)  </w:t>
      </w:r>
      <w:r>
        <w:rPr>
          <w:rStyle w:val="CommentTok"/>
        </w:rPr>
        <w:t xml:space="preserve"># password: ~/.pgpass</w:t>
      </w:r>
    </w:p>
    <w:p>
      <w:pPr>
        <w:pStyle w:val="FirstParagraph"/>
      </w:pPr>
      <w:r>
        <w:t xml:space="preserve">PostGIS geometry comes through</w:t>
      </w:r>
      <w:r>
        <w:t xml:space="preserve"> </w:t>
      </w:r>
      <w:r>
        <w:rPr>
          <w:rStyle w:val="VerbatimChar"/>
        </w:rPr>
        <w:t xml:space="preserve">sf</w:t>
      </w:r>
      <w:r>
        <w:t xml:space="preserve">:</w:t>
      </w:r>
      <w:r>
        <w:t xml:space="preserve"> </w:t>
      </w:r>
      <w:r>
        <w:rPr>
          <w:rStyle w:val="VerbatimChar"/>
        </w:rPr>
        <w:t xml:space="preserve">sf::st_read(con, query = "SELECT * FROM ctd.cast")</w:t>
      </w:r>
      <w:r>
        <w:t xml:space="preserve">.</w:t>
      </w:r>
    </w:p>
    <w:bookmarkEnd w:id="167"/>
    <w:bookmarkStart w:id="168" w:name="sec-python"/>
    <w:p>
      <w:pPr>
        <w:pStyle w:val="Heading2"/>
      </w:pPr>
      <w:r>
        <w:t xml:space="preserve">7.8 From Python</w:t>
      </w:r>
    </w:p>
    <w:p>
      <w:pPr>
        <w:pStyle w:val="FirstParagraph"/>
      </w:pPr>
      <w:hyperlink r:id="rId123">
        <w:r>
          <w:rPr>
            <w:rStyle w:val="VerbatimChar"/>
          </w:rPr>
          <w:t xml:space="preserve">calcofi4py</w:t>
        </w:r>
      </w:hyperlink>
      <w:r>
        <w:t xml:space="preserve"> </w:t>
      </w:r>
      <w:r>
        <w:t xml:space="preserve">mirrors</w:t>
      </w:r>
      <w:r>
        <w:t xml:space="preserve"> </w:t>
      </w:r>
      <w:r>
        <w:rPr>
          <w:rStyle w:val="VerbatimChar"/>
        </w:rPr>
        <w:t xml:space="preserve">calcofi4r</w:t>
      </w:r>
      <w:r>
        <w:t xml:space="preserve"> </w:t>
      </w:r>
      <w:r>
        <w:t xml:space="preserve">— same verbs, same</w:t>
      </w:r>
      <w:r>
        <w:t xml:space="preserve"> </w:t>
      </w:r>
      <w:r>
        <w:t xml:space="preserve">defaults, password from the same</w:t>
      </w:r>
      <w:r>
        <w:t xml:space="preserve"> </w:t>
      </w:r>
      <w:r>
        <w:rPr>
          <w:rStyle w:val="VerbatimChar"/>
        </w:rPr>
        <w:t xml:space="preserve">~/.pgpass</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con </w:t>
      </w:r>
      <w:r>
        <w:rPr>
          <w:rStyle w:val="OperatorTok"/>
        </w:rPr>
        <w:t xml:space="preserve">=</w:t>
      </w:r>
      <w:r>
        <w:rPr>
          <w:rStyle w:val="NormalTok"/>
        </w:rPr>
        <w:t xml:space="preserve"> cc.cc_pg_connect(tunnel</w:t>
      </w:r>
      <w:r>
        <w:rPr>
          <w:rStyle w:val="OperatorTok"/>
        </w:rPr>
        <w:t xml:space="preserve">=</w:t>
      </w:r>
      <w:r>
        <w:rPr>
          <w:rStyle w:val="VariableTok"/>
        </w:rPr>
        <w:t xml:space="preserve">True</w:t>
      </w:r>
      <w:r>
        <w:rPr>
          <w:rStyle w:val="NormalTok"/>
        </w:rPr>
        <w:t xml:space="preserve">)   </w:t>
      </w:r>
      <w:r>
        <w:rPr>
          <w:rStyle w:val="CommentTok"/>
        </w:rPr>
        <w:t xml:space="preserve"># opens `ssh -N calcofi` for you; role + password from ~/.pgpass</w:t>
      </w:r>
      <w:r>
        <w:br/>
      </w:r>
      <w:r>
        <w:rPr>
          <w:rStyle w:val="NormalTok"/>
        </w:rPr>
        <w:t xml:space="preserve">con.execute(</w:t>
      </w:r>
      <w:r>
        <w:rPr>
          <w:rStyle w:val="StringTok"/>
        </w:rPr>
        <w:t xml:space="preserve">"SELECT count(*) FROM ctd.cast WHERE is_best_stage"</w:t>
      </w:r>
      <w:r>
        <w:rPr>
          <w:rStyle w:val="NormalTok"/>
        </w:rPr>
        <w:t xml:space="preserve">).fetchone()</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casts </w:t>
      </w:r>
      <w:r>
        <w:rPr>
          <w:rStyle w:val="OperatorTok"/>
        </w:rPr>
        <w:t xml:space="preserve">=</w:t>
      </w:r>
      <w:r>
        <w:rPr>
          <w:rStyle w:val="NormalTok"/>
        </w:rPr>
        <w:t xml:space="preserve"> pd.read_sql(</w:t>
      </w:r>
      <w:r>
        <w:rPr>
          <w:rStyle w:val="StringTok"/>
        </w:rPr>
        <w:t xml:space="preserve">"SELECT * FROM ctd.v_scan_qc WHERE study = '2304SH' AND cast_id = '2304_020d'"</w:t>
      </w:r>
      <w:r>
        <w:rPr>
          <w:rStyle w:val="NormalTok"/>
        </w:rPr>
        <w:t xml:space="preserve">, con)</w:t>
      </w:r>
      <w:r>
        <w:br/>
      </w:r>
      <w:r>
        <w:br/>
      </w:r>
      <w:r>
        <w:rPr>
          <w:rStyle w:val="CommentTok"/>
        </w:rPr>
        <w:t xml:space="preserve"># propose a QC flag (curators accept/reject)</w:t>
      </w:r>
      <w:r>
        <w:br/>
      </w:r>
      <w:r>
        <w:rPr>
          <w:rStyle w:val="NormalTok"/>
        </w:rPr>
        <w:t xml:space="preserve">con.execute(</w:t>
      </w:r>
      <w:r>
        <w:rPr>
          <w:rStyle w:val="StringTok"/>
        </w:rPr>
        <w:t xml:space="preserve">"""</w:t>
      </w:r>
      <w:r>
        <w:br/>
      </w:r>
      <w:r>
        <w:rPr>
          <w:rStyle w:val="StringTok"/>
        </w:rPr>
        <w:t xml:space="preserve">  INSERT INTO ctd.flag (scan_id, variable, qual_code, reason)</w:t>
      </w:r>
      <w:r>
        <w:br/>
      </w:r>
      <w:r>
        <w:rPr>
          <w:rStyle w:val="StringTok"/>
        </w:rPr>
        <w:t xml:space="preserve">  SELECT scan_id, 'temp1', 4, 'spike vs neighbours'</w:t>
      </w:r>
      <w:r>
        <w:br/>
      </w:r>
      <w:r>
        <w:rPr>
          <w:rStyle w:val="StringTok"/>
        </w:rPr>
        <w:t xml:space="preserve">  FROM ctd.v_scan_best WHERE study=</w:t>
      </w:r>
      <w:r>
        <w:rPr>
          <w:rStyle w:val="SpecialCharTok"/>
        </w:rPr>
        <w:t xml:space="preserve">%s</w:t>
      </w:r>
      <w:r>
        <w:rPr>
          <w:rStyle w:val="StringTok"/>
        </w:rPr>
        <w:t xml:space="preserve"> AND cast_id=</w:t>
      </w:r>
      <w:r>
        <w:rPr>
          <w:rStyle w:val="SpecialCharTok"/>
        </w:rPr>
        <w:t xml:space="preserve">%s</w:t>
      </w:r>
      <w:r>
        <w:rPr>
          <w:rStyle w:val="StringTok"/>
        </w:rPr>
        <w:t xml:space="preserve"> AND depth=</w:t>
      </w:r>
      <w:r>
        <w:rPr>
          <w:rStyle w:val="SpecialCharTok"/>
        </w:rPr>
        <w:t xml:space="preserve">%s</w:t>
      </w:r>
      <w:r>
        <w:br/>
      </w:r>
      <w:r>
        <w:rPr>
          <w:rStyle w:val="StringTok"/>
        </w:rPr>
        <w:t xml:space="preserve">"""</w:t>
      </w:r>
      <w:r>
        <w:rPr>
          <w:rStyle w:val="NormalTok"/>
        </w:rPr>
        <w:t xml:space="preserve">, (</w:t>
      </w:r>
      <w:r>
        <w:rPr>
          <w:rStyle w:val="StringTok"/>
        </w:rPr>
        <w:t xml:space="preserve">"2304SH"</w:t>
      </w:r>
      <w:r>
        <w:rPr>
          <w:rStyle w:val="NormalTok"/>
        </w:rPr>
        <w:t xml:space="preserve">, </w:t>
      </w:r>
      <w:r>
        <w:rPr>
          <w:rStyle w:val="StringTok"/>
        </w:rPr>
        <w:t xml:space="preserve">"2304_001d"</w:t>
      </w:r>
      <w:r>
        <w:rPr>
          <w:rStyle w:val="NormalTok"/>
        </w:rPr>
        <w:t xml:space="preserve">, </w:t>
      </w:r>
      <w:r>
        <w:rPr>
          <w:rStyle w:val="DecValTok"/>
        </w:rPr>
        <w:t xml:space="preserve">57</w:t>
      </w:r>
      <w:r>
        <w:rPr>
          <w:rStyle w:val="NormalTok"/>
        </w:rPr>
        <w:t xml:space="preserve">))</w:t>
      </w:r>
      <w:r>
        <w:br/>
      </w:r>
      <w:r>
        <w:rPr>
          <w:rStyle w:val="NormalTok"/>
        </w:rPr>
        <w:t xml:space="preserve">con.commit()</w:t>
      </w:r>
      <w:r>
        <w:br/>
      </w:r>
      <w:r>
        <w:rPr>
          <w:rStyle w:val="NormalTok"/>
        </w:rPr>
        <w:t xml:space="preserve">cc.cc_pg_tunnel_close()</w:t>
      </w:r>
    </w:p>
    <w:p>
      <w:pPr>
        <w:pStyle w:val="FirstParagraph"/>
      </w:pPr>
      <w:r>
        <w:t xml:space="preserve">It also wraps the public releases (</w:t>
      </w:r>
      <w:r>
        <w:rPr>
          <w:rStyle w:val="VerbatimChar"/>
        </w:rPr>
        <w:t xml:space="preserve">cc.cc_get_db()</w:t>
      </w:r>
      <w:r>
        <w:t xml:space="preserve"> </w:t>
      </w:r>
      <w:r>
        <w:t xml:space="preserve">— DuckDB with every release table as a</w:t>
      </w:r>
      <w:r>
        <w:t xml:space="preserve"> </w:t>
      </w:r>
      <w:r>
        <w:t xml:space="preserve">view, versions pinnable) and the bridge (</w:t>
      </w:r>
      <w:r>
        <w:rPr>
          <w:rStyle w:val="VerbatimChar"/>
        </w:rPr>
        <w:t xml:space="preserve">cc.cc_pg_attach()</w:t>
      </w:r>
      <w:r>
        <w:t xml:space="preserve">, next section). Prefer plain</w:t>
      </w:r>
      <w:r>
        <w:t xml:space="preserve"> </w:t>
      </w:r>
      <w:r>
        <w:t xml:space="preserve">libraries? psycopg / SQLAlchemy / GeoPandas read the same</w:t>
      </w:r>
      <w:r>
        <w:t xml:space="preserve"> </w:t>
      </w:r>
      <w:r>
        <w:rPr>
          <w:rStyle w:val="VerbatimChar"/>
        </w:rPr>
        <w:t xml:space="preserve">.pgpass</w:t>
      </w:r>
      <w:r>
        <w:t xml:space="preserve"> </w:t>
      </w:r>
      <w:r>
        <w:t xml:space="preserve">— connection string</w:t>
      </w:r>
      <w:r>
        <w:t xml:space="preserve"> </w:t>
      </w:r>
      <w:r>
        <w:rPr>
          <w:rStyle w:val="VerbatimChar"/>
        </w:rPr>
        <w:t xml:space="preserve">postgresql+psycopg://&lt;you&gt;@localhost:5432/calcofi</w:t>
      </w:r>
      <w:r>
        <w:t xml:space="preserve">, no password in the URL.</w:t>
      </w:r>
    </w:p>
    <w:bookmarkEnd w:id="168"/>
    <w:bookmarkStart w:id="170" w:name="sec-duckdb-pg"/>
    <w:p>
      <w:pPr>
        <w:pStyle w:val="Heading2"/>
      </w:pPr>
      <w:r>
        <w:t xml:space="preserve">7.9 DuckDB ↔ PostgreSQL</w:t>
      </w:r>
    </w:p>
    <w:p>
      <w:pPr>
        <w:pStyle w:val="FirstParagraph"/>
      </w:pPr>
      <w:r>
        <w:t xml:space="preserve">DuckDB’s</w:t>
      </w:r>
      <w:r>
        <w:t xml:space="preserve"> </w:t>
      </w:r>
      <w:r>
        <w:rPr>
          <w:rStyle w:val="VerbatimChar"/>
        </w:rPr>
        <w:t xml:space="preserve">postgres</w:t>
      </w:r>
      <w:r>
        <w:t xml:space="preserve"> </w:t>
      </w:r>
      <w:r>
        <w:t xml:space="preserve">extension lets</w:t>
      </w:r>
      <w:r>
        <w:t xml:space="preserve"> </w:t>
      </w:r>
      <w:r>
        <w:rPr>
          <w:b/>
          <w:bCs/>
        </w:rPr>
        <w:t xml:space="preserve">one query</w:t>
      </w:r>
      <w:r>
        <w:t xml:space="preserve"> </w:t>
      </w:r>
      <w:r>
        <w:t xml:space="preserve">join the public release Parquet with the</w:t>
      </w:r>
      <w:r>
        <w:t xml:space="preserve"> </w:t>
      </w:r>
      <w:r>
        <w:t xml:space="preserve">team’s PostgreSQL tables — and write back. From R:</w:t>
      </w:r>
    </w:p>
    <w:p>
      <w:pPr>
        <w:pStyle w:val="SourceCode"/>
      </w:pP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DuckDB with the release tables as views (public, no tunnel)</w:t>
      </w:r>
      <w:r>
        <w:br/>
      </w:r>
      <w:r>
        <w:rPr>
          <w:rStyle w:val="FunctionTok"/>
        </w:rPr>
        <w:t xml:space="preserve">cc_pg_attach</w:t>
      </w:r>
      <w:r>
        <w:rPr>
          <w:rStyle w:val="NormalTok"/>
        </w:rPr>
        <w:t xml:space="preserve">(con)                  </w:t>
      </w:r>
      <w:r>
        <w:rPr>
          <w:rStyle w:val="CommentTok"/>
        </w:rPr>
        <w:t xml:space="preserve"># ATTACH the PostgreSQL db as `pg` (through your tunnel)</w:t>
      </w:r>
      <w:r>
        <w:br/>
      </w:r>
      <w:r>
        <w:rPr>
          <w:rStyle w:val="NormalTok"/>
        </w:rPr>
        <w:t xml:space="preserve">DBI</w:t>
      </w:r>
      <w:r>
        <w:rPr>
          <w:rStyle w:val="SpecialCharTok"/>
        </w:rPr>
        <w:t xml:space="preserve">::</w:t>
      </w:r>
      <w:r>
        <w:rPr>
          <w:rStyle w:val="FunctionTok"/>
        </w:rPr>
        <w:t xml:space="preserve">dbGetQuery</w:t>
      </w:r>
      <w:r>
        <w:rPr>
          <w:rStyle w:val="NormalTok"/>
        </w:rPr>
        <w:t xml:space="preserve">(con, </w:t>
      </w:r>
      <w:r>
        <w:rPr>
          <w:rStyle w:val="StringTok"/>
        </w:rPr>
        <w:t xml:space="preserve">"</w:t>
      </w:r>
      <w:r>
        <w:br/>
      </w:r>
      <w:r>
        <w:rPr>
          <w:rStyle w:val="StringTok"/>
        </w:rPr>
        <w:t xml:space="preserve">  SELECT c.cruise_key, count(*) AS n</w:t>
      </w:r>
      <w:r>
        <w:br/>
      </w:r>
      <w:r>
        <w:rPr>
          <w:rStyle w:val="StringTok"/>
        </w:rPr>
        <w:t xml:space="preserve">  FROM pg.ctd.cast c</w:t>
      </w:r>
      <w:r>
        <w:br/>
      </w:r>
      <w:r>
        <w:rPr>
          <w:rStyle w:val="StringTok"/>
        </w:rPr>
        <w:t xml:space="preserve">  JOIN sample s ON s.sample_key = c.sample_key      -- release table</w:t>
      </w:r>
      <w:r>
        <w:br/>
      </w:r>
      <w:r>
        <w:rPr>
          <w:rStyle w:val="StringTok"/>
        </w:rPr>
        <w:t xml:space="preserve">  GROUP BY 1 ORDER BY 2 DESC LIMIT 5"</w:t>
      </w:r>
      <w:r>
        <w:rPr>
          <w:rStyle w:val="NormalTok"/>
        </w:rPr>
        <w:t xml:space="preserve">)</w:t>
      </w:r>
      <w:r>
        <w:br/>
      </w:r>
      <w:r>
        <w:rPr>
          <w:rStyle w:val="FunctionTok"/>
        </w:rPr>
        <w:t xml:space="preserve">cc_pg_attach</w:t>
      </w:r>
      <w:r>
        <w:rPr>
          <w:rStyle w:val="NormalTok"/>
        </w:rPr>
        <w:t xml:space="preserve">(con, </w:t>
      </w:r>
      <w:r>
        <w:rPr>
          <w:rStyle w:val="AttributeTok"/>
        </w:rPr>
        <w:t xml:space="preserve">alias =</w:t>
      </w:r>
      <w:r>
        <w:rPr>
          <w:rStyle w:val="NormalTok"/>
        </w:rPr>
        <w:t xml:space="preserve"> </w:t>
      </w:r>
      <w:r>
        <w:rPr>
          <w:rStyle w:val="StringTok"/>
        </w:rPr>
        <w:t xml:space="preserve">"pgw"</w:t>
      </w:r>
      <w:r>
        <w:rPr>
          <w:rStyle w:val="NormalTok"/>
        </w:rPr>
        <w:t xml:space="preserve">, </w:t>
      </w:r>
      <w:r>
        <w:rPr>
          <w:rStyle w:val="AttributeTok"/>
        </w:rPr>
        <w:t xml:space="preserve">read_only =</w:t>
      </w:r>
      <w:r>
        <w:rPr>
          <w:rStyle w:val="NormalTok"/>
        </w:rPr>
        <w:t xml:space="preserve"> </w:t>
      </w:r>
      <w:r>
        <w:rPr>
          <w:rStyle w:val="ConstantTok"/>
        </w:rPr>
        <w:t xml:space="preserve">FALSE</w:t>
      </w:r>
      <w:r>
        <w:rPr>
          <w:rStyle w:val="NormalTok"/>
        </w:rPr>
        <w:t xml:space="preserve">) </w:t>
      </w:r>
      <w:r>
        <w:rPr>
          <w:rStyle w:val="CommentTok"/>
        </w:rPr>
        <w:t xml:space="preserve"># writable: CREATE TABLE pgw.work.x AS SELECT …</w:t>
      </w:r>
    </w:p>
    <w:p>
      <w:pPr>
        <w:pStyle w:val="FirstParagraph"/>
      </w:pPr>
      <w:r>
        <w:t xml:space="preserve">The same from Python (</w:t>
      </w:r>
      <w:r>
        <w:rPr>
          <w:rStyle w:val="VerbatimChar"/>
        </w:rPr>
        <w:t xml:space="preserve">calcofi4py</w:t>
      </w:r>
      <w:r>
        <w:t xml:space="preserve">) or any DuckDB CLI:</w:t>
      </w:r>
    </w:p>
    <w:p>
      <w:pPr>
        <w:pStyle w:val="SourceCode"/>
      </w:pP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cc.cc_get_db(tables</w:t>
      </w:r>
      <w:r>
        <w:rPr>
          <w:rStyle w:val="OperatorTok"/>
        </w:rPr>
        <w:t xml:space="preserve">=</w:t>
      </w:r>
      <w:r>
        <w:rPr>
          <w:rStyle w:val="NormalTok"/>
        </w:rPr>
        <w:t xml:space="preserve">[</w:t>
      </w:r>
      <w:r>
        <w:rPr>
          <w:rStyle w:val="StringTok"/>
        </w:rPr>
        <w:t xml:space="preserve">"cruise"</w:t>
      </w:r>
      <w:r>
        <w:rPr>
          <w:rStyle w:val="NormalTok"/>
        </w:rPr>
        <w:t xml:space="preserve">, </w:t>
      </w:r>
      <w:r>
        <w:rPr>
          <w:rStyle w:val="StringTok"/>
        </w:rPr>
        <w:t xml:space="preserve">"sample"</w:t>
      </w:r>
      <w:r>
        <w:rPr>
          <w:rStyle w:val="NormalTok"/>
        </w:rPr>
        <w:t xml:space="preserve">])   </w:t>
      </w:r>
      <w:r>
        <w:rPr>
          <w:rStyle w:val="CommentTok"/>
        </w:rPr>
        <w:t xml:space="preserve"># release views</w:t>
      </w:r>
      <w:r>
        <w:br/>
      </w:r>
      <w:r>
        <w:rPr>
          <w:rStyle w:val="NormalTok"/>
        </w:rPr>
        <w:t xml:space="preserve">cc.cc_pg_attach(con)                               </w:t>
      </w:r>
      <w:r>
        <w:rPr>
          <w:rStyle w:val="CommentTok"/>
        </w:rPr>
        <w:t xml:space="preserve"># + the PostgreSQL db as `pg`</w:t>
      </w:r>
      <w:r>
        <w:br/>
      </w:r>
      <w:r>
        <w:rPr>
          <w:rStyle w:val="NormalTok"/>
        </w:rPr>
        <w:t xml:space="preserve">con.sql(</w:t>
      </w:r>
      <w:r>
        <w:rPr>
          <w:rStyle w:val="StringTok"/>
        </w:rPr>
        <w:t xml:space="preserve">"SELECT count(*) FROM pg.ctd.flag"</w:t>
      </w:r>
      <w:r>
        <w:rPr>
          <w:rStyle w:val="NormalTok"/>
        </w:rPr>
        <w:t xml:space="preserve">).fetchone()</w:t>
      </w:r>
    </w:p>
    <w:p>
      <w:pPr>
        <w:pStyle w:val="FirstParagraph"/>
      </w:pPr>
      <w:r>
        <w:t xml:space="preserve">Raw SQL, in any DuckDB:</w:t>
      </w:r>
    </w:p>
    <w:p>
      <w:pPr>
        <w:pStyle w:val="SourceCode"/>
      </w:pPr>
      <w:r>
        <w:rPr>
          <w:rStyle w:val="NormalTok"/>
        </w:rPr>
        <w:t xml:space="preserve">INSTALL postgres; LOAD postgres;</w:t>
      </w:r>
      <w:r>
        <w:br/>
      </w:r>
      <w:r>
        <w:rPr>
          <w:rStyle w:val="NormalTok"/>
        </w:rPr>
        <w:t xml:space="preserve">ATTACH </w:t>
      </w:r>
      <w:r>
        <w:rPr>
          <w:rStyle w:val="StringTok"/>
        </w:rPr>
        <w:t xml:space="preserve">'dbname=calcofi host=localhost port=5432 user=rswalethorp'</w:t>
      </w:r>
      <w:r>
        <w:rPr>
          <w:rStyle w:val="NormalTok"/>
        </w:rPr>
        <w:t xml:space="preserve"> </w:t>
      </w:r>
      <w:r>
        <w:rPr>
          <w:rStyle w:val="KeywordTok"/>
        </w:rPr>
        <w:t xml:space="preserve">AS</w:t>
      </w:r>
      <w:r>
        <w:rPr>
          <w:rStyle w:val="NormalTok"/>
        </w:rPr>
        <w:t xml:space="preserve"> pg (</w:t>
      </w:r>
      <w:r>
        <w:rPr>
          <w:rStyle w:val="KeywordTok"/>
        </w:rPr>
        <w:t xml:space="preserve">TYPE</w:t>
      </w:r>
      <w:r>
        <w:rPr>
          <w:rStyle w:val="NormalTok"/>
        </w:rPr>
        <w:t xml:space="preserve"> postgres, READ_ONLY);</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pg.ctd.</w:t>
      </w:r>
      <w:r>
        <w:rPr>
          <w:rStyle w:val="FunctionTok"/>
        </w:rPr>
        <w:t xml:space="preserve">cast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r>
        <w:br/>
      </w:r>
      <w:r>
        <w:rPr>
          <w:rStyle w:val="CommentTok"/>
        </w:rPr>
        <w:t xml:space="preserve">-- v2026.08.14 is a consolidated release, so this per-release path is kept; for any</w:t>
      </w:r>
      <w:r>
        <w:br/>
      </w:r>
      <w:r>
        <w:rPr>
          <w:rStyle w:val="CommentTok"/>
        </w:rPr>
        <w:t xml:space="preserve">-- other version take the URL from the release catalog (see below)</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p>
    <w:p>
      <w:pPr>
        <w:pStyle w:val="FirstParagraph"/>
      </w:pPr>
      <w:r>
        <w:rPr>
          <w:b/>
          <w:bCs/>
        </w:rPr>
        <w:t xml:space="preserve">And the other direction — DuckDB</w:t>
      </w:r>
      <w:r>
        <w:rPr>
          <w:b/>
          <w:bCs/>
        </w:rPr>
        <w:t xml:space="preserve"> </w:t>
      </w:r>
      <w:r>
        <w:rPr>
          <w:b/>
          <w:bCs/>
          <w:i/>
          <w:iCs/>
        </w:rPr>
        <w:t xml:space="preserve">inside</w:t>
      </w:r>
      <w:r>
        <w:rPr>
          <w:b/>
          <w:bCs/>
        </w:rPr>
        <w:t xml:space="preserve"> </w:t>
      </w:r>
      <w:r>
        <w:rPr>
          <w:b/>
          <w:bCs/>
        </w:rPr>
        <w:t xml:space="preserve">PostgreSQL.</w:t>
      </w:r>
      <w:r>
        <w:t xml:space="preserve"> </w:t>
      </w:r>
      <w:r>
        <w:t xml:space="preserve">The server runs the</w:t>
      </w:r>
      <w:r>
        <w:t xml:space="preserve"> </w:t>
      </w:r>
      <w:hyperlink r:id="rId169">
        <w:r>
          <w:rPr>
            <w:rStyle w:val="VerbatimChar"/>
          </w:rPr>
          <w:t xml:space="preserve">pg_duckdb</w:t>
        </w:r>
      </w:hyperlink>
      <w:r>
        <w:t xml:space="preserve"> </w:t>
      </w:r>
      <w:r>
        <w:t xml:space="preserve">extension, so from psql / pgAdmin you can</w:t>
      </w:r>
      <w:r>
        <w:t xml:space="preserve"> </w:t>
      </w:r>
      <w:r>
        <w:t xml:space="preserve">read the public release Parquet without leaving SQL:</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release.cruise </w:t>
      </w:r>
      <w:r>
        <w:rPr>
          <w:rStyle w:val="KeywordTok"/>
        </w:rPr>
        <w:t xml:space="preserve">WHERE</w:t>
      </w:r>
      <w:r>
        <w:rPr>
          <w:rStyle w:val="NormalTok"/>
        </w:rPr>
        <w:t xml:space="preserve"> </w:t>
      </w:r>
      <w:r>
        <w:rPr>
          <w:rStyle w:val="DataTypeTok"/>
        </w:rPr>
        <w:t xml:space="preserve">year</w:t>
      </w:r>
      <w:r>
        <w:rPr>
          <w:rStyle w:val="NormalTok"/>
        </w:rPr>
        <w:t xml:space="preserve"> </w:t>
      </w:r>
      <w:r>
        <w:rPr>
          <w:rStyle w:val="OperatorTok"/>
        </w:rPr>
        <w:t xml:space="preserve">=</w:t>
      </w:r>
      <w:r>
        <w:rPr>
          <w:rStyle w:val="NormalTok"/>
        </w:rPr>
        <w:t xml:space="preserve"> </w:t>
      </w:r>
      <w:r>
        <w:rPr>
          <w:rStyle w:val="DecValTok"/>
        </w:rPr>
        <w:t xml:space="preserve">2023</w:t>
      </w:r>
      <w:r>
        <w:rPr>
          <w:rStyle w:val="NormalTok"/>
        </w:rPr>
        <w:t xml:space="preserve">;        </w:t>
      </w:r>
      <w:r>
        <w:rPr>
          <w:rStyle w:val="CommentTok"/>
        </w:rPr>
        <w:t xml:space="preserve">-- views over the current release (cruise, ship, dataset)</w:t>
      </w:r>
      <w:r>
        <w:br/>
      </w:r>
      <w:r>
        <w:rPr>
          <w:rStyle w:val="KeywordTok"/>
        </w:rPr>
        <w:t xml:space="preserve">SELECT</w:t>
      </w:r>
      <w:r>
        <w:rPr>
          <w:rStyle w:val="NormalTok"/>
        </w:rPr>
        <w:t xml:space="preserve"> r[</w:t>
      </w:r>
      <w:r>
        <w:rPr>
          <w:rStyle w:val="StringTok"/>
        </w:rPr>
        <w:t xml:space="preserve">'sample_key'</w:t>
      </w:r>
      <w:r>
        <w:rPr>
          <w:rStyle w:val="NormalTok"/>
        </w:rPr>
        <w:t xml:space="preserve">]:</w:t>
      </w:r>
      <w:r>
        <w:rPr>
          <w:rStyle w:val="CharTok"/>
        </w:rPr>
        <w:t xml:space="preserve">:text</w:t>
      </w:r>
      <w:r>
        <w:rPr>
          <w:rStyle w:val="NormalTok"/>
        </w:rPr>
        <w:t xml:space="preserve">, r[</w:t>
      </w:r>
      <w:r>
        <w:rPr>
          <w:rStyle w:val="StringTok"/>
        </w:rPr>
        <w:t xml:space="preserve">'datetime_utc'</w:t>
      </w:r>
      <w:r>
        <w:rPr>
          <w:rStyle w:val="NormalTok"/>
        </w:rPr>
        <w:t xml:space="preserve">]:</w:t>
      </w:r>
      <w:r>
        <w:rPr>
          <w:rStyle w:val="CharTok"/>
        </w:rPr>
        <w:t xml:space="preserve">:timestamp</w:t>
      </w:r>
      <w:r>
        <w:br/>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r</w:t>
      </w:r>
      <w:r>
        <w:br/>
      </w:r>
      <w:r>
        <w:rPr>
          <w:rStyle w:val="KeywordTok"/>
        </w:rPr>
        <w:t xml:space="preserve">WHERE</w:t>
      </w:r>
      <w:r>
        <w:rPr>
          <w:rStyle w:val="NormalTok"/>
        </w:rPr>
        <w:t xml:space="preserve"> r[</w:t>
      </w:r>
      <w:r>
        <w:rPr>
          <w:rStyle w:val="StringTok"/>
        </w:rPr>
        <w:t xml:space="preserve">'dataset_key'</w:t>
      </w:r>
      <w:r>
        <w:rPr>
          <w:rStyle w:val="NormalTok"/>
        </w:rPr>
        <w:t xml:space="preserve">]:</w:t>
      </w:r>
      <w:r>
        <w:rPr>
          <w:rStyle w:val="CharTok"/>
        </w:rPr>
        <w:t xml:space="preserve">:text</w:t>
      </w:r>
      <w:r>
        <w:rPr>
          <w:rStyle w:val="NormalTok"/>
        </w:rPr>
        <w:t xml:space="preserve">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t xml:space="preserve">The</w:t>
      </w:r>
      <w:r>
        <w:t xml:space="preserve"> </w:t>
      </w:r>
      <w:r>
        <w:rPr>
          <w:rStyle w:val="VerbatimChar"/>
        </w:rPr>
        <w:t xml:space="preserve">v2026.08.14</w:t>
      </w:r>
      <w:r>
        <w:t xml:space="preserve"> </w:t>
      </w:r>
      <w:r>
        <w:t xml:space="preserve">URL works because that version is</w:t>
      </w:r>
      <w:r>
        <w:t xml:space="preserve"> </w:t>
      </w:r>
      <w:r>
        <w:rPr>
          <w:b/>
          <w:bCs/>
        </w:rPr>
        <w:t xml:space="preserve">consolidated</w:t>
      </w:r>
      <w:r>
        <w:t xml:space="preserve"> </w:t>
      </w:r>
      <w:r>
        <w:t xml:space="preserve">— its</w:t>
      </w:r>
      <w:r>
        <w:t xml:space="preserve"> </w:t>
      </w:r>
      <w:r>
        <w:rPr>
          <w:rStyle w:val="VerbatimChar"/>
        </w:rPr>
        <w:t xml:space="preserve">parquet/</w:t>
      </w:r>
      <w:r>
        <w:t xml:space="preserve"> </w:t>
      </w:r>
      <w:r>
        <w:t xml:space="preserve">copy is kept indefinitely — whereas a retired version’s is removed by</w:t>
      </w:r>
      <w:r>
        <w:t xml:space="preserve"> </w:t>
      </w:r>
      <w:r>
        <w:t xml:space="preserve">archive thinning (see</w:t>
      </w:r>
      <w:r>
        <w:t xml:space="preserve"> </w:t>
      </w:r>
      <w:hyperlink w:anchor="sec-versions">
        <w:r>
          <w:rPr>
            <w:rStyle w:val="Hyperlink"/>
          </w:rPr>
          <w:t xml:space="preserve">Versions</w:t>
        </w:r>
      </w:hyperlink>
      <w:r>
        <w:t xml:space="preserve">). For any other</w:t>
      </w:r>
      <w:r>
        <w:t xml:space="preserve"> </w:t>
      </w:r>
      <w:r>
        <w:t xml:space="preserve">version, resolve the table through its</w:t>
      </w:r>
      <w:r>
        <w:t xml:space="preserve"> </w:t>
      </w:r>
      <w:r>
        <w:rPr>
          <w:rStyle w:val="VerbatimChar"/>
        </w:rPr>
        <w:t xml:space="preserve">catalog.json</w:t>
      </w:r>
      <w:r>
        <w:t xml:space="preserve"> </w:t>
      </w:r>
      <w:r>
        <w:t xml:space="preserve">instead of typing a path;</w:t>
      </w:r>
      <w:r>
        <w:t xml:space="preserve"> </w:t>
      </w:r>
      <w:r>
        <w:t xml:space="preserve">the packages hand back the</w:t>
      </w:r>
      <w:r>
        <w:t xml:space="preserve"> </w:t>
      </w:r>
      <w:r>
        <w:rPr>
          <w:rStyle w:val="VerbatimChar"/>
        </w:rPr>
        <w:t xml:space="preserve">read_parquet(...)</w:t>
      </w:r>
      <w:r>
        <w:t xml:space="preserve"> </w:t>
      </w:r>
      <w:r>
        <w:t xml:space="preserve">fragment to paste in:</w:t>
      </w:r>
    </w:p>
    <w:p>
      <w:pPr>
        <w:pStyle w:val="SourceCode"/>
      </w:pPr>
      <w:r>
        <w:rPr>
          <w:rStyle w:val="NormalTok"/>
        </w:rPr>
        <w:t xml:space="preserve">calcofi4r</w:t>
      </w:r>
      <w:r>
        <w:rPr>
          <w:rStyle w:val="SpecialCharTok"/>
        </w:rPr>
        <w:t xml:space="preserve">::</w:t>
      </w:r>
      <w:r>
        <w:rPr>
          <w:rStyle w:val="FunctionTok"/>
        </w:rPr>
        <w:t xml:space="preserve">cc_read_parquet_sql</w:t>
      </w:r>
      <w:r>
        <w:rPr>
          <w:rStyle w:val="NormalTok"/>
        </w:rPr>
        <w:t xml:space="preserve">(</w:t>
      </w:r>
      <w:r>
        <w:rPr>
          <w:rStyle w:val="FunctionTok"/>
        </w:rPr>
        <w:t xml:space="preserve">cc_release_sources</w:t>
      </w:r>
      <w:r>
        <w:rPr>
          <w:rStyle w:val="NormalTok"/>
        </w:rPr>
        <w:t xml:space="preserve">(</w:t>
      </w:r>
      <w:r>
        <w:rPr>
          <w:rStyle w:val="FunctionTok"/>
        </w:rPr>
        <w:t xml:space="preserve">cc_catalog</w:t>
      </w:r>
      <w:r>
        <w:rPr>
          <w:rStyle w:val="NormalTok"/>
        </w:rPr>
        <w:t xml:space="preserve">(</w:t>
      </w:r>
      <w:r>
        <w:rPr>
          <w:rStyle w:val="StringTok"/>
        </w:rPr>
        <w:t xml:space="preserve">"latest"</w:t>
      </w:r>
      <w:r>
        <w:rPr>
          <w:rStyle w:val="NormalTok"/>
        </w:rPr>
        <w:t xml:space="preserve">), </w:t>
      </w:r>
      <w:r>
        <w:rPr>
          <w:rStyle w:val="StringTok"/>
        </w:rPr>
        <w:t xml:space="preserve">"sample"</w:t>
      </w:r>
      <w:r>
        <w:rPr>
          <w:rStyle w:val="NormalTok"/>
        </w:rPr>
        <w:t xml:space="preserve">))</w:t>
      </w:r>
      <w:r>
        <w:br/>
      </w:r>
      <w:r>
        <w:rPr>
          <w:rStyle w:val="CommentTok"/>
        </w:rPr>
        <w:t xml:space="preserve">#&gt; read_parquet('https://storage.googleapis.com/calcofi-db/ducklake/…/sample.parquet')</w:t>
      </w:r>
    </w:p>
    <w:p>
      <w:pPr>
        <w:pStyle w:val="FirstParagraph"/>
      </w:pPr>
      <w:r>
        <w:t xml:space="preserve">(</w:t>
      </w:r>
      <w:r>
        <w:rPr>
          <w:rStyle w:val="VerbatimChar"/>
        </w:rPr>
        <w:t xml:space="preserve">r['column']::type</w:t>
      </w:r>
      <w:r>
        <w:t xml:space="preserve"> </w:t>
      </w:r>
      <w:r>
        <w:t xml:space="preserve">is pg_duckdb’s row syntax. Big tables —</w:t>
      </w:r>
      <w:r>
        <w:t xml:space="preserve"> </w:t>
      </w:r>
      <w:r>
        <w:rPr>
          <w:rStyle w:val="VerbatimChar"/>
        </w:rPr>
        <w:t xml:space="preserve">obs</w:t>
      </w:r>
      <w:r>
        <w:t xml:space="preserve">,</w:t>
      </w:r>
      <w:r>
        <w:t xml:space="preserve"> </w:t>
      </w:r>
      <w:r>
        <w:rPr>
          <w:rStyle w:val="VerbatimChar"/>
        </w:rPr>
        <w:t xml:space="preserve">obs_ctd_full</w:t>
      </w:r>
      <w:r>
        <w:t xml:space="preserve"> </w:t>
      </w:r>
      <w:r>
        <w:t xml:space="preserve">— are</w:t>
      </w:r>
      <w:r>
        <w:t xml:space="preserve"> </w:t>
      </w:r>
      <w:r>
        <w:t xml:space="preserve">better filtered in DuckDB on your laptop than pulled through the server.)</w:t>
      </w:r>
    </w:p>
    <w:bookmarkEnd w:id="170"/>
    <w:bookmarkStart w:id="171" w:name="sec-ctd-db"/>
    <w:p>
      <w:pPr>
        <w:pStyle w:val="Heading2"/>
      </w:pPr>
      <w:r>
        <w:t xml:space="preserve">7.10 The CTD QA/QC database</w:t>
      </w:r>
    </w:p>
    <w:p>
      <w:pPr>
        <w:pStyle w:val="FirstParagraph"/>
      </w:pPr>
      <w:r>
        <w:t xml:space="preserve">Database</w:t>
      </w:r>
      <w:r>
        <w:t xml:space="preserve"> </w:t>
      </w:r>
      <w:r>
        <w:rPr>
          <w:rStyle w:val="VerbatimChar"/>
        </w:rPr>
        <w:t xml:space="preserve">calcofi</w:t>
      </w:r>
      <w:r>
        <w:t xml:space="preserve">, three kinds of schema: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what</w:t>
            </w:r>
          </w:p>
        </w:tc>
        <w:tc>
          <w:tcPr/>
          <w:p>
            <w:pPr>
              <w:pStyle w:val="Compact"/>
            </w:pPr>
            <w:r>
              <w:t xml:space="preserve">who writes</w:t>
            </w:r>
          </w:p>
        </w:tc>
      </w:tr>
      <w:tr>
        <w:tc>
          <w:tcPr/>
          <w:p>
            <w:pPr>
              <w:pStyle w:val="Compact"/>
            </w:pPr>
            <w:r>
              <w:rPr>
                <w:rStyle w:val="VerbatimChar"/>
              </w:rPr>
              <w:t xml:space="preserve">ctd</w:t>
            </w:r>
          </w:p>
        </w:tc>
        <w:tc>
          <w:tcPr/>
          <w:p>
            <w:pPr>
              <w:pStyle w:val="Compact"/>
            </w:pPr>
            <w:r>
              <w:rPr>
                <w:b/>
                <w:bCs/>
              </w:rPr>
              <w:t xml:space="preserve">curated</w:t>
            </w:r>
            <w:r>
              <w:t xml:space="preserve">: the calcofi.org db-CSV cast files loaded verbatim and never edited (</w:t>
            </w:r>
            <w:r>
              <w:rPr>
                <w:rStyle w:val="VerbatimChar"/>
              </w:rPr>
              <w:t xml:space="preserve">ctd.file</w:t>
            </w:r>
            <w:r>
              <w:t xml:space="preserve">,</w:t>
            </w:r>
            <w:r>
              <w:t xml:space="preserve"> </w:t>
            </w:r>
            <w:r>
              <w:rPr>
                <w:rStyle w:val="VerbatimChar"/>
              </w:rPr>
              <w:t xml:space="preserve">ctd.scan</w:t>
            </w:r>
            <w:r>
              <w:t xml:space="preserve"> </w:t>
            </w:r>
            <w:r>
              <w:t xml:space="preserve">— all 82 source columns, ~10.8 M scans;</w:t>
            </w:r>
            <w:r>
              <w:t xml:space="preserve"> </w:t>
            </w:r>
            <w:r>
              <w:rPr>
                <w:rStyle w:val="VerbatimChar"/>
              </w:rPr>
              <w:t xml:space="preserve">ctd.scan_issue</w:t>
            </w:r>
            <w:r>
              <w:t xml:space="preserve"> </w:t>
            </w:r>
            <w:r>
              <w:t xml:space="preserve">keeps the handful of cells that could not be typed, as text;</w:t>
            </w:r>
            <w:r>
              <w:t xml:space="preserve"> </w:t>
            </w:r>
            <w:r>
              <w:rPr>
                <w:rStyle w:val="VerbatimChar"/>
              </w:rPr>
              <w:t xml:space="preserve">ctd.scan_column</w:t>
            </w:r>
            <w:r>
              <w:t xml:space="preserve"> </w:t>
            </w:r>
            <w:r>
              <w:t xml:space="preserve">is the data dictionary), the flag ledger (</w:t>
            </w:r>
            <w:r>
              <w:rPr>
                <w:rStyle w:val="VerbatimChar"/>
              </w:rPr>
              <w:t xml:space="preserve">ctd.flag</w:t>
            </w:r>
            <w:r>
              <w:t xml:space="preserve">, IODE codes in</w:t>
            </w:r>
            <w:r>
              <w:t xml:space="preserve"> </w:t>
            </w:r>
            <w:r>
              <w:rPr>
                <w:rStyle w:val="VerbatimChar"/>
              </w:rPr>
              <w:t xml:space="preserve">ctd.qual_code</w:t>
            </w:r>
            <w:r>
              <w:t xml:space="preserve">), derived</w:t>
            </w:r>
            <w:r>
              <w:t xml:space="preserve"> </w:t>
            </w:r>
            <w:r>
              <w:rPr>
                <w:rStyle w:val="VerbatimChar"/>
              </w:rPr>
              <w:t xml:space="preserve">ctd.cast</w:t>
            </w:r>
            <w:r>
              <w:t xml:space="preserve">, and views:</w:t>
            </w:r>
            <w:r>
              <w:t xml:space="preserve"> </w:t>
            </w:r>
            <w:r>
              <w:rPr>
                <w:rStyle w:val="VerbatimChar"/>
              </w:rPr>
              <w:t xml:space="preserve">ctd.v_scan_best</w:t>
            </w:r>
            <w:r>
              <w:t xml:space="preserve"> </w:t>
            </w:r>
            <w:r>
              <w:t xml:space="preserve">(one archive+stage per cruise × direction),</w:t>
            </w:r>
            <w:r>
              <w:t xml:space="preserve"> </w:t>
            </w:r>
            <w:r>
              <w:rPr>
                <w:rStyle w:val="VerbatimChar"/>
              </w:rPr>
              <w:t xml:space="preserve">ctd.v_scan_qc</w:t>
            </w:r>
            <w:r>
              <w:t xml:space="preserve"> </w:t>
            </w:r>
            <w:r>
              <w:t xml:space="preserve">(originals +</w:t>
            </w:r>
            <w:r>
              <w:t xml:space="preserve"> </w:t>
            </w:r>
            <w:r>
              <w:rPr>
                <w:rStyle w:val="VerbatimChar"/>
              </w:rPr>
              <w:t xml:space="preserve">&lt;var&gt;_qc</w:t>
            </w:r>
            <w:r>
              <w:t xml:space="preserve"> </w:t>
            </w:r>
            <w:r>
              <w:t xml:space="preserve">/</w:t>
            </w:r>
            <w:r>
              <w:t xml:space="preserve"> </w:t>
            </w:r>
            <w:r>
              <w:rPr>
                <w:rStyle w:val="VerbatimChar"/>
              </w:rPr>
              <w:t xml:space="preserve">&lt;var&gt;_fix</w:t>
            </w:r>
            <w:r>
              <w:t xml:space="preserve"> </w:t>
            </w:r>
            <w:r>
              <w:t xml:space="preserve">from accepted flags),</w:t>
            </w:r>
            <w:r>
              <w:t xml:space="preserve"> </w:t>
            </w:r>
            <w:r>
              <w:rPr>
                <w:rStyle w:val="VerbatimChar"/>
              </w:rPr>
              <w:t xml:space="preserve">ctd.v_scan_clean</w:t>
            </w:r>
            <w:r>
              <w:t xml:space="preserve"> </w:t>
            </w:r>
            <w:r>
              <w:t xml:space="preserve">(fixes applied, accepted-bad nulled)</w:t>
            </w:r>
          </w:p>
        </w:tc>
        <w:tc>
          <w:tcPr/>
          <w:p>
            <w:pPr>
              <w:pStyle w:val="Compact"/>
            </w:pPr>
            <w:r>
              <w:t xml:space="preserve">originals: the loader only; flags: everyone proposes (</w:t>
            </w:r>
            <w:r>
              <w:rPr>
                <w:rStyle w:val="VerbatimChar"/>
              </w:rPr>
              <w:t xml:space="preserve">INSERT INTO ctd.flag (scan_id, variable, qual_code, reason, proposed_value)</w:t>
            </w:r>
            <w:r>
              <w:t xml:space="preserve">), curators set</w:t>
            </w:r>
            <w:r>
              <w:t xml:space="preserve"> </w:t>
            </w:r>
            <w:r>
              <w:rPr>
                <w:rStyle w:val="VerbatimChar"/>
              </w:rPr>
              <w:t xml:space="preserve">status</w:t>
            </w:r>
            <w:r>
              <w:t xml:space="preserve"> </w:t>
            </w:r>
            <w:r>
              <w:t xml:space="preserve">to accepted/rejected</w:t>
            </w:r>
          </w:p>
        </w:tc>
      </w:tr>
      <w:tr>
        <w:tc>
          <w:tcPr/>
          <w:p>
            <w:pPr>
              <w:pStyle w:val="Compact"/>
            </w:pPr>
            <w:r>
              <w:rPr>
                <w:rStyle w:val="VerbatimChar"/>
              </w:rPr>
              <w:t xml:space="preserve">release</w:t>
            </w:r>
          </w:p>
        </w:tc>
        <w:tc>
          <w:tcPr/>
          <w:p>
            <w:pPr>
              <w:pStyle w:val="Compact"/>
            </w:pPr>
            <w:r>
              <w:t xml:space="preserve">read-only views over the</w:t>
            </w:r>
            <w:r>
              <w:t xml:space="preserve"> </w:t>
            </w:r>
            <w:r>
              <w:rPr>
                <w:b/>
                <w:bCs/>
              </w:rPr>
              <w:t xml:space="preserve">public DuckDB release</w:t>
            </w:r>
            <w:r>
              <w:t xml:space="preserve"> </w:t>
            </w:r>
            <w:r>
              <w:t xml:space="preserve">Parquet via pg_duckdb (</w:t>
            </w:r>
            <w:r>
              <w:rPr>
                <w:rStyle w:val="VerbatimChar"/>
              </w:rPr>
              <w:t xml:space="preserve">release.cruise</w:t>
            </w:r>
            <w:r>
              <w:t xml:space="preserve">,</w:t>
            </w:r>
            <w:r>
              <w:t xml:space="preserve"> </w:t>
            </w:r>
            <w:r>
              <w:rPr>
                <w:rStyle w:val="VerbatimChar"/>
              </w:rPr>
              <w:t xml:space="preserve">release.ship</w:t>
            </w:r>
            <w:r>
              <w:t xml:space="preserve">,</w:t>
            </w:r>
            <w:r>
              <w:t xml:space="preserve"> </w:t>
            </w:r>
            <w:r>
              <w:rPr>
                <w:rStyle w:val="VerbatimChar"/>
              </w:rPr>
              <w:t xml:space="preserve">release.dataset</w:t>
            </w:r>
            <w:r>
              <w:t xml:space="preserve">)</w:t>
            </w:r>
          </w:p>
        </w:tc>
        <w:tc>
          <w:tcPr/>
          <w:p>
            <w:pPr>
              <w:pStyle w:val="Compact"/>
            </w:pPr>
            <w:r>
              <w:t xml:space="preserve">nobody (regenerated per release)</w:t>
            </w:r>
          </w:p>
        </w:tc>
      </w:tr>
      <w:tr>
        <w:tc>
          <w:tcPr/>
          <w:p>
            <w:pPr>
              <w:pStyle w:val="Compact"/>
            </w:pPr>
            <w:r>
              <w:rPr>
                <w:rStyle w:val="VerbatimChar"/>
              </w:rPr>
              <w:t xml:space="preserve">work</w:t>
            </w:r>
          </w:p>
        </w:tc>
        <w:tc>
          <w:tcPr/>
          <w:p>
            <w:pPr>
              <w:pStyle w:val="Compact"/>
            </w:pPr>
            <w:r>
              <w:t xml:space="preserve">shared scratch — anything goes, readable and writable by the whole team</w:t>
            </w:r>
          </w:p>
        </w:tc>
        <w:tc>
          <w:tcPr/>
          <w:p>
            <w:pPr>
              <w:pStyle w:val="Compact"/>
            </w:pPr>
            <w:r>
              <w:t xml:space="preserve">everyone</w:t>
            </w:r>
          </w:p>
        </w:tc>
      </w:tr>
      <w:tr>
        <w:tc>
          <w:tcPr/>
          <w:p>
            <w:pPr>
              <w:pStyle w:val="Compact"/>
            </w:pPr>
            <w:r>
              <w:rPr>
                <w:rStyle w:val="VerbatimChar"/>
              </w:rPr>
              <w:t xml:space="preserve">&lt;you&gt;</w:t>
            </w:r>
          </w:p>
        </w:tc>
        <w:tc>
          <w:tcPr/>
          <w:p>
            <w:pPr>
              <w:pStyle w:val="Compact"/>
            </w:pPr>
            <w:r>
              <w:t xml:space="preserve">your personal schema (first on your</w:t>
            </w:r>
            <w:r>
              <w:t xml:space="preserve"> </w:t>
            </w:r>
            <w:r>
              <w:rPr>
                <w:rStyle w:val="VerbatimChar"/>
              </w:rPr>
              <w:t xml:space="preserve">search_path</w:t>
            </w:r>
            <w:r>
              <w:t xml:space="preserve">); colleagues can read it</w:t>
            </w:r>
          </w:p>
        </w:tc>
        <w:tc>
          <w:tcPr/>
          <w:p>
            <w:pPr>
              <w:pStyle w:val="Compact"/>
            </w:pPr>
            <w:r>
              <w:t xml:space="preserve">you</w:t>
            </w:r>
          </w:p>
        </w:tc>
      </w:tr>
    </w:tbl>
    <w:p>
      <w:pPr>
        <w:pStyle w:val="BodyText"/>
      </w:pPr>
      <w:r>
        <w:t xml:space="preserve">The rules of the road:</w:t>
      </w:r>
      <w:r>
        <w:t xml:space="preserve"> </w:t>
      </w:r>
      <w:r>
        <w:rPr>
          <w:b/>
          <w:bCs/>
        </w:rPr>
        <w:t xml:space="preserve">originals never change</w:t>
      </w:r>
      <w:r>
        <w:t xml:space="preserve"> </w:t>
      </w:r>
      <w:r>
        <w:t xml:space="preserve">— a problem is a row in</w:t>
      </w:r>
      <w:r>
        <w:t xml:space="preserve"> </w:t>
      </w:r>
      <w:r>
        <w:rPr>
          <w:rStyle w:val="VerbatimChar"/>
        </w:rPr>
        <w:t xml:space="preserve">ctd.flag</w:t>
      </w:r>
      <w:r>
        <w:t xml:space="preserve"> </w:t>
      </w:r>
      <w:r>
        <w:t xml:space="preserve">(which scan, which variable, what code, optional proposed value, why), a fix is an</w:t>
      </w:r>
      <w:r>
        <w:t xml:space="preserve"> </w:t>
      </w:r>
      <w:r>
        <w:rPr>
          <w:i/>
          <w:iCs/>
        </w:rPr>
        <w:t xml:space="preserve">accepted</w:t>
      </w:r>
      <w:r>
        <w:t xml:space="preserve"> </w:t>
      </w:r>
      <w:r>
        <w:t xml:space="preserve">flag, and every derived product is computed from originals + accepted flags so</w:t>
      </w:r>
      <w:r>
        <w:t xml:space="preserve"> </w:t>
      </w:r>
      <w:r>
        <w:t xml:space="preserve">it can be regenerated. A first flag, end to end:</w:t>
      </w:r>
    </w:p>
    <w:p>
      <w:pPr>
        <w:pStyle w:val="SourceCode"/>
      </w:pPr>
      <w:r>
        <w:rPr>
          <w:rStyle w:val="CommentTok"/>
        </w:rPr>
        <w:t xml:space="preserve">-- propose: temperature spike on one scan (IODE 4 = bad); 5 = changed, with proposed_value</w:t>
      </w:r>
      <w:r>
        <w:br/>
      </w:r>
      <w:r>
        <w:rPr>
          <w:rStyle w:val="KeywordTok"/>
        </w:rPr>
        <w:t xml:space="preserve">INSERT</w:t>
      </w:r>
      <w:r>
        <w:rPr>
          <w:rStyle w:val="NormalTok"/>
        </w:rPr>
        <w:t xml:space="preserve"> </w:t>
      </w:r>
      <w:r>
        <w:rPr>
          <w:rStyle w:val="KeywordTok"/>
        </w:rPr>
        <w:t xml:space="preserve">INTO</w:t>
      </w:r>
      <w:r>
        <w:rPr>
          <w:rStyle w:val="NormalTok"/>
        </w:rPr>
        <w:t xml:space="preserve"> ctd.flag (scan_id, variable, qual_code, reason)</w:t>
      </w:r>
      <w:r>
        <w:br/>
      </w:r>
      <w:r>
        <w:rPr>
          <w:rStyle w:val="KeywordTok"/>
        </w:rPr>
        <w:t xml:space="preserve">SELECT</w:t>
      </w:r>
      <w:r>
        <w:rPr>
          <w:rStyle w:val="NormalTok"/>
        </w:rPr>
        <w:t xml:space="preserve"> scan_id, </w:t>
      </w:r>
      <w:r>
        <w:rPr>
          <w:rStyle w:val="StringTok"/>
        </w:rPr>
        <w:t xml:space="preserve">'temp1'</w:t>
      </w:r>
      <w:r>
        <w:rPr>
          <w:rStyle w:val="NormalTok"/>
        </w:rPr>
        <w:t xml:space="preserve">, </w:t>
      </w:r>
      <w:r>
        <w:rPr>
          <w:rStyle w:val="DecValTok"/>
        </w:rPr>
        <w:t xml:space="preserve">4</w:t>
      </w:r>
      <w:r>
        <w:rPr>
          <w:rStyle w:val="NormalTok"/>
        </w:rPr>
        <w:t xml:space="preserve">, </w:t>
      </w:r>
      <w:r>
        <w:rPr>
          <w:rStyle w:val="StringTok"/>
        </w:rPr>
        <w:t xml:space="preserve">'spike vs neighbours'</w:t>
      </w:r>
      <w:r>
        <w:rPr>
          <w:rStyle w:val="NormalTok"/>
        </w:rPr>
        <w:t xml:space="preserve"> </w:t>
      </w:r>
      <w:r>
        <w:rPr>
          <w:rStyle w:val="KeywordTok"/>
        </w:rPr>
        <w:t xml:space="preserve">FROM</w:t>
      </w:r>
      <w:r>
        <w:rPr>
          <w:rStyle w:val="NormalTok"/>
        </w:rPr>
        <w:t xml:space="preserve"> ctd.v_scan_best</w:t>
      </w:r>
      <w:r>
        <w:br/>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w:t>
      </w:r>
      <w:r>
        <w:rPr>
          <w:rStyle w:val="FunctionTok"/>
        </w:rPr>
        <w:t xml:space="preserve">depth</w:t>
      </w:r>
      <w:r>
        <w:rPr>
          <w:rStyle w:val="NormalTok"/>
        </w:rPr>
        <w:t xml:space="preserve"> </w:t>
      </w:r>
      <w:r>
        <w:rPr>
          <w:rStyle w:val="OperatorTok"/>
        </w:rPr>
        <w:t xml:space="preserve">=</w:t>
      </w:r>
      <w:r>
        <w:rPr>
          <w:rStyle w:val="NormalTok"/>
        </w:rPr>
        <w:t xml:space="preserve"> </w:t>
      </w:r>
      <w:r>
        <w:rPr>
          <w:rStyle w:val="DecValTok"/>
        </w:rPr>
        <w:t xml:space="preserve">57</w:t>
      </w:r>
      <w:r>
        <w:rPr>
          <w:rStyle w:val="NormalTok"/>
        </w:rPr>
        <w:t xml:space="preserve">;</w:t>
      </w:r>
      <w:r>
        <w:br/>
      </w:r>
      <w:r>
        <w:rPr>
          <w:rStyle w:val="CommentTok"/>
        </w:rPr>
        <w:t xml:space="preserve">-- review (curators): accept or reject; reviewed_by/at are filled in for you</w:t>
      </w:r>
      <w:r>
        <w:br/>
      </w:r>
      <w:r>
        <w:rPr>
          <w:rStyle w:val="KeywordTok"/>
        </w:rPr>
        <w:t xml:space="preserve">UPDATE</w:t>
      </w:r>
      <w:r>
        <w:rPr>
          <w:rStyle w:val="NormalTok"/>
        </w:rPr>
        <w:t xml:space="preserve"> ctd.flag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'accepted'</w:t>
      </w:r>
      <w:r>
        <w:rPr>
          <w:rStyle w:val="NormalTok"/>
        </w:rPr>
        <w:t xml:space="preserve">, review_note </w:t>
      </w:r>
      <w:r>
        <w:rPr>
          <w:rStyle w:val="OperatorTok"/>
        </w:rPr>
        <w:t xml:space="preserve">=</w:t>
      </w:r>
      <w:r>
        <w:rPr>
          <w:rStyle w:val="NormalTok"/>
        </w:rPr>
        <w:t xml:space="preserve"> </w:t>
      </w:r>
      <w:r>
        <w:rPr>
          <w:rStyle w:val="StringTok"/>
        </w:rPr>
        <w:t xml:space="preserve">'agree'</w:t>
      </w:r>
      <w:r>
        <w:rPr>
          <w:rStyle w:val="NormalTok"/>
        </w:rPr>
        <w:t xml:space="preserve"> </w:t>
      </w:r>
      <w:r>
        <w:rPr>
          <w:rStyle w:val="KeywordTok"/>
        </w:rPr>
        <w:t xml:space="preserve">WHERE</w:t>
      </w:r>
      <w:r>
        <w:rPr>
          <w:rStyle w:val="NormalTok"/>
        </w:rPr>
        <w:t xml:space="preserve"> flag_id </w:t>
      </w:r>
      <w:r>
        <w:rPr>
          <w:rStyle w:val="OperatorTok"/>
        </w:rPr>
        <w:t xml:space="preserve">=</w:t>
      </w:r>
      <w:r>
        <w:rPr>
          <w:rStyle w:val="NormalTok"/>
        </w:rPr>
        <w:t xml:space="preserve"> </w:t>
      </w:r>
      <w:r>
        <w:rPr>
          <w:rStyle w:val="DecValTok"/>
        </w:rPr>
        <w:t xml:space="preserve">123</w:t>
      </w:r>
      <w:r>
        <w:rPr>
          <w:rStyle w:val="NormalTok"/>
        </w:rPr>
        <w:t xml:space="preserve">;</w:t>
      </w:r>
      <w:r>
        <w:br/>
      </w:r>
      <w:r>
        <w:rPr>
          <w:rStyle w:val="CommentTok"/>
        </w:rPr>
        <w:t xml:space="preserve">-- see it: the _qc column carries the code, v_scan_clean nulls the value</w:t>
      </w:r>
      <w:r>
        <w:br/>
      </w:r>
      <w:r>
        <w:rPr>
          <w:rStyle w:val="KeywordTok"/>
        </w:rPr>
        <w:t xml:space="preserve">SELECT</w:t>
      </w:r>
      <w:r>
        <w:rPr>
          <w:rStyle w:val="NormalTok"/>
        </w:rPr>
        <w:t xml:space="preserve"> </w:t>
      </w:r>
      <w:r>
        <w:rPr>
          <w:rStyle w:val="FunctionTok"/>
        </w:rPr>
        <w:t xml:space="preserve">depth</w:t>
      </w:r>
      <w:r>
        <w:rPr>
          <w:rStyle w:val="NormalTok"/>
        </w:rPr>
        <w:t xml:space="preserve">, temp1, temp1_qc </w:t>
      </w:r>
      <w:r>
        <w:rPr>
          <w:rStyle w:val="KeywordTok"/>
        </w:rPr>
        <w:t xml:space="preserve">FROM</w:t>
      </w:r>
      <w:r>
        <w:rPr>
          <w:rStyle w:val="NormalTok"/>
        </w:rPr>
        <w:t xml:space="preserve"> ctd.v_scan_qc </w:t>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temp1_qc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Every change to</w:t>
      </w:r>
      <w:r>
        <w:t xml:space="preserve"> </w:t>
      </w:r>
      <w:r>
        <w:rPr>
          <w:rStyle w:val="VerbatimChar"/>
        </w:rPr>
        <w:t xml:space="preserve">ctd.flag</w:t>
      </w:r>
      <w:r>
        <w:t xml:space="preserve"> </w:t>
      </w:r>
      <w:r>
        <w:t xml:space="preserve">is kept in</w:t>
      </w:r>
      <w:r>
        <w:t xml:space="preserve"> </w:t>
      </w:r>
      <w:r>
        <w:rPr>
          <w:rStyle w:val="VerbatimChar"/>
        </w:rPr>
        <w:t xml:space="preserve">ctd.flag_audit</w:t>
      </w:r>
      <w:r>
        <w:t xml:space="preserve">. The schema and vocabulary are new</w:t>
      </w:r>
      <w:r>
        <w:t xml:space="preserve"> </w:t>
      </w:r>
      <w:r>
        <w:t xml:space="preserve">(August 2026) — propose changes in</w:t>
      </w:r>
      <w:r>
        <w:t xml:space="preserve"> </w:t>
      </w:r>
      <w:r>
        <w:rPr>
          <w:rStyle w:val="VerbatimChar"/>
        </w:rPr>
        <w:t xml:space="preserve">work</w:t>
      </w:r>
      <w:r>
        <w:t xml:space="preserve">, and they will be folded into</w:t>
      </w:r>
      <w:r>
        <w:t xml:space="preserve"> </w:t>
      </w:r>
      <w:r>
        <w:rPr>
          <w:rStyle w:val="VerbatimChar"/>
        </w:rPr>
        <w:t xml:space="preserve">ctd</w:t>
      </w:r>
      <w:r>
        <w:t xml:space="preserve">.</w:t>
      </w:r>
    </w:p>
    <w:bookmarkEnd w:id="171"/>
    <w:bookmarkStart w:id="172" w:name="sec-sftp"/>
    <w:p>
      <w:pPr>
        <w:pStyle w:val="Heading2"/>
      </w:pPr>
      <w:r>
        <w:t xml:space="preserve">7.11 Files: SFTP and the shared folder</w:t>
      </w:r>
    </w:p>
    <w:p>
      <w:pPr>
        <w:pStyle w:val="SourceCode"/>
      </w:pPr>
      <w:r>
        <w:rPr>
          <w:rStyle w:val="ExtensionTok"/>
        </w:rPr>
        <w:t xml:space="preserve">sftp</w:t>
      </w:r>
      <w:r>
        <w:rPr>
          <w:rStyle w:val="NormalTok"/>
        </w:rPr>
        <w:t xml:space="preserve"> calcofi                       </w:t>
      </w:r>
      <w:r>
        <w:rPr>
          <w:rStyle w:val="CommentTok"/>
        </w:rPr>
        <w:t xml:space="preserve"># same key, same alias; cd ctd/incoming ; put file.zip ; get …</w:t>
      </w:r>
      <w:r>
        <w:br/>
      </w:r>
      <w:r>
        <w:rPr>
          <w:rStyle w:val="FunctionTok"/>
        </w:rPr>
        <w:t xml:space="preserve">scp</w:t>
      </w:r>
      <w:r>
        <w:rPr>
          <w:rStyle w:val="NormalTok"/>
        </w:rPr>
        <w:t xml:space="preserve"> big.zip calcofi:ctd/incoming/   </w:t>
      </w:r>
      <w:r>
        <w:rPr>
          <w:rStyle w:val="CommentTok"/>
        </w:rPr>
        <w:t xml:space="preserve"># one-shot copy</w:t>
      </w:r>
    </w:p>
    <w:p>
      <w:pPr>
        <w:pStyle w:val="FirstParagraph"/>
      </w:pPr>
      <w:r>
        <w:t xml:space="preserve">GUI clients:</w:t>
      </w:r>
      <w:r>
        <w:t xml:space="preserve"> </w:t>
      </w:r>
      <w:r>
        <w:rPr>
          <w:b/>
          <w:bCs/>
        </w:rPr>
        <w:t xml:space="preserve">Cyberduck</w:t>
      </w:r>
      <w:r>
        <w:t xml:space="preserve"> </w:t>
      </w:r>
      <w:r>
        <w:t xml:space="preserve">(Mac/Windows),</w:t>
      </w:r>
      <w:r>
        <w:t xml:space="preserve"> </w:t>
      </w:r>
      <w:r>
        <w:rPr>
          <w:b/>
          <w:bCs/>
        </w:rPr>
        <w:t xml:space="preserve">FileZilla</w:t>
      </w:r>
      <w:r>
        <w:t xml:space="preserve">,</w:t>
      </w:r>
      <w:r>
        <w:t xml:space="preserve"> </w:t>
      </w:r>
      <w:r>
        <w:rPr>
          <w:b/>
          <w:bCs/>
        </w:rPr>
        <w:t xml:space="preserve">WinSCP</w:t>
      </w:r>
      <w:r>
        <w:t xml:space="preserve"> </w:t>
      </w:r>
      <w:r>
        <w:t xml:space="preserve">(Windows; uses the</w:t>
      </w:r>
      <w:r>
        <w:t xml:space="preserve"> </w:t>
      </w:r>
      <w:r>
        <w:rPr>
          <w:rStyle w:val="VerbatimChar"/>
        </w:rPr>
        <w:t xml:space="preserve">.ppk</w:t>
      </w:r>
      <w:r>
        <w:t xml:space="preserve"> </w:t>
      </w:r>
      <w:r>
        <w:t xml:space="preserve">or the OpenSSH key) — protocol SFTP, host</w:t>
      </w:r>
      <w:r>
        <w:t xml:space="preserve"> </w:t>
      </w:r>
      <w:r>
        <w:rPr>
          <w:rStyle w:val="VerbatimChar"/>
        </w:rPr>
        <w:t xml:space="preserve">ssh.calcofi.io</w:t>
      </w:r>
      <w:r>
        <w:t xml:space="preserve">, user</w:t>
      </w:r>
      <w:r>
        <w:t xml:space="preserve"> </w:t>
      </w:r>
      <w:r>
        <w:rPr>
          <w:i/>
          <w:iCs/>
        </w:rPr>
        <w:t xml:space="preserve">you</w:t>
      </w:r>
      <w:r>
        <w:t xml:space="preserve">, key file.</w:t>
      </w:r>
    </w:p>
    <w:p>
      <w:pPr>
        <w:pStyle w:val="BodyText"/>
      </w:pPr>
      <w:r>
        <w:rPr>
          <w:rStyle w:val="VerbatimChar"/>
        </w:rPr>
        <w:t xml:space="preserve">/share/data/ctd</w:t>
      </w:r>
      <w:r>
        <w:t xml:space="preserve"> </w:t>
      </w:r>
      <w:r>
        <w:t xml:space="preserve">is owned by group</w:t>
      </w:r>
      <w:r>
        <w:t xml:space="preserve"> </w:t>
      </w:r>
      <w:r>
        <w:rPr>
          <w:rStyle w:val="VerbatimChar"/>
        </w:rPr>
        <w:t xml:space="preserve">calcofi</w:t>
      </w:r>
      <w:r>
        <w:t xml:space="preserve"> </w:t>
      </w:r>
      <w:r>
        <w:t xml:space="preserve">with the group-write bit inherited, so files</w:t>
      </w:r>
      <w:r>
        <w:t xml:space="preserve"> </w:t>
      </w:r>
      <w:r>
        <w:t xml:space="preserve">you upload are editable by teammates. Put</w:t>
      </w:r>
      <w:r>
        <w:t xml:space="preserve"> </w:t>
      </w:r>
      <w:r>
        <w:rPr>
          <w:b/>
          <w:bCs/>
        </w:rPr>
        <w:t xml:space="preserve">uploads in</w:t>
      </w:r>
      <w:r>
        <w:rPr>
          <w:b/>
          <w:bCs/>
        </w:rPr>
        <w:t xml:space="preserve"> </w:t>
      </w:r>
      <w:r>
        <w:rPr>
          <w:rStyle w:val="VerbatimChar"/>
          <w:b/>
          <w:bCs/>
        </w:rPr>
        <w:t xml:space="preserve">incoming/</w:t>
      </w:r>
      <w:r>
        <w:t xml:space="preserve">, leave</w:t>
      </w:r>
      <w:r>
        <w:t xml:space="preserve"> </w:t>
      </w:r>
      <w:r>
        <w:rPr>
          <w:rStyle w:val="VerbatimChar"/>
        </w:rPr>
        <w:t xml:space="preserve">archive/</w:t>
      </w:r>
      <w:r>
        <w:t xml:space="preserve"> </w:t>
      </w:r>
      <w:r>
        <w:t xml:space="preserve">to</w:t>
      </w:r>
      <w:r>
        <w:t xml:space="preserve"> </w:t>
      </w:r>
      <w:r>
        <w:t xml:space="preserve">the loader, and use</w:t>
      </w:r>
      <w:r>
        <w:t xml:space="preserve"> </w:t>
      </w:r>
      <w:r>
        <w:rPr>
          <w:rStyle w:val="VerbatimChar"/>
        </w:rPr>
        <w:t xml:space="preserve">exports/</w:t>
      </w:r>
      <w:r>
        <w:t xml:space="preserve"> </w:t>
      </w:r>
      <w:r>
        <w:t xml:space="preserve">for things you want others (or yourself, later) to download.</w:t>
      </w:r>
      <w:r>
        <w:t xml:space="preserve"> </w:t>
      </w:r>
      <w:r>
        <w:t xml:space="preserve">Your home directory is on the small system disk — keep it for dotfiles and scripts.</w:t>
      </w:r>
    </w:p>
    <w:bookmarkEnd w:id="172"/>
    <w:bookmarkStart w:id="173" w:name="sec-etiquette"/>
    <w:p>
      <w:pPr>
        <w:pStyle w:val="Heading2"/>
      </w:pPr>
      <w:r>
        <w:t xml:space="preserve">7.12 Etiquette &amp; limits</w:t>
      </w:r>
    </w:p>
    <w:p>
      <w:pPr>
        <w:pStyle w:val="Compact"/>
        <w:numPr>
          <w:ilvl w:val="0"/>
          <w:numId w:val="1025"/>
        </w:numPr>
      </w:pPr>
      <w:r>
        <w:t xml:space="preserve">One 4-vCPU / 15 GB machine runs everything.</w:t>
      </w:r>
      <w:r>
        <w:t xml:space="preserve"> </w:t>
      </w:r>
      <w:r>
        <w:rPr>
          <w:rStyle w:val="VerbatimChar"/>
        </w:rPr>
        <w:t xml:space="preserve">LIMIT</w:t>
      </w:r>
      <w:r>
        <w:t xml:space="preserve"> </w:t>
      </w:r>
      <w:r>
        <w:t xml:space="preserve">first,</w:t>
      </w:r>
      <w:r>
        <w:t xml:space="preserve"> </w:t>
      </w:r>
      <w:r>
        <w:rPr>
          <w:rStyle w:val="VerbatimChar"/>
        </w:rPr>
        <w:t xml:space="preserve">\timing</w:t>
      </w:r>
      <w:r>
        <w:t xml:space="preserve"> </w:t>
      </w:r>
      <w:r>
        <w:t xml:space="preserve">on, and ask before</w:t>
      </w:r>
      <w:r>
        <w:t xml:space="preserve"> </w:t>
      </w:r>
      <w:r>
        <w:t xml:space="preserve">a</w:t>
      </w:r>
      <w:r>
        <w:t xml:space="preserve"> </w:t>
      </w:r>
      <w:r>
        <w:rPr>
          <w:rStyle w:val="VerbatimChar"/>
        </w:rPr>
        <w:t xml:space="preserve">CREATE INDEX</w:t>
      </w:r>
      <w:r>
        <w:t xml:space="preserve"> </w:t>
      </w:r>
      <w:r>
        <w:t xml:space="preserve">on the big</w:t>
      </w:r>
      <w:r>
        <w:t xml:space="preserve"> </w:t>
      </w:r>
      <w:r>
        <w:rPr>
          <w:rStyle w:val="VerbatimChar"/>
        </w:rPr>
        <w:t xml:space="preserve">ctd.scan</w:t>
      </w:r>
      <w:r>
        <w:t xml:space="preserve"> </w:t>
      </w:r>
      <w:r>
        <w:t xml:space="preserve">table.</w:t>
      </w:r>
    </w:p>
    <w:p>
      <w:pPr>
        <w:pStyle w:val="Compact"/>
        <w:numPr>
          <w:ilvl w:val="0"/>
          <w:numId w:val="1025"/>
        </w:numPr>
      </w:pPr>
      <w:r>
        <w:t xml:space="preserve">Backups: nightly dump → Google Cloud Storage, weekly automated restore test. Still, a</w:t>
      </w:r>
      <w:r>
        <w:t xml:space="preserve"> </w:t>
      </w:r>
      <w:r>
        <w:rPr>
          <w:rStyle w:val="VerbatimChar"/>
        </w:rPr>
        <w:t xml:space="preserve">DROP TABLE</w:t>
      </w:r>
      <w:r>
        <w:t xml:space="preserve"> </w:t>
      </w:r>
      <w:r>
        <w:t xml:space="preserve">is a</w:t>
      </w:r>
      <w:r>
        <w:t xml:space="preserve"> </w:t>
      </w:r>
      <w:r>
        <w:rPr>
          <w:rStyle w:val="VerbatimChar"/>
        </w:rPr>
        <w:t xml:space="preserve">DROP TABLE</w:t>
      </w:r>
      <w:r>
        <w:t xml:space="preserve"> </w:t>
      </w:r>
      <w:r>
        <w:t xml:space="preserve">—</w:t>
      </w:r>
      <w:r>
        <w:t xml:space="preserve"> </w:t>
      </w:r>
      <w:r>
        <w:rPr>
          <w:rStyle w:val="VerbatimChar"/>
        </w:rPr>
        <w:t xml:space="preserve">work</w:t>
      </w:r>
      <w:r>
        <w:t xml:space="preserve"> </w:t>
      </w:r>
      <w:r>
        <w:t xml:space="preserve">is scratch, your schema is yours,</w:t>
      </w:r>
      <w:r>
        <w:t xml:space="preserve"> </w:t>
      </w:r>
      <w:r>
        <w:rPr>
          <w:rStyle w:val="VerbatimChar"/>
        </w:rPr>
        <w:t xml:space="preserve">ctd</w:t>
      </w:r>
      <w:r>
        <w:t xml:space="preserve"> </w:t>
      </w:r>
      <w:r>
        <w:t xml:space="preserve">is</w:t>
      </w:r>
      <w:r>
        <w:t xml:space="preserve"> </w:t>
      </w:r>
      <w:r>
        <w:t xml:space="preserve">protected.</w:t>
      </w:r>
    </w:p>
    <w:p>
      <w:pPr>
        <w:pStyle w:val="Compact"/>
        <w:numPr>
          <w:ilvl w:val="0"/>
          <w:numId w:val="1025"/>
        </w:numPr>
      </w:pPr>
      <w:r>
        <w:t xml:space="preserve">Disk is shared and finite; delete what you no longer need under</w:t>
      </w:r>
      <w:r>
        <w:t xml:space="preserve"> </w:t>
      </w:r>
      <w:r>
        <w:rPr>
          <w:rStyle w:val="VerbatimChar"/>
        </w:rPr>
        <w:t xml:space="preserve">~/ctd</w:t>
      </w:r>
      <w:r>
        <w:t xml:space="preserve">.</w:t>
      </w:r>
    </w:p>
    <w:p>
      <w:pPr>
        <w:pStyle w:val="Compact"/>
        <w:numPr>
          <w:ilvl w:val="0"/>
          <w:numId w:val="1025"/>
        </w:numPr>
      </w:pPr>
      <w:r>
        <w:t xml:space="preserve">Problems, keys, password resets, new tables in</w:t>
      </w:r>
      <w:r>
        <w:t xml:space="preserve"> </w:t>
      </w:r>
      <w:r>
        <w:rPr>
          <w:rStyle w:val="VerbatimChar"/>
        </w:rPr>
        <w:t xml:space="preserve">ctd</w:t>
      </w:r>
      <w:r>
        <w:t xml:space="preserve">: Ben Best (bebest@ucsd.edu).</w:t>
      </w:r>
    </w:p>
    <w:bookmarkEnd w:id="173"/>
    <w:bookmarkEnd w:id="174"/>
    <w:bookmarkStart w:id="186" w:name="matching-helpers"/>
    <w:p>
      <w:pPr>
        <w:pStyle w:val="Heading1"/>
      </w:pPr>
      <w:r>
        <w:t xml:space="preserve">8. Matching Helpers</w:t>
      </w:r>
    </w:p>
    <w:p>
      <w:pPr>
        <w:pStyle w:val="FirstParagraph"/>
      </w:pPr>
      <w:r>
        <w:t xml:space="preserve">The</w:t>
      </w:r>
      <w:r>
        <w:t xml:space="preserve"> </w:t>
      </w:r>
      <w:hyperlink r:id="rId121">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75">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76" w:name="install"/>
    <w:p>
      <w:pPr>
        <w:pStyle w:val="Heading2"/>
      </w:pPr>
      <w:r>
        <w:t xml:space="preserve">8.1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76"/>
    <w:bookmarkStart w:id="177" w:name="the-wrappers"/>
    <w:p>
      <w:pPr>
        <w:pStyle w:val="Heading2"/>
      </w:pPr>
      <w:r>
        <w:t xml:space="preserve">8.2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77"/>
    <w:bookmarkStart w:id="180" w:name="X0a4a95b7a4fdc45c60732610c74f5d0b5ae5ca9"/>
    <w:p>
      <w:pPr>
        <w:pStyle w:val="Heading2"/>
      </w:pPr>
      <w:r>
        <w:t xml:space="preserve">8.3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6">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Applications/quarto/share/formats/docx/note.png" id="179"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80"/>
    <w:bookmarkStart w:id="181" w:name="reproducible-sql"/>
    <w:p>
      <w:pPr>
        <w:pStyle w:val="Heading2"/>
      </w:pPr>
      <w:r>
        <w:t xml:space="preserve">8.4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29">
        <w:r>
          <w:rPr>
            <w:rStyle w:val="Hyperlink"/>
            <w:b/>
            <w:bCs/>
          </w:rPr>
          <w:t xml:space="preserve">CalCOFI Query</w:t>
        </w:r>
      </w:hyperlink>
      <w:r>
        <w:t xml:space="preserve"> </w:t>
      </w:r>
      <w:r>
        <w:t xml:space="preserve">and it returns identical rows. That is the contract</w:t>
      </w:r>
      <w:r>
        <w:t xml:space="preserve"> </w:t>
      </w:r>
      <w:r>
        <w:t xml:space="preserve">behind the</w:t>
      </w:r>
      <w:r>
        <w:t xml:space="preserve"> </w:t>
      </w:r>
      <w:hyperlink r:id="rId36">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81"/>
    <w:bookmarkStart w:id="182" w:name="run-it-from-anywhere-1"/>
    <w:p>
      <w:pPr>
        <w:pStyle w:val="Heading2"/>
      </w:pPr>
      <w:r>
        <w:t xml:space="preserve">8.5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for the three wrappers + custom SQL + a free-form SQL shell, all running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182"/>
    <w:bookmarkStart w:id="183" w:name="the-core-engine-cc_match_bio_env"/>
    <w:p>
      <w:pPr>
        <w:pStyle w:val="Heading2"/>
      </w:pPr>
      <w:r>
        <w:t xml:space="preserve">8.6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83"/>
    <w:bookmarkStart w:id="184" w:name="parameters"/>
    <w:p>
      <w:pPr>
        <w:pStyle w:val="Heading2"/>
      </w:pPr>
      <w:r>
        <w:t xml:space="preserve">8.7 Parameters</w:t>
      </w:r>
    </w:p>
    <w:p>
      <w:pPr>
        <w:pStyle w:val="Compact"/>
        <w:numPr>
          <w:ilvl w:val="0"/>
          <w:numId w:val="1026"/>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26"/>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27"/>
        </w:numPr>
      </w:pPr>
      <w:r>
        <w:rPr>
          <w:rStyle w:val="VerbatimChar"/>
        </w:rPr>
        <w:t xml:space="preserve">"nearest_time"</w:t>
      </w:r>
      <w:r>
        <w:t xml:space="preserve"> </w:t>
      </w:r>
      <w:r>
        <w:t xml:space="preserve">(default) — keep the closest in time, average ties;</w:t>
      </w:r>
    </w:p>
    <w:p>
      <w:pPr>
        <w:pStyle w:val="Compact"/>
        <w:numPr>
          <w:ilvl w:val="1"/>
          <w:numId w:val="1027"/>
        </w:numPr>
      </w:pPr>
      <w:r>
        <w:rPr>
          <w:rStyle w:val="VerbatimChar"/>
        </w:rPr>
        <w:t xml:space="preserve">"nearest_dist"</w:t>
      </w:r>
      <w:r>
        <w:t xml:space="preserve"> </w:t>
      </w:r>
      <w:r>
        <w:t xml:space="preserve">— keep the closest in space, average ties;</w:t>
      </w:r>
    </w:p>
    <w:p>
      <w:pPr>
        <w:pStyle w:val="Compact"/>
        <w:numPr>
          <w:ilvl w:val="1"/>
          <w:numId w:val="1027"/>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26"/>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26"/>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26"/>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26"/>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84"/>
    <w:bookmarkStart w:id="185" w:name="migrating-from-the-api"/>
    <w:p>
      <w:pPr>
        <w:pStyle w:val="Heading2"/>
      </w:pPr>
      <w:r>
        <w:t xml:space="preserve">8.8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185"/>
    <w:bookmarkEnd w:id="186"/>
    <w:bookmarkStart w:id="206" w:name="api"/>
    <w:p>
      <w:pPr>
        <w:pStyle w:val="Heading1"/>
      </w:pPr>
      <w:r>
        <w:t xml:space="preserve">9.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Applications/quarto/share/formats/docx/important.png" id="188"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50">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28"/>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28"/>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Applications/quarto/share/formats/docx/tip.png" id="190"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query playground</w:t>
            </w:r>
          </w:p>
        </w:tc>
      </w:tr>
      <w:tr>
        <w:trPr>
          <w:cantSplit/>
        </w:trPr>
        <w:tc>
          <w:tcPr>
            <w:tcMar>
              <w:top w:w="108" w:type="dxa"/>
              <w:bottom w:w="108" w:type="dxa"/>
            </w:tcMar>
          </w:tcPr>
          <w:p>
            <w:pPr>
              <w:pStyle w:val="BodyText"/>
            </w:pPr>
            <w:pPr>
              <w:spacing w:before="16" w:after="16"/>
            </w:pPr>
            <w:r>
              <w:t xml:space="preserve">The three retired bio↔env endpoints — and many more queries besides — are</w:t>
            </w:r>
            <w:r>
              <w:t xml:space="preserve"> </w:t>
            </w:r>
            <w:r>
              <w:t xml:space="preserve">now an interactive form at</w:t>
            </w:r>
            <w:r>
              <w:t xml:space="preserve"> </w:t>
            </w:r>
            <w:hyperlink r:id="rId29">
              <w:r>
                <w:rPr>
                  <w:rStyle w:val="Hyperlink"/>
                  <w:b/>
                  <w:bCs/>
                </w:rPr>
                <w:t xml:space="preserve">calcofi.io/db-query/</w:t>
              </w:r>
            </w:hyperlink>
            <w:r>
              <w:t xml:space="preserve"> </w:t>
            </w:r>
            <w:r>
              <w:t xml:space="preserve">that runs entirely in your browser. Pick a query from the left-side</w:t>
            </w:r>
            <w:r>
              <w:t xml:space="preserve"> </w:t>
            </w:r>
            <w:r>
              <w:t xml:space="preserve">accordion, fill the form, click</w:t>
            </w:r>
            <w:r>
              <w:t xml:space="preserve"> </w:t>
            </w:r>
            <w:r>
              <w:rPr>
                <w:b/>
                <w:bCs/>
              </w:rPr>
              <w:t xml:space="preserve">Run</w:t>
            </w:r>
            <w:r>
              <w:t xml:space="preserve">, see the rows — no server, no</w:t>
            </w:r>
            <w:r>
              <w:t xml:space="preserve"> </w:t>
            </w:r>
            <w:r>
              <w:t xml:space="preserve">credentials, no install. DuckDB-WASM in a worker thread, public Parquet on</w:t>
            </w:r>
            <w:r>
              <w:t xml:space="preserve"> </w:t>
            </w:r>
            <w:r>
              <w:t xml:space="preserve">Google Cloud 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29"/>
        </w:numPr>
      </w:pPr>
      <w:hyperlink r:id="rId150">
        <w:r>
          <w:rPr>
            <w:rStyle w:val="Hyperlink"/>
          </w:rPr>
          <w:t xml:space="preserve">api.calcofi.io</w:t>
        </w:r>
      </w:hyperlink>
    </w:p>
    <w:bookmarkStart w:id="197" w:name="endpoint-replacement"/>
    <w:p>
      <w:pPr>
        <w:pStyle w:val="Heading2"/>
      </w:pPr>
      <w:r>
        <w:t xml:space="preserve">9.1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hyperlink r:id="rId191">
              <w:r>
                <w:rPr>
                  <w:rStyle w:val="Hyperlink"/>
                </w:rPr>
                <w:t xml:space="preserve">Query → measurement types</w:t>
              </w:r>
            </w:hyperlink>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r:id="rId192">
              <w:r>
                <w:rPr>
                  <w:rStyle w:val="Hyperlink"/>
                </w:rPr>
                <w:t xml:space="preserve">Query → 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hyperlink r:id="rId193">
              <w:r>
                <w:rPr>
                  <w:rStyle w:val="Hyperlink"/>
                </w:rPr>
                <w:t xml:space="preserve">Query → cruises</w:t>
              </w:r>
            </w:hyperlink>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r:id="rId192">
              <w:r>
                <w:rPr>
                  <w:rStyle w:val="Hyperlink"/>
                </w:rPr>
                <w:t xml:space="preserve">Query → 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194">
              <w:r>
                <w:rPr>
                  <w:rStyle w:val="Hyperlink"/>
                  <w:b/>
                  <w:bCs/>
                </w:rPr>
                <w:t xml:space="preserve">Query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195">
              <w:r>
                <w:rPr>
                  <w:rStyle w:val="Hyperlink"/>
                  <w:b/>
                  <w:bCs/>
                </w:rPr>
                <w:t xml:space="preserve">Query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196">
              <w:r>
                <w:rPr>
                  <w:rStyle w:val="Hyperlink"/>
                  <w:b/>
                  <w:bCs/>
                </w:rPr>
                <w:t xml:space="preserve">Query → by name</w:t>
              </w:r>
            </w:hyperlink>
          </w:p>
        </w:tc>
      </w:tr>
    </w:tbl>
    <w:bookmarkEnd w:id="197"/>
    <w:bookmarkStart w:id="205" w:name="legacy-endpoint-reference"/>
    <w:p>
      <w:pPr>
        <w:pStyle w:val="Heading2"/>
      </w:pPr>
      <w:r>
        <w:t xml:space="preserve">9.2 Legacy endpoint reference</w:t>
      </w:r>
    </w:p>
    <w:bookmarkStart w:id="198" w:name="Xdb5bff4ab80b125e0ec9e269dee45c035441004"/>
    <w:p>
      <w:pPr>
        <w:pStyle w:val="Heading3"/>
      </w:pPr>
      <w:r>
        <w:t xml:space="preserve">9.2.1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198"/>
    <w:bookmarkStart w:id="199" w:name="X2e8db8a58726b26347d058597f7a3dd58280c6c"/>
    <w:p>
      <w:pPr>
        <w:pStyle w:val="Heading3"/>
      </w:pPr>
      <w:r>
        <w:t xml:space="preserve">9.2.2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199"/>
    <w:bookmarkStart w:id="200" w:name="timeseries-get-time-series-data"/>
    <w:p>
      <w:pPr>
        <w:pStyle w:val="Heading3"/>
      </w:pPr>
      <w:r>
        <w:t xml:space="preserve">9.2.3</w:t>
      </w:r>
      <w:r>
        <w:t xml:space="preserve"> </w:t>
      </w:r>
      <w:r>
        <w:rPr>
          <w:rStyle w:val="VerbatimChar"/>
        </w:rPr>
        <w:t xml:space="preserve">/timeseries</w:t>
      </w:r>
      <w:r>
        <w:t xml:space="preserve">: get time series data</w:t>
      </w:r>
    </w:p>
    <w:bookmarkEnd w:id="200"/>
    <w:bookmarkStart w:id="201" w:name="cruises-get-list-of-cruises"/>
    <w:p>
      <w:pPr>
        <w:pStyle w:val="Heading3"/>
      </w:pPr>
      <w:r>
        <w:t xml:space="preserve">9.2.4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201"/>
    <w:bookmarkStart w:id="202" w:name="raster-get-raster-map-of-variable"/>
    <w:p>
      <w:pPr>
        <w:pStyle w:val="Heading3"/>
      </w:pPr>
      <w:r>
        <w:t xml:space="preserve">9.2.5</w:t>
      </w:r>
      <w:r>
        <w:t xml:space="preserve"> </w:t>
      </w:r>
      <w:r>
        <w:rPr>
          <w:rStyle w:val="VerbatimChar"/>
        </w:rPr>
        <w:t xml:space="preserve">/raster</w:t>
      </w:r>
      <w:r>
        <w:t xml:space="preserve">: get raster map of variable</w:t>
      </w:r>
    </w:p>
    <w:p>
      <w:pPr>
        <w:pStyle w:val="FirstParagraph"/>
      </w:pPr>
      <w:r>
        <w:t xml:space="preserve">Get raster of variable.</w:t>
      </w:r>
    </w:p>
    <w:bookmarkEnd w:id="202"/>
    <w:bookmarkStart w:id="203" w:name="Xa9a102ad85f0c24be017fb63291e7ac82393149"/>
    <w:p>
      <w:pPr>
        <w:pStyle w:val="Heading3"/>
      </w:pPr>
      <w:r>
        <w:t xml:space="preserve">9.2.6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203"/>
    <w:bookmarkStart w:id="204" w:name="cruise_line_profile"/>
    <w:p>
      <w:pPr>
        <w:pStyle w:val="Heading3"/>
      </w:pPr>
      <w:r>
        <w:t xml:space="preserve">9.2.7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204"/>
    <w:bookmarkEnd w:id="205"/>
    <w:bookmarkEnd w:id="206"/>
    <w:bookmarkStart w:id="245" w:name="portals"/>
    <w:p>
      <w:pPr>
        <w:pStyle w:val="Heading1"/>
      </w:pPr>
      <w:r>
        <w:t xml:space="preserve">10. Portals</w:t>
      </w:r>
    </w:p>
    <w:bookmarkStart w:id="207" w:name="overview-2"/>
    <w:p>
      <w:pPr>
        <w:pStyle w:val="Heading2"/>
      </w:pPr>
      <w:r>
        <w:t xml:space="preserve">10.1 Overview</w:t>
      </w:r>
    </w:p>
    <w:p>
      <w:pPr>
        <w:pStyle w:val="FirstParagraph"/>
      </w:pPr>
      <w:r>
        <w:t xml:space="preserve">CalCOFI data is available through various portals, each serving different purposes and user needs. This document outlines the main access points and their characteristics.</w:t>
      </w:r>
    </w:p>
    <w:bookmarkEnd w:id="207"/>
    <w:bookmarkStart w:id="212" w:name="data-flow"/>
    <w:p>
      <w:pPr>
        <w:pStyle w:val="Heading2"/>
      </w:pPr>
      <w:r>
        <w:t xml:space="preserve">10.2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211" w:name="fig-portals-flow"/>
          <w:p>
            <w:pPr>
              <w:jc w:val="center"/>
            </w:pPr>
            <w:r>
              <w:drawing>
                <wp:inline>
                  <wp:extent cx="5334000" cy="9583420"/>
                  <wp:effectExtent b="0" l="0" r="0" t="0"/>
                  <wp:docPr descr="" title="" id="209" name="Picture"/>
                  <a:graphic>
                    <a:graphicData uri="http://schemas.openxmlformats.org/drawingml/2006/picture">
                      <pic:pic>
                        <pic:nvPicPr>
                          <pic:cNvPr descr="portals_files/figure-docx/mermaid-figure-1.png" id="210" name="Picture"/>
                          <pic:cNvPicPr>
                            <a:picLocks noChangeArrowheads="1" noChangeAspect="1"/>
                          </pic:cNvPicPr>
                        </pic:nvPicPr>
                        <pic:blipFill>
                          <a:blip r:embed="rId208"/>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Flow of data from raw to database to portals and meta-portals.</w:t>
            </w:r>
          </w:p>
          <w:bookmarkEnd w:id="211"/>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212"/>
    <w:bookmarkStart w:id="227" w:name="portals-1"/>
    <w:p>
      <w:pPr>
        <w:pStyle w:val="Heading2"/>
      </w:pPr>
      <w:r>
        <w:t xml:space="preserve">10.3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213" w:name="tbl-portals"/>
          <w:p>
            <w:pPr>
              <w:jc w:val="center"/>
            </w:pPr>
            <w:pPr>
              <w:jc w:val="left"/>
              <w:spacing w:before="200"/>
              <w:pStyle w:val="ImageCaption"/>
            </w:pPr>
            <w:r>
              <w:t xml:space="preserve">Table 10.1: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213"/>
        </w:tc>
      </w:tr>
    </w:tbl>
    <w:bookmarkStart w:id="216" w:name="edi"/>
    <w:p>
      <w:pPr>
        <w:pStyle w:val="Heading3"/>
      </w:pPr>
      <w:r>
        <w:t xml:space="preserve">10.3.1 EDI</w:t>
      </w:r>
    </w:p>
    <w:p>
      <w:pPr>
        <w:pStyle w:val="FirstParagraph"/>
      </w:pPr>
      <w:r>
        <w:rPr>
          <w:b/>
          <w:bCs/>
        </w:rPr>
        <w:t xml:space="preserve">Environmental Data Initiative</w:t>
      </w:r>
    </w:p>
    <w:p>
      <w:pPr>
        <w:pStyle w:val="Compact"/>
        <w:numPr>
          <w:ilvl w:val="0"/>
          <w:numId w:val="1030"/>
        </w:numPr>
      </w:pPr>
      <w:r>
        <w:t xml:space="preserve">Complete dataset archives using DataOne software and EML metadata</w:t>
      </w:r>
    </w:p>
    <w:p>
      <w:pPr>
        <w:pStyle w:val="Compact"/>
        <w:numPr>
          <w:ilvl w:val="0"/>
          <w:numId w:val="1030"/>
        </w:numPr>
      </w:pPr>
      <w:r>
        <w:t xml:space="preserve">DOIs issued for all datasets ensuring citability</w:t>
      </w:r>
    </w:p>
    <w:p>
      <w:pPr>
        <w:pStyle w:val="Compact"/>
        <w:numPr>
          <w:ilvl w:val="0"/>
          <w:numId w:val="1030"/>
        </w:numPr>
      </w:pPr>
      <w:r>
        <w:t xml:space="preserve">Full archive allowing for any data file types</w:t>
      </w:r>
    </w:p>
    <w:p>
      <w:pPr>
        <w:pStyle w:val="Compact"/>
        <w:numPr>
          <w:ilvl w:val="0"/>
          <w:numId w:val="1030"/>
        </w:numPr>
      </w:pPr>
      <w:r>
        <w:t xml:space="preserve">Basic spatial and temporal filtering through web interface</w:t>
      </w:r>
    </w:p>
    <w:p>
      <w:pPr>
        <w:pStyle w:val="Compact"/>
        <w:numPr>
          <w:ilvl w:val="0"/>
          <w:numId w:val="1030"/>
        </w:numPr>
      </w:pPr>
      <w:r>
        <w:t xml:space="preserve">Download in original formats with metadata</w:t>
      </w:r>
    </w:p>
    <w:p>
      <w:pPr>
        <w:pStyle w:val="Compact"/>
        <w:numPr>
          <w:ilvl w:val="0"/>
          <w:numId w:val="1030"/>
        </w:numPr>
      </w:pPr>
      <w:r>
        <w:t xml:space="preserve">Access through DataOne API</w:t>
      </w:r>
    </w:p>
    <w:p>
      <w:pPr>
        <w:pStyle w:val="Compact"/>
        <w:numPr>
          <w:ilvl w:val="0"/>
          <w:numId w:val="1030"/>
        </w:numPr>
      </w:pPr>
      <w:r>
        <w:t xml:space="preserve">Links:</w:t>
      </w:r>
    </w:p>
    <w:p>
      <w:pPr>
        <w:pStyle w:val="Compact"/>
        <w:numPr>
          <w:ilvl w:val="1"/>
          <w:numId w:val="1031"/>
        </w:numPr>
      </w:pPr>
      <w:hyperlink r:id="rId214">
        <w:r>
          <w:rPr>
            <w:rStyle w:val="Hyperlink"/>
          </w:rPr>
          <w:t xml:space="preserve">EDIrepository.org</w:t>
        </w:r>
      </w:hyperlink>
    </w:p>
    <w:p>
      <w:pPr>
        <w:pStyle w:val="Compact"/>
        <w:numPr>
          <w:ilvl w:val="1"/>
          <w:numId w:val="1031"/>
        </w:numPr>
      </w:pPr>
      <w:r>
        <w:t xml:space="preserve">CalCOFI datasets:</w:t>
      </w:r>
      <w:r>
        <w:t xml:space="preserve"> </w:t>
      </w:r>
      <w:hyperlink r:id="rId215">
        <w:r>
          <w:rPr>
            <w:rStyle w:val="Hyperlink"/>
          </w:rPr>
          <w:t xml:space="preserve">EDI query</w:t>
        </w:r>
        <w:r>
          <w:rPr>
            <w:rStyle w:val="Hyperlink"/>
          </w:rPr>
          <w:t xml:space="preserve"> </w:t>
        </w:r>
        <w:r>
          <w:rPr>
            <w:rStyle w:val="Hyperlink"/>
          </w:rPr>
          <w:t xml:space="preserve">“CalCOFI”</w:t>
        </w:r>
      </w:hyperlink>
    </w:p>
    <w:bookmarkEnd w:id="216"/>
    <w:bookmarkStart w:id="219" w:name="ncei"/>
    <w:p>
      <w:pPr>
        <w:pStyle w:val="Heading3"/>
      </w:pPr>
      <w:r>
        <w:t xml:space="preserve">10.3.2 NCEI</w:t>
      </w:r>
    </w:p>
    <w:p>
      <w:pPr>
        <w:pStyle w:val="FirstParagraph"/>
      </w:pPr>
      <w:r>
        <w:rPr>
          <w:b/>
          <w:bCs/>
        </w:rPr>
        <w:t xml:space="preserve">National Centers for Environmental Information</w:t>
      </w:r>
    </w:p>
    <w:p>
      <w:pPr>
        <w:pStyle w:val="Compact"/>
        <w:numPr>
          <w:ilvl w:val="0"/>
          <w:numId w:val="1032"/>
        </w:numPr>
      </w:pPr>
      <w:r>
        <w:t xml:space="preserve">Long-term archival of oceanographic data</w:t>
      </w:r>
    </w:p>
    <w:p>
      <w:pPr>
        <w:pStyle w:val="Compact"/>
        <w:numPr>
          <w:ilvl w:val="0"/>
          <w:numId w:val="1032"/>
        </w:numPr>
      </w:pPr>
      <w:r>
        <w:t xml:space="preserve">DOIs issued for dataset submissions</w:t>
      </w:r>
    </w:p>
    <w:p>
      <w:pPr>
        <w:pStyle w:val="Compact"/>
        <w:numPr>
          <w:ilvl w:val="0"/>
          <w:numId w:val="1032"/>
        </w:numPr>
      </w:pPr>
      <w:r>
        <w:t xml:space="preserve">Standardized metadata using ISO 19115-2</w:t>
      </w:r>
    </w:p>
    <w:p>
      <w:pPr>
        <w:pStyle w:val="Compact"/>
        <w:numPr>
          <w:ilvl w:val="0"/>
          <w:numId w:val="1032"/>
        </w:numPr>
      </w:pPr>
      <w:r>
        <w:t xml:space="preserve">Basic search interface with geographic and temporal filtering</w:t>
      </w:r>
    </w:p>
    <w:p>
      <w:pPr>
        <w:pStyle w:val="Compact"/>
        <w:numPr>
          <w:ilvl w:val="0"/>
          <w:numId w:val="1032"/>
        </w:numPr>
      </w:pPr>
      <w:r>
        <w:t xml:space="preserve">Data preserved in original submission formats</w:t>
      </w:r>
    </w:p>
    <w:p>
      <w:pPr>
        <w:pStyle w:val="Compact"/>
        <w:numPr>
          <w:ilvl w:val="0"/>
          <w:numId w:val="1032"/>
        </w:numPr>
      </w:pPr>
      <w:r>
        <w:t xml:space="preserve">Access through NCEI API services</w:t>
      </w:r>
    </w:p>
    <w:p>
      <w:pPr>
        <w:pStyle w:val="Compact"/>
        <w:numPr>
          <w:ilvl w:val="0"/>
          <w:numId w:val="1032"/>
        </w:numPr>
      </w:pPr>
      <w:r>
        <w:t xml:space="preserve">Links:</w:t>
      </w:r>
    </w:p>
    <w:p>
      <w:pPr>
        <w:pStyle w:val="Compact"/>
        <w:numPr>
          <w:ilvl w:val="1"/>
          <w:numId w:val="1033"/>
        </w:numPr>
      </w:pPr>
      <w:hyperlink r:id="rId217">
        <w:r>
          <w:rPr>
            <w:rStyle w:val="Hyperlink"/>
          </w:rPr>
          <w:t xml:space="preserve">NCEI Ocean Archive</w:t>
        </w:r>
      </w:hyperlink>
    </w:p>
    <w:p>
      <w:pPr>
        <w:pStyle w:val="Compact"/>
        <w:numPr>
          <w:ilvl w:val="1"/>
          <w:numId w:val="1033"/>
        </w:numPr>
      </w:pPr>
      <w:r>
        <w:t xml:space="preserve">CalCOFI datasets:</w:t>
      </w:r>
      <w:r>
        <w:t xml:space="preserve"> </w:t>
      </w:r>
      <w:hyperlink r:id="rId218">
        <w:r>
          <w:rPr>
            <w:rStyle w:val="Hyperlink"/>
          </w:rPr>
          <w:t xml:space="preserve">NCEI search</w:t>
        </w:r>
        <w:r>
          <w:rPr>
            <w:rStyle w:val="Hyperlink"/>
          </w:rPr>
          <w:t xml:space="preserve"> </w:t>
        </w:r>
        <w:r>
          <w:rPr>
            <w:rStyle w:val="Hyperlink"/>
          </w:rPr>
          <w:t xml:space="preserve">“CalCOFI”</w:t>
        </w:r>
      </w:hyperlink>
    </w:p>
    <w:bookmarkEnd w:id="219"/>
    <w:bookmarkStart w:id="222" w:name="obis"/>
    <w:p>
      <w:pPr>
        <w:pStyle w:val="Heading3"/>
      </w:pPr>
      <w:r>
        <w:t xml:space="preserve">10.3.3 OBIS</w:t>
      </w:r>
    </w:p>
    <w:p>
      <w:pPr>
        <w:pStyle w:val="FirstParagraph"/>
      </w:pPr>
      <w:r>
        <w:rPr>
          <w:b/>
          <w:bCs/>
        </w:rPr>
        <w:t xml:space="preserve">Ocean Biodiversity Information System</w:t>
      </w:r>
    </w:p>
    <w:p>
      <w:pPr>
        <w:pStyle w:val="Compact"/>
        <w:numPr>
          <w:ilvl w:val="0"/>
          <w:numId w:val="1034"/>
        </w:numPr>
      </w:pPr>
      <w:r>
        <w:t xml:space="preserve">Specialized in marine biodiversity data</w:t>
      </w:r>
    </w:p>
    <w:p>
      <w:pPr>
        <w:pStyle w:val="Compact"/>
        <w:numPr>
          <w:ilvl w:val="0"/>
          <w:numId w:val="1034"/>
        </w:numPr>
      </w:pPr>
      <w:r>
        <w:t xml:space="preserve">Standardized using DarwinCore fields</w:t>
      </w:r>
    </w:p>
    <w:p>
      <w:pPr>
        <w:pStyle w:val="Compact"/>
        <w:numPr>
          <w:ilvl w:val="0"/>
          <w:numId w:val="1034"/>
        </w:numPr>
      </w:pPr>
      <w:r>
        <w:t xml:space="preserve">Extended measurements supported via</w:t>
      </w:r>
      <w:r>
        <w:t xml:space="preserve"> </w:t>
      </w:r>
      <w:hyperlink r:id="rId220">
        <w:r>
          <w:rPr>
            <w:rStyle w:val="Hyperlink"/>
          </w:rPr>
          <w:t xml:space="preserve">extendedMeasurementOrFact</w:t>
        </w:r>
      </w:hyperlink>
    </w:p>
    <w:p>
      <w:pPr>
        <w:pStyle w:val="Compact"/>
        <w:numPr>
          <w:ilvl w:val="0"/>
          <w:numId w:val="1034"/>
        </w:numPr>
      </w:pPr>
      <w:r>
        <w:t xml:space="preserve">Powerful filtering by space, time, and taxonomic parameters</w:t>
      </w:r>
    </w:p>
    <w:p>
      <w:pPr>
        <w:pStyle w:val="Compact"/>
        <w:numPr>
          <w:ilvl w:val="0"/>
          <w:numId w:val="1034"/>
        </w:numPr>
      </w:pPr>
      <w:r>
        <w:t xml:space="preserve">Multiple download formats (CSV, JSON, Darwin Core Archive)</w:t>
      </w:r>
    </w:p>
    <w:p>
      <w:pPr>
        <w:pStyle w:val="Compact"/>
        <w:numPr>
          <w:ilvl w:val="0"/>
          <w:numId w:val="1034"/>
        </w:numPr>
      </w:pPr>
      <w:r>
        <w:t xml:space="preserve">Full REST API access</w:t>
      </w:r>
    </w:p>
    <w:p>
      <w:pPr>
        <w:pStyle w:val="Compact"/>
        <w:numPr>
          <w:ilvl w:val="0"/>
          <w:numId w:val="1034"/>
        </w:numPr>
      </w:pPr>
      <w:r>
        <w:t xml:space="preserve">Links:</w:t>
      </w:r>
    </w:p>
    <w:p>
      <w:pPr>
        <w:pStyle w:val="Compact"/>
        <w:numPr>
          <w:ilvl w:val="1"/>
          <w:numId w:val="1035"/>
        </w:numPr>
      </w:pPr>
      <w:hyperlink r:id="rId18">
        <w:r>
          <w:rPr>
            <w:rStyle w:val="Hyperlink"/>
          </w:rPr>
          <w:t xml:space="preserve">OBIS.org</w:t>
        </w:r>
      </w:hyperlink>
    </w:p>
    <w:p>
      <w:pPr>
        <w:pStyle w:val="Compact"/>
        <w:numPr>
          <w:ilvl w:val="1"/>
          <w:numId w:val="1035"/>
        </w:numPr>
      </w:pPr>
      <w:r>
        <w:t xml:space="preserve">CalCOFI datasets:</w:t>
      </w:r>
      <w:r>
        <w:t xml:space="preserve"> </w:t>
      </w:r>
      <w:hyperlink r:id="rId221">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222"/>
    <w:bookmarkStart w:id="226" w:name="erddap"/>
    <w:p>
      <w:pPr>
        <w:pStyle w:val="Heading3"/>
      </w:pPr>
      <w:r>
        <w:t xml:space="preserve">10.3.4 ERDDAP</w:t>
      </w:r>
    </w:p>
    <w:p>
      <w:pPr>
        <w:pStyle w:val="FirstParagraph"/>
      </w:pPr>
      <w:r>
        <w:rPr>
          <w:b/>
          <w:bCs/>
        </w:rPr>
        <w:t xml:space="preserve">Environmental Research Division Data Access Program</w:t>
      </w:r>
    </w:p>
    <w:p>
      <w:pPr>
        <w:pStyle w:val="Compact"/>
        <w:numPr>
          <w:ilvl w:val="0"/>
          <w:numId w:val="1036"/>
        </w:numPr>
      </w:pPr>
      <w:r>
        <w:t xml:space="preserve">Tabular and gridded data server</w:t>
      </w:r>
    </w:p>
    <w:p>
      <w:pPr>
        <w:pStyle w:val="Compact"/>
        <w:numPr>
          <w:ilvl w:val="0"/>
          <w:numId w:val="1036"/>
        </w:numPr>
      </w:pPr>
      <w:r>
        <w:t xml:space="preserve">Advanced subsetting by space, time, and parameters</w:t>
      </w:r>
    </w:p>
    <w:p>
      <w:pPr>
        <w:pStyle w:val="Compact"/>
        <w:numPr>
          <w:ilvl w:val="0"/>
          <w:numId w:val="1036"/>
        </w:numPr>
      </w:pPr>
      <w:r>
        <w:t xml:space="preserve">Multiple output formats (CSV, JSON, NetCDF, etc.)</w:t>
      </w:r>
    </w:p>
    <w:p>
      <w:pPr>
        <w:pStyle w:val="Compact"/>
        <w:numPr>
          <w:ilvl w:val="0"/>
          <w:numId w:val="1036"/>
        </w:numPr>
      </w:pPr>
      <w:r>
        <w:t xml:space="preserve">RESTful API with direct data access</w:t>
      </w:r>
    </w:p>
    <w:p>
      <w:pPr>
        <w:pStyle w:val="Compact"/>
        <w:numPr>
          <w:ilvl w:val="0"/>
          <w:numId w:val="1036"/>
        </w:numPr>
      </w:pPr>
      <w:r>
        <w:t xml:space="preserve">Built-in data visualization tools</w:t>
      </w:r>
    </w:p>
    <w:p>
      <w:pPr>
        <w:pStyle w:val="Compact"/>
        <w:numPr>
          <w:ilvl w:val="0"/>
          <w:numId w:val="1036"/>
        </w:numPr>
      </w:pPr>
      <w:r>
        <w:t xml:space="preserve">No persistent identifiers but stable URLs</w:t>
      </w:r>
    </w:p>
    <w:p>
      <w:pPr>
        <w:pStyle w:val="Compact"/>
        <w:numPr>
          <w:ilvl w:val="0"/>
          <w:numId w:val="1036"/>
        </w:numPr>
      </w:pPr>
      <w:r>
        <w:t xml:space="preserve">Links:</w:t>
      </w:r>
    </w:p>
    <w:p>
      <w:pPr>
        <w:pStyle w:val="Compact"/>
        <w:numPr>
          <w:ilvl w:val="1"/>
          <w:numId w:val="1037"/>
        </w:numPr>
      </w:pPr>
      <w:hyperlink r:id="rId223">
        <w:r>
          <w:rPr>
            <w:rStyle w:val="Hyperlink"/>
          </w:rPr>
          <w:t xml:space="preserve">ERDDAP</w:t>
        </w:r>
      </w:hyperlink>
    </w:p>
    <w:p>
      <w:pPr>
        <w:pStyle w:val="Compact"/>
        <w:numPr>
          <w:ilvl w:val="1"/>
          <w:numId w:val="1037"/>
        </w:numPr>
      </w:pPr>
      <w:r>
        <w:t xml:space="preserve">CalCOFI datasets:</w:t>
      </w:r>
    </w:p>
    <w:p>
      <w:pPr>
        <w:pStyle w:val="Compact"/>
        <w:numPr>
          <w:ilvl w:val="2"/>
          <w:numId w:val="1038"/>
        </w:numPr>
      </w:pPr>
      <w:hyperlink r:id="rId224">
        <w:r>
          <w:rPr>
            <w:rStyle w:val="Hyperlink"/>
          </w:rPr>
          <w:t xml:space="preserve">ERDDAP, OceanView - CalCOFI seabirds</w:t>
        </w:r>
      </w:hyperlink>
    </w:p>
    <w:p>
      <w:pPr>
        <w:pStyle w:val="Compact"/>
        <w:numPr>
          <w:ilvl w:val="2"/>
          <w:numId w:val="1038"/>
        </w:numPr>
      </w:pPr>
      <w:hyperlink r:id="rId225">
        <w:r>
          <w:rPr>
            <w:rStyle w:val="Hyperlink"/>
          </w:rPr>
          <w:t xml:space="preserve">ERDDAP, CoastWatch - CalCOFI oceanographic</w:t>
        </w:r>
      </w:hyperlink>
    </w:p>
    <w:bookmarkEnd w:id="226"/>
    <w:bookmarkEnd w:id="227"/>
    <w:bookmarkStart w:id="234" w:name="metadata"/>
    <w:p>
      <w:pPr>
        <w:pStyle w:val="Heading2"/>
      </w:pPr>
      <w:r>
        <w:t xml:space="preserve">10.4 Metadata</w:t>
      </w:r>
    </w:p>
    <w:p>
      <w:pPr>
        <w:pStyle w:val="FirstParagraph"/>
      </w:pPr>
      <w:r>
        <w:t xml:space="preserve">The</w:t>
      </w:r>
      <w:r>
        <w:t xml:space="preserve"> </w:t>
      </w:r>
      <w:hyperlink r:id="rId228">
        <w:r>
          <w:rPr>
            <w:rStyle w:val="Hyperlink"/>
          </w:rPr>
          <w:t xml:space="preserve">Ecological Metadata Language (EML)</w:t>
        </w:r>
      </w:hyperlink>
      <w:r>
        <w:t xml:space="preserve"> </w:t>
      </w:r>
      <w:r>
        <w:t xml:space="preserve">(and using R package</w:t>
      </w:r>
      <w:r>
        <w:t xml:space="preserve"> </w:t>
      </w:r>
      <w:hyperlink r:id="rId229">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233" w:name="fig-portals-metadata"/>
          <w:p>
            <w:pPr>
              <w:jc w:val="center"/>
            </w:pPr>
            <w:r>
              <w:drawing>
                <wp:inline>
                  <wp:extent cx="5334000" cy="1858009"/>
                  <wp:effectExtent b="0" l="0" r="0" t="0"/>
                  <wp:docPr descr="" title="" id="231" name="Picture"/>
                  <a:graphic>
                    <a:graphicData uri="http://schemas.openxmlformats.org/drawingml/2006/picture">
                      <pic:pic>
                        <pic:nvPicPr>
                          <pic:cNvPr descr="portals_files/figure-docx/mermaid-figure-2.png" id="232" name="Picture"/>
                          <pic:cNvPicPr>
                            <a:picLocks noChangeArrowheads="1" noChangeAspect="1"/>
                          </pic:cNvPicPr>
                        </pic:nvPicPr>
                        <pic:blipFill>
                          <a:blip r:embed="rId230"/>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Metadata in the form of ecological metadata language (EML) is used to describe the dataset in a consistent manner that can be ingested by the portals.</w:t>
            </w:r>
          </w:p>
          <w:bookmarkEnd w:id="233"/>
        </w:tc>
      </w:tr>
    </w:tbl>
    <w:p>
      <w:pPr>
        <w:pStyle w:val="BodyText"/>
      </w:pPr>
      <w:r>
        <w:t xml:space="preserve">The EML specification provides detailed structure for describing datasets, including:</w:t>
      </w:r>
    </w:p>
    <w:p>
      <w:pPr>
        <w:pStyle w:val="Compact"/>
        <w:numPr>
          <w:ilvl w:val="0"/>
          <w:numId w:val="1039"/>
        </w:numPr>
      </w:pPr>
      <w:r>
        <w:t xml:space="preserve">Dataset identification and citation</w:t>
      </w:r>
    </w:p>
    <w:p>
      <w:pPr>
        <w:pStyle w:val="Compact"/>
        <w:numPr>
          <w:ilvl w:val="0"/>
          <w:numId w:val="1039"/>
        </w:numPr>
      </w:pPr>
      <w:r>
        <w:t xml:space="preserve">Geographic and temporal coverage</w:t>
      </w:r>
    </w:p>
    <w:p>
      <w:pPr>
        <w:pStyle w:val="Compact"/>
        <w:numPr>
          <w:ilvl w:val="0"/>
          <w:numId w:val="1039"/>
        </w:numPr>
      </w:pPr>
      <w:r>
        <w:t xml:space="preserve">Variable definitions and units</w:t>
      </w:r>
    </w:p>
    <w:p>
      <w:pPr>
        <w:pStyle w:val="Compact"/>
        <w:numPr>
          <w:ilvl w:val="0"/>
          <w:numId w:val="1039"/>
        </w:numPr>
      </w:pPr>
      <w:r>
        <w:t xml:space="preserve">Methods and protocols</w:t>
      </w:r>
    </w:p>
    <w:p>
      <w:pPr>
        <w:pStyle w:val="Compact"/>
        <w:numPr>
          <w:ilvl w:val="0"/>
          <w:numId w:val="1039"/>
        </w:numPr>
      </w:pPr>
      <w:r>
        <w:t xml:space="preserve">Quality control procedures</w:t>
      </w:r>
    </w:p>
    <w:p>
      <w:pPr>
        <w:pStyle w:val="Compact"/>
        <w:numPr>
          <w:ilvl w:val="0"/>
          <w:numId w:val="1039"/>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234"/>
    <w:bookmarkStart w:id="239" w:name="meta-portals"/>
    <w:p>
      <w:pPr>
        <w:pStyle w:val="Heading2"/>
      </w:pPr>
      <w:r>
        <w:t xml:space="preserve">10.5 Meta-Portals</w:t>
      </w:r>
    </w:p>
    <w:bookmarkStart w:id="236" w:name="google-dataset-search"/>
    <w:p>
      <w:pPr>
        <w:pStyle w:val="Heading3"/>
      </w:pPr>
      <w:r>
        <w:t xml:space="preserve">10.5.1 Google Dataset Search</w:t>
      </w:r>
    </w:p>
    <w:p>
      <w:pPr>
        <w:pStyle w:val="FirstParagraph"/>
      </w:pPr>
      <w:r>
        <w:t xml:space="preserve">The JSON-LD metadata in the Portal dataset web pages get indexed by</w:t>
      </w:r>
      <w:r>
        <w:t xml:space="preserve"> </w:t>
      </w:r>
      <w:hyperlink r:id="rId235">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236"/>
    <w:bookmarkStart w:id="238" w:name="odis"/>
    <w:p>
      <w:pPr>
        <w:pStyle w:val="Heading3"/>
      </w:pPr>
      <w:r>
        <w:t xml:space="preserve">10.5.2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237">
        <w:r>
          <w:rPr>
            <w:rStyle w:val="Hyperlink"/>
          </w:rPr>
          <w:t xml:space="preserve">ODIS.org</w:t>
        </w:r>
      </w:hyperlink>
    </w:p>
    <w:p>
      <w:pPr>
        <w:pStyle w:val="BodyText"/>
      </w:pPr>
      <w:r>
        <w:t xml:space="preserve">This federated approach ensures that CalCOFI data remains:</w:t>
      </w:r>
    </w:p>
    <w:p>
      <w:pPr>
        <w:pStyle w:val="Compact"/>
        <w:numPr>
          <w:ilvl w:val="0"/>
          <w:numId w:val="1040"/>
        </w:numPr>
      </w:pPr>
      <w:r>
        <w:t xml:space="preserve">Discoverable through multiple channels</w:t>
      </w:r>
    </w:p>
    <w:p>
      <w:pPr>
        <w:pStyle w:val="Compact"/>
        <w:numPr>
          <w:ilvl w:val="0"/>
          <w:numId w:val="1040"/>
        </w:numPr>
      </w:pPr>
      <w:r>
        <w:t xml:space="preserve">Properly cited and attributed</w:t>
      </w:r>
    </w:p>
    <w:p>
      <w:pPr>
        <w:pStyle w:val="Compact"/>
        <w:numPr>
          <w:ilvl w:val="0"/>
          <w:numId w:val="1040"/>
        </w:numPr>
      </w:pPr>
      <w:r>
        <w:t xml:space="preserve">Integrated with global ocean data systems</w:t>
      </w:r>
    </w:p>
    <w:bookmarkEnd w:id="238"/>
    <w:bookmarkEnd w:id="239"/>
    <w:bookmarkStart w:id="244" w:name="calcofi.io-tools"/>
    <w:p>
      <w:pPr>
        <w:pStyle w:val="Heading2"/>
      </w:pPr>
      <w:r>
        <w:t xml:space="preserve">10.6 CalCOFI.io Tools</w:t>
      </w:r>
    </w:p>
    <w:p>
      <w:pPr>
        <w:pStyle w:val="FirstParagraph"/>
      </w:pPr>
      <w:r>
        <w:t xml:space="preserve">CalCOFI is also developing an integrated database and tools that enable efficient data access and analysis:</w:t>
      </w:r>
    </w:p>
    <w:bookmarkStart w:id="240" w:name="apis"/>
    <w:p>
      <w:pPr>
        <w:pStyle w:val="Heading3"/>
      </w:pPr>
      <w:r>
        <w:t xml:space="preserve">10.6.1 APIs</w:t>
      </w:r>
    </w:p>
    <w:p>
      <w:pPr>
        <w:pStyle w:val="Compact"/>
        <w:numPr>
          <w:ilvl w:val="0"/>
          <w:numId w:val="1041"/>
        </w:numPr>
      </w:pPr>
      <w:r>
        <w:t xml:space="preserve">RESTful endpoints for programmatic access</w:t>
      </w:r>
    </w:p>
    <w:p>
      <w:pPr>
        <w:pStyle w:val="Compact"/>
        <w:numPr>
          <w:ilvl w:val="0"/>
          <w:numId w:val="1041"/>
        </w:numPr>
      </w:pPr>
      <w:r>
        <w:t xml:space="preserve">Filtering by space, time, and taxonomic parameters</w:t>
      </w:r>
    </w:p>
    <w:p>
      <w:pPr>
        <w:pStyle w:val="Compact"/>
        <w:numPr>
          <w:ilvl w:val="0"/>
          <w:numId w:val="1041"/>
        </w:numPr>
      </w:pPr>
      <w:r>
        <w:t xml:space="preserve">Relationship queries across tables</w:t>
      </w:r>
    </w:p>
    <w:p>
      <w:pPr>
        <w:pStyle w:val="Compact"/>
        <w:numPr>
          <w:ilvl w:val="0"/>
          <w:numId w:val="1041"/>
        </w:numPr>
      </w:pPr>
      <w:r>
        <w:t xml:space="preserve">Links:</w:t>
      </w:r>
    </w:p>
    <w:p>
      <w:pPr>
        <w:pStyle w:val="Compact"/>
        <w:numPr>
          <w:ilvl w:val="1"/>
          <w:numId w:val="1042"/>
        </w:numPr>
      </w:pPr>
      <w:hyperlink r:id="rId150">
        <w:r>
          <w:rPr>
            <w:rStyle w:val="Hyperlink"/>
          </w:rPr>
          <w:t xml:space="preserve">api.calcofi.io</w:t>
        </w:r>
      </w:hyperlink>
    </w:p>
    <w:p>
      <w:pPr>
        <w:pStyle w:val="Compact"/>
        <w:numPr>
          <w:ilvl w:val="1"/>
          <w:numId w:val="1042"/>
        </w:numPr>
      </w:pPr>
      <w:hyperlink r:id="rId148">
        <w:r>
          <w:rPr>
            <w:rStyle w:val="Hyperlink"/>
          </w:rPr>
          <w:t xml:space="preserve">tile.calcofi.io</w:t>
        </w:r>
      </w:hyperlink>
    </w:p>
    <w:bookmarkEnd w:id="240"/>
    <w:bookmarkStart w:id="241" w:name="library"/>
    <w:p>
      <w:pPr>
        <w:pStyle w:val="Heading3"/>
      </w:pPr>
      <w:r>
        <w:t xml:space="preserve">10.6.2 Library</w:t>
      </w:r>
    </w:p>
    <w:p>
      <w:pPr>
        <w:pStyle w:val="Compact"/>
        <w:numPr>
          <w:ilvl w:val="0"/>
          <w:numId w:val="1043"/>
        </w:numPr>
      </w:pPr>
      <w:r>
        <w:t xml:space="preserve">Direct data access from R</w:t>
      </w:r>
    </w:p>
    <w:p>
      <w:pPr>
        <w:pStyle w:val="Compact"/>
        <w:numPr>
          <w:ilvl w:val="0"/>
          <w:numId w:val="1043"/>
        </w:numPr>
      </w:pPr>
      <w:r>
        <w:t xml:space="preserve">Built-in analysis functions</w:t>
      </w:r>
    </w:p>
    <w:p>
      <w:pPr>
        <w:pStyle w:val="Compact"/>
        <w:numPr>
          <w:ilvl w:val="0"/>
          <w:numId w:val="1043"/>
        </w:numPr>
      </w:pPr>
      <w:r>
        <w:t xml:space="preserve">Integration with tidyverse ecosystem</w:t>
      </w:r>
    </w:p>
    <w:p>
      <w:pPr>
        <w:pStyle w:val="Compact"/>
        <w:numPr>
          <w:ilvl w:val="0"/>
          <w:numId w:val="1043"/>
        </w:numPr>
      </w:pPr>
      <w:r>
        <w:t xml:space="preserve">Link:</w:t>
      </w:r>
    </w:p>
    <w:p>
      <w:pPr>
        <w:pStyle w:val="Compact"/>
        <w:numPr>
          <w:ilvl w:val="1"/>
          <w:numId w:val="1044"/>
        </w:numPr>
      </w:pPr>
      <w:hyperlink r:id="rId121">
        <w:r>
          <w:rPr>
            <w:rStyle w:val="Hyperlink"/>
          </w:rPr>
          <w:t xml:space="preserve">calcofi.io/calcofi4r</w:t>
        </w:r>
      </w:hyperlink>
    </w:p>
    <w:bookmarkEnd w:id="241"/>
    <w:bookmarkStart w:id="243" w:name="apps"/>
    <w:p>
      <w:pPr>
        <w:pStyle w:val="Heading3"/>
      </w:pPr>
      <w:r>
        <w:t xml:space="preserve">10.6.3 Apps</w:t>
      </w:r>
    </w:p>
    <w:p>
      <w:pPr>
        <w:pStyle w:val="Compact"/>
        <w:numPr>
          <w:ilvl w:val="0"/>
          <w:numId w:val="1045"/>
        </w:numPr>
      </w:pPr>
      <w:r>
        <w:t xml:space="preserve">Interactive data exploration with Shiny applications</w:t>
      </w:r>
    </w:p>
    <w:p>
      <w:pPr>
        <w:pStyle w:val="Compact"/>
        <w:numPr>
          <w:ilvl w:val="0"/>
          <w:numId w:val="1045"/>
        </w:numPr>
      </w:pPr>
      <w:r>
        <w:t xml:space="preserve">User-friendly interfaces</w:t>
      </w:r>
    </w:p>
    <w:p>
      <w:pPr>
        <w:pStyle w:val="Compact"/>
        <w:numPr>
          <w:ilvl w:val="0"/>
          <w:numId w:val="1045"/>
        </w:numPr>
      </w:pPr>
      <w:r>
        <w:t xml:space="preserve">Subset and download data</w:t>
      </w:r>
    </w:p>
    <w:p>
      <w:pPr>
        <w:pStyle w:val="Compact"/>
        <w:numPr>
          <w:ilvl w:val="0"/>
          <w:numId w:val="1045"/>
        </w:numPr>
      </w:pPr>
      <w:r>
        <w:t xml:space="preserve">Link:</w:t>
      </w:r>
    </w:p>
    <w:p>
      <w:pPr>
        <w:pStyle w:val="Compact"/>
        <w:numPr>
          <w:ilvl w:val="1"/>
          <w:numId w:val="1046"/>
        </w:numPr>
      </w:pPr>
      <w:hyperlink r:id="rId242">
        <w:r>
          <w:rPr>
            <w:rStyle w:val="Hyperlink"/>
          </w:rPr>
          <w:t xml:space="preserve">calcofi.io</w:t>
        </w:r>
      </w:hyperlink>
      <w:r>
        <w:t xml:space="preserve">, App button</w:t>
      </w:r>
    </w:p>
    <w:bookmarkEnd w:id="243"/>
    <w:bookmarkEnd w:id="244"/>
    <w:bookmarkEnd w:id="245"/>
    <w:bookmarkStart w:id="299" w:name="status"/>
    <w:p>
      <w:pPr>
        <w:pStyle w:val="Heading1"/>
      </w:pPr>
      <w:r>
        <w:t xml:space="preserve">11. Status</w:t>
      </w:r>
    </w:p>
    <w:bookmarkStart w:id="251" w:name="section"/>
    <w:p>
      <w:pPr>
        <w:pStyle w:val="Heading2"/>
      </w:pPr>
      <w:r>
        <w:t xml:space="preserve">11.1 2026-07-01</w:t>
      </w:r>
    </w:p>
    <w:p>
      <w:pPr>
        <w:pStyle w:val="FirstParagraph"/>
      </w:pPr>
      <w:r>
        <w:t xml:space="preserve">This report covers the second half of the</w:t>
      </w:r>
      <w:r>
        <w:t xml:space="preserve"> </w:t>
      </w:r>
      <w:r>
        <w:rPr>
          <w:b/>
          <w:bCs/>
        </w:rPr>
        <w:t xml:space="preserve">2025-10-01 to 2026-06-30</w:t>
      </w:r>
      <w:r>
        <w:t xml:space="preserve"> </w:t>
      </w:r>
      <w:r>
        <w:t xml:space="preserve">contract period (work since the 2025-12-01 status) and serves as the end-of-contract wrap-up. It is organized around the three contract components —</w:t>
      </w:r>
      <w:r>
        <w:t xml:space="preserve"> </w:t>
      </w:r>
      <w:r>
        <w:rPr>
          <w:b/>
          <w:bCs/>
        </w:rPr>
        <w:t xml:space="preserve">Ingest</w:t>
      </w:r>
      <w:r>
        <w:t xml:space="preserve">,</w:t>
      </w:r>
      <w:r>
        <w:t xml:space="preserve"> </w:t>
      </w:r>
      <w:r>
        <w:rPr>
          <w:b/>
          <w:bCs/>
        </w:rPr>
        <w:t xml:space="preserve">Visualize</w:t>
      </w:r>
      <w:r>
        <w:t xml:space="preserve">, and</w:t>
      </w:r>
      <w:r>
        <w:t xml:space="preserve"> </w:t>
      </w:r>
      <w:r>
        <w:rPr>
          <w:b/>
          <w:bCs/>
        </w:rPr>
        <w:t xml:space="preserve">Share</w:t>
      </w:r>
      <w:r>
        <w:t xml:space="preserve"> </w:t>
      </w:r>
      <w:r>
        <w:t xml:space="preserve">— and closes with a deliverables crosswalk against the Statement of Work. Headline outcomes: all eight must-complete (**) datasets are ingested into a versioned, reproducible database; nine releases were published (v2026.03.25 → v2026.06.08, now 44 tables); a new on-the-fly hexagon tile service powers the integrated app; and CalCOFI data are now flowing to ERDDAP and OBIS, browsable through new schema and query explorers.</w:t>
      </w:r>
    </w:p>
    <w:p>
      <w:r>
        <w:pict>
          <v:rect style="width:0;height:1.5pt" o:hralign="center" o:hrstd="t" o:hr="t"/>
        </w:pict>
      </w:r>
    </w:p>
    <w:bookmarkStart w:id="246" w:name="X74aafb157aff3c69a300e3a779cf6270958fd42"/>
    <w:p>
      <w:pPr>
        <w:pStyle w:val="Heading3"/>
      </w:pPr>
      <w:r>
        <w:t xml:space="preserve">11.1.1 1. Ingest — A Versioned, Reproducible Integrated Database</w:t>
      </w:r>
    </w:p>
    <w:p>
      <w:pPr>
        <w:pStyle w:val="FirstParagraph"/>
      </w:pPr>
      <w:r>
        <w:t xml:space="preserve">The bulk of the period’s effort went into the ingestion pipeline (</w:t>
      </w:r>
      <w:r>
        <w:rPr>
          <w:rStyle w:val="VerbatimChar"/>
        </w:rPr>
        <w:t xml:space="preserve">workflows</w:t>
      </w:r>
      <w:r>
        <w:t xml:space="preserve">) and its engine package (</w:t>
      </w:r>
      <w:r>
        <w:rPr>
          <w:rStyle w:val="VerbatimChar"/>
        </w:rPr>
        <w:t xml:space="preserve">calcofi4db</w:t>
      </w:r>
      <w:r>
        <w:t xml:space="preserve">), which together turn heterogeneous source files into a single, versioned database.</w:t>
      </w:r>
    </w:p>
    <w:p>
      <w:pPr>
        <w:numPr>
          <w:ilvl w:val="0"/>
          <w:numId w:val="1047"/>
        </w:numPr>
      </w:pPr>
      <w:r>
        <w:rPr>
          <w:b/>
          <w:bCs/>
        </w:rPr>
        <w:t xml:space="preserve">All must-complete datasets ingested.</w:t>
      </w:r>
      <w:r>
        <w:t xml:space="preserve"> </w:t>
      </w:r>
      <w:r>
        <w:t xml:space="preserve">Building on bottle, fish eggs &amp; larvae (ichthyo), and CTD casts, the team added</w:t>
      </w:r>
      <w:r>
        <w:t xml:space="preserve"> </w:t>
      </w:r>
      <w:r>
        <w:rPr>
          <w:b/>
          <w:bCs/>
        </w:rPr>
        <w:t xml:space="preserve">DIC</w:t>
      </w:r>
      <w:r>
        <w:t xml:space="preserve"> </w:t>
      </w:r>
      <w:r>
        <w:t xml:space="preserve">(dissolved inorganic carbon),</w:t>
      </w:r>
      <w:r>
        <w:t xml:space="preserve"> </w:t>
      </w:r>
      <w:r>
        <w:rPr>
          <w:b/>
          <w:bCs/>
        </w:rPr>
        <w:t xml:space="preserve">phytoplankton</w:t>
      </w:r>
      <w:r>
        <w:t xml:space="preserve"> </w:t>
      </w:r>
      <w:r>
        <w:t xml:space="preserve">(Venrick, EDI #28, region-pooled grain with WoRMS taxonomy),</w:t>
      </w:r>
      <w:r>
        <w:t xml:space="preserve"> </w:t>
      </w:r>
      <w:r>
        <w:rPr>
          <w:b/>
          <w:bCs/>
        </w:rPr>
        <w:t xml:space="preserve">lobster phyllosoma</w:t>
      </w:r>
      <w:r>
        <w:t xml:space="preserve"> </w:t>
      </w:r>
      <w:r>
        <w:t xml:space="preserve">(EDI #33),</w:t>
      </w:r>
      <w:r>
        <w:t xml:space="preserve"> </w:t>
      </w:r>
      <w:r>
        <w:rPr>
          <w:b/>
          <w:bCs/>
        </w:rPr>
        <w:t xml:space="preserve">CUFES</w:t>
      </w:r>
      <w:r>
        <w:t xml:space="preserve"> </w:t>
      </w:r>
      <w:r>
        <w:t xml:space="preserve">(#35),</w:t>
      </w:r>
      <w:r>
        <w:t xml:space="preserve"> </w:t>
      </w:r>
      <w:r>
        <w:rPr>
          <w:b/>
          <w:bCs/>
        </w:rPr>
        <w:t xml:space="preserve">euphausiids/krill</w:t>
      </w:r>
      <w:r>
        <w:t xml:space="preserve">,</w:t>
      </w:r>
      <w:r>
        <w:t xml:space="preserve"> </w:t>
      </w:r>
      <w:r>
        <w:rPr>
          <w:b/>
          <w:bCs/>
        </w:rPr>
        <w:t xml:space="preserve">PIC zooplankton</w:t>
      </w:r>
      <w:r>
        <w:t xml:space="preserve">, and</w:t>
      </w:r>
      <w:r>
        <w:t xml:space="preserve"> </w:t>
      </w:r>
      <w:r>
        <w:rPr>
          <w:b/>
          <w:bCs/>
        </w:rPr>
        <w:t xml:space="preserve">bird &amp; mammal census</w:t>
      </w:r>
      <w:r>
        <w:t xml:space="preserve"> </w:t>
      </w:r>
      <w:r>
        <w:t xml:space="preserve">data. Cephalopod/invertebrate counts were folded into the ichthyo dataset rather than maintained separately. Release</w:t>
      </w:r>
      <w:r>
        <w:t xml:space="preserve"> </w:t>
      </w:r>
      <w:r>
        <w:rPr>
          <w:b/>
          <w:bCs/>
        </w:rPr>
        <w:t xml:space="preserve">v2026.06.08</w:t>
      </w:r>
      <w:r>
        <w:t xml:space="preserve"> </w:t>
      </w:r>
      <w:r>
        <w:t xml:space="preserve">now spans</w:t>
      </w:r>
      <w:r>
        <w:t xml:space="preserve"> </w:t>
      </w:r>
      <w:r>
        <w:rPr>
          <w:b/>
          <w:bCs/>
        </w:rPr>
        <w:t xml:space="preserve">44 tables</w:t>
      </w:r>
      <w:r>
        <w:t xml:space="preserve">.</w:t>
      </w:r>
    </w:p>
    <w:p>
      <w:pPr>
        <w:numPr>
          <w:ilvl w:val="0"/>
          <w:numId w:val="1047"/>
        </w:numPr>
      </w:pPr>
      <w:r>
        <w:rPr>
          <w:b/>
          <w:bCs/>
        </w:rPr>
        <w:t xml:space="preserve">Frozen, reproducible releases (DuckLake + Parquet on GCS).</w:t>
      </w:r>
      <w:r>
        <w:t xml:space="preserve"> </w:t>
      </w:r>
      <w:r>
        <w:rPr>
          <w:rStyle w:val="VerbatimChar"/>
        </w:rPr>
        <w:t xml:space="preserve">release_database.qmd</w:t>
      </w:r>
      <w:r>
        <w:t xml:space="preserve"> </w:t>
      </w:r>
      <w:r>
        <w:t xml:space="preserve">acts as the pipeline</w:t>
      </w:r>
      <w:r>
        <w:t xml:space="preserve"> </w:t>
      </w:r>
      <w:r>
        <w:t xml:space="preserve">“caboose”</w:t>
      </w:r>
      <w:r>
        <w:t xml:space="preserve">: it validates, freezes, and uploads each release to a Google Cloud Storage bucket as Parquet, with an auto-generated entity-relationship diagram and a</w:t>
      </w:r>
      <w:r>
        <w:t xml:space="preserve"> </w:t>
      </w:r>
      <w:r>
        <w:rPr>
          <w:rStyle w:val="VerbatimChar"/>
        </w:rPr>
        <w:t xml:space="preserve">metadata.json</w:t>
      </w:r>
      <w:r>
        <w:t xml:space="preserve"> </w:t>
      </w:r>
      <w:r>
        <w:t xml:space="preserve">sidecar carrying full table/column descriptions, units, and data types. Nine releases were cut between March and June 2026.</w:t>
      </w:r>
    </w:p>
    <w:p>
      <w:pPr>
        <w:numPr>
          <w:ilvl w:val="0"/>
          <w:numId w:val="1047"/>
        </w:numPr>
      </w:pPr>
      <w:r>
        <w:rPr>
          <w:b/>
          <w:bCs/>
        </w:rPr>
        <w:t xml:space="preserve">A hardened, well-keyed data model.</w:t>
      </w:r>
      <w:r>
        <w:t xml:space="preserve"> </w:t>
      </w:r>
      <w:r>
        <w:t xml:space="preserve">Identifiers were standardized on stable keys — UUID-first source keys,</w:t>
      </w:r>
      <w:r>
        <w:t xml:space="preserve"> </w:t>
      </w:r>
      <w:r>
        <w:rPr>
          <w:rStyle w:val="VerbatimChar"/>
        </w:rPr>
        <w:t xml:space="preserve">cruise_key</w:t>
      </w:r>
      <w:r>
        <w:t xml:space="preserve"> </w:t>
      </w:r>
      <w:r>
        <w:t xml:space="preserve">as</w:t>
      </w:r>
      <w:r>
        <w:t xml:space="preserve"> </w:t>
      </w:r>
      <w:r>
        <w:rPr>
          <w:rStyle w:val="VerbatimChar"/>
        </w:rPr>
        <w:t xml:space="preserve">YYYY-MM-NODC</w:t>
      </w:r>
      <w:r>
        <w:t xml:space="preserve">, and</w:t>
      </w:r>
      <w:r>
        <w:t xml:space="preserve"> </w:t>
      </w:r>
      <w:r>
        <w:rPr>
          <w:rStyle w:val="VerbatimChar"/>
        </w:rPr>
        <w:t xml:space="preserve">sta_key → site_key</w:t>
      </w:r>
      <w:r>
        <w:t xml:space="preserve">. The CTD data — by far the largest input — was tamed with a new adaptively-thinned</w:t>
      </w:r>
      <w:r>
        <w:t xml:space="preserve"> </w:t>
      </w:r>
      <w:r>
        <w:rPr>
          <w:rStyle w:val="VerbatimChar"/>
          <w:b/>
          <w:bCs/>
        </w:rPr>
        <w:t xml:space="preserve">ctd_thin</w:t>
      </w:r>
      <w:r>
        <w:t xml:space="preserve"> </w:t>
      </w:r>
      <w:r>
        <w:t xml:space="preserve">table (5.5M rows / ~258 MB, preserving inflections via Douglas-Peucker) replacing the 15+ GB raw measurement table as the headline product, and several duplicate-key and phantom-cruise bugs were fixed.</w:t>
      </w:r>
    </w:p>
    <w:p>
      <w:pPr>
        <w:numPr>
          <w:ilvl w:val="0"/>
          <w:numId w:val="1047"/>
        </w:numPr>
      </w:pPr>
      <w:r>
        <w:rPr>
          <w:rStyle w:val="VerbatimChar"/>
          <w:b/>
          <w:bCs/>
        </w:rPr>
        <w:t xml:space="preserve">calcofi4db</w:t>
      </w:r>
      <w:r>
        <w:rPr>
          <w:b/>
          <w:bCs/>
        </w:rPr>
        <w:t xml:space="preserve"> </w:t>
      </w:r>
      <w:r>
        <w:rPr>
          <w:b/>
          <w:bCs/>
        </w:rPr>
        <w:t xml:space="preserve">formalized (v2.4 → v2.8).</w:t>
      </w:r>
      <w:r>
        <w:t xml:space="preserve"> </w:t>
      </w:r>
      <w:r>
        <w:t xml:space="preserve">New capabilities include content-hash deduplication of Parquet uploads (ignoring provenance columns), YAML-authoritative dataset metadata, native</w:t>
      </w:r>
      <w:r>
        <w:t xml:space="preserve"> </w:t>
      </w:r>
      <w:r>
        <w:rPr>
          <w:rStyle w:val="VerbatimChar"/>
        </w:rPr>
        <w:t xml:space="preserve">GEOMETRY</w:t>
      </w:r>
      <w:r>
        <w:t xml:space="preserve"> </w:t>
      </w:r>
      <w:r>
        <w:t xml:space="preserve">storage with</w:t>
      </w:r>
      <w:r>
        <w:t xml:space="preserve"> </w:t>
      </w:r>
      <w:r>
        <w:rPr>
          <w:rStyle w:val="VerbatimChar"/>
        </w:rPr>
        <w:t xml:space="preserve">ST_Hilbert</w:t>
      </w:r>
      <w:r>
        <w:t xml:space="preserve"> </w:t>
      </w:r>
      <w:r>
        <w:t xml:space="preserve">spatial ordering, dependency VIEWs, and server-side GCS copy — which together cut a full pipeline run from 60+ minutes to ~4 minutes. A reusable set of</w:t>
      </w:r>
      <w:r>
        <w:t xml:space="preserve"> </w:t>
      </w:r>
      <w:r>
        <w:rPr>
          <w:b/>
          <w:bCs/>
        </w:rPr>
        <w:t xml:space="preserve">Claude Code ingest skills</w:t>
      </w:r>
      <w:r>
        <w:t xml:space="preserve"> </w:t>
      </w:r>
      <w:r>
        <w:t xml:space="preserve">(explore → generate-metadata → ingest → validate) and</w:t>
      </w:r>
      <w:r>
        <w:t xml:space="preserve"> </w:t>
      </w:r>
      <w:r>
        <w:rPr>
          <w:b/>
          <w:bCs/>
        </w:rPr>
        <w:t xml:space="preserve">cross-dataset match helpers</w:t>
      </w:r>
      <w:r>
        <w:t xml:space="preserve"> </w:t>
      </w:r>
      <w:r>
        <w:t xml:space="preserve">now make adding a new dataset largely turnkey.</w:t>
      </w:r>
    </w:p>
    <w:p>
      <w:pPr>
        <w:numPr>
          <w:ilvl w:val="0"/>
          <w:numId w:val="1047"/>
        </w:numPr>
      </w:pPr>
      <w:r>
        <w:rPr>
          <w:b/>
          <w:bCs/>
        </w:rPr>
        <w:t xml:space="preserve">Data-lake migration.</w:t>
      </w:r>
      <w:r>
        <w:t xml:space="preserve"> </w:t>
      </w:r>
      <w:r>
        <w:t xml:space="preserve">Source contributions were migrated from a personal Google Drive to the organizational</w:t>
      </w:r>
      <w:r>
        <w:t xml:space="preserve"> </w:t>
      </w:r>
      <w:r>
        <w:rPr>
          <w:b/>
          <w:bCs/>
        </w:rPr>
        <w:t xml:space="preserve">CalCOFI Data Folder</w:t>
      </w:r>
      <w:r>
        <w:t xml:space="preserve"> </w:t>
      </w:r>
      <w:r>
        <w:t xml:space="preserve">shared drive, with</w:t>
      </w:r>
      <w:r>
        <w:t xml:space="preserve"> </w:t>
      </w:r>
      <w:r>
        <w:rPr>
          <w:rStyle w:val="VerbatimChar"/>
        </w:rPr>
        <w:t xml:space="preserve">rclone</w:t>
      </w:r>
      <w:r>
        <w:t xml:space="preserve">-based GDrive→GCS sync via a dedicated</w:t>
      </w:r>
      <w:r>
        <w:t xml:space="preserve"> </w:t>
      </w:r>
      <w:r>
        <w:rPr>
          <w:rStyle w:val="VerbatimChar"/>
        </w:rPr>
        <w:t xml:space="preserve">calcofi-admin</w:t>
      </w:r>
      <w:r>
        <w:t xml:space="preserve"> </w:t>
      </w:r>
      <w:r>
        <w:t xml:space="preserve">service account (provisioned with Erin’s help), establishing the long-term archive.</w:t>
      </w:r>
    </w:p>
    <w:p>
      <w:r>
        <w:pict>
          <v:rect style="width:0;height:1.5pt" o:hralign="center" o:hrstd="t" o:hr="t"/>
        </w:pict>
      </w:r>
    </w:p>
    <w:bookmarkEnd w:id="246"/>
    <w:bookmarkStart w:id="247" w:name="Xa60b1aa86f3a3b502eba7f47489169cf1f6943a"/>
    <w:p>
      <w:pPr>
        <w:pStyle w:val="Heading3"/>
      </w:pPr>
      <w:r>
        <w:t xml:space="preserve">11.1.2 2. Visualize — On-the-Fly Hexagons, Management Areas, and Partner Dashboards</w:t>
      </w:r>
    </w:p>
    <w:p>
      <w:pPr>
        <w:numPr>
          <w:ilvl w:val="0"/>
          <w:numId w:val="1048"/>
        </w:numPr>
      </w:pPr>
      <w:r>
        <w:rPr>
          <w:b/>
          <w:bCs/>
        </w:rPr>
        <w:t xml:space="preserve">On-the-fly hexagon tile service (the cached-endpoint deliverable).</w:t>
      </w:r>
      <w:r>
        <w:t xml:space="preserve"> </w:t>
      </w:r>
      <w:r>
        <w:t xml:space="preserve">The integrated app previously pre-computed hexagon summaries for all zoom levels across the entire study area. A new</w:t>
      </w:r>
      <w:r>
        <w:t xml:space="preserve"> </w:t>
      </w:r>
      <w:r>
        <w:rPr>
          <w:b/>
          <w:bCs/>
        </w:rPr>
        <w:t xml:space="preserve">H3T tile API</w:t>
      </w:r>
      <w:r>
        <w:t xml:space="preserve"> </w:t>
      </w:r>
      <w:r>
        <w:t xml:space="preserve">now summarizes only the current zoom level and map extent on demand. It was prototyped as an R/Plumber service (</w:t>
      </w:r>
      <w:r>
        <w:rPr>
          <w:rStyle w:val="VerbatimChar"/>
        </w:rPr>
        <w:t xml:space="preserve">api-h3t</w:t>
      </w:r>
      <w:r>
        <w:t xml:space="preserve">), then rewritten as a FastAPI service (</w:t>
      </w:r>
      <w:r>
        <w:rPr>
          <w:rStyle w:val="VerbatimChar"/>
        </w:rPr>
        <w:t xml:space="preserve">api-h3t-py</w:t>
      </w:r>
      <w:r>
        <w:t xml:space="preserve">) with multi-database support, fronted by Varnish caching and edge gzip/zstd compression at</w:t>
      </w:r>
      <w:r>
        <w:t xml:space="preserve"> </w:t>
      </w:r>
      <w:r>
        <w:rPr>
          <w:rStyle w:val="VerbatimChar"/>
        </w:rPr>
        <w:t xml:space="preserve">h3t.calcofi.io</w:t>
      </w:r>
      <w:r>
        <w:t xml:space="preserve">. The integrated app reads hex data from it behind a</w:t>
      </w:r>
      <w:r>
        <w:t xml:space="preserve"> </w:t>
      </w:r>
      <w:r>
        <w:rPr>
          <w:rStyle w:val="VerbatimChar"/>
        </w:rPr>
        <w:t xml:space="preserve">USE_H3T</w:t>
      </w:r>
      <w:r>
        <w:t xml:space="preserve"> </w:t>
      </w:r>
      <w:r>
        <w:t xml:space="preserve">flag.</w:t>
      </w:r>
    </w:p>
    <w:p>
      <w:pPr>
        <w:numPr>
          <w:ilvl w:val="0"/>
          <w:numId w:val="1048"/>
        </w:numPr>
      </w:pPr>
      <w:r>
        <w:rPr>
          <w:b/>
          <w:bCs/>
        </w:rPr>
        <w:t xml:space="preserve">Management areas of interest.</w:t>
      </w:r>
      <w:r>
        <w:t xml:space="preserve"> </w:t>
      </w:r>
      <w:r>
        <w:t xml:space="preserve">The integrated app (</w:t>
      </w:r>
      <w:r>
        <w:rPr>
          <w:rStyle w:val="VerbatimChar"/>
        </w:rPr>
        <w:t xml:space="preserve">db-viz-hex</w:t>
      </w:r>
      <w:r>
        <w:t xml:space="preserve">) gained spatial layers for maritime zones, marine protected areas, and wind energy areas, plus a dark/light theme, reproducible query/data download bundles, and a direct connection to the</w:t>
      </w:r>
      <w:r>
        <w:t xml:space="preserve"> </w:t>
      </w:r>
      <w:r>
        <w:rPr>
          <w:rStyle w:val="VerbatimChar"/>
        </w:rPr>
        <w:t xml:space="preserve">calcofi4r</w:t>
      </w:r>
      <w:r>
        <w:t xml:space="preserve"> </w:t>
      </w:r>
      <w:r>
        <w:t xml:space="preserve">Parquet database (replacing the old API dependency).</w:t>
      </w:r>
    </w:p>
    <w:p>
      <w:pPr>
        <w:numPr>
          <w:ilvl w:val="0"/>
          <w:numId w:val="1048"/>
        </w:numPr>
      </w:pPr>
      <w:r>
        <w:rPr>
          <w:b/>
          <w:bCs/>
        </w:rPr>
        <w:t xml:space="preserve">Standalone and partner apps.</w:t>
      </w:r>
      <w:r>
        <w:t xml:space="preserve"> </w:t>
      </w:r>
      <w:r>
        <w:t xml:space="preserve">New/redesigned Shiny apps include</w:t>
      </w:r>
      <w:r>
        <w:t xml:space="preserve"> </w:t>
      </w:r>
      <w:r>
        <w:rPr>
          <w:rStyle w:val="VerbatimChar"/>
          <w:b/>
          <w:bCs/>
        </w:rPr>
        <w:t xml:space="preserve">ctd-viz</w:t>
      </w:r>
      <w:r>
        <w:t xml:space="preserve"> </w:t>
      </w:r>
      <w:r>
        <w:t xml:space="preserve">(linked map/table, plotly transects, GEBCO bathymetry), a</w:t>
      </w:r>
      <w:r>
        <w:t xml:space="preserve"> </w:t>
      </w:r>
      <w:r>
        <w:rPr>
          <w:rStyle w:val="VerbatimChar"/>
          <w:b/>
          <w:bCs/>
        </w:rPr>
        <w:t xml:space="preserve">datacheck</w:t>
      </w:r>
      <w:r>
        <w:t xml:space="preserve"> </w:t>
      </w:r>
      <w:r>
        <w:t xml:space="preserve">cross-dataset observation explorer with deep-linkable URLs, and a</w:t>
      </w:r>
      <w:r>
        <w:t xml:space="preserve"> </w:t>
      </w:r>
      <w:r>
        <w:rPr>
          <w:b/>
          <w:bCs/>
        </w:rPr>
        <w:t xml:space="preserve">cruises</w:t>
      </w:r>
      <w:r>
        <w:t xml:space="preserve"> </w:t>
      </w:r>
      <w:r>
        <w:t xml:space="preserve">explorer. Three 2026 student-capstone visualization products were also supported and now ship from GitHub Pages: the</w:t>
      </w:r>
      <w:r>
        <w:t xml:space="preserve"> </w:t>
      </w:r>
      <w:r>
        <w:rPr>
          <w:b/>
          <w:bCs/>
        </w:rPr>
        <w:t xml:space="preserve">UCSB Station Data Portal</w:t>
      </w:r>
      <w:r>
        <w:t xml:space="preserve">, the</w:t>
      </w:r>
      <w:r>
        <w:t xml:space="preserve"> </w:t>
      </w:r>
      <w:r>
        <w:rPr>
          <w:b/>
          <w:bCs/>
        </w:rPr>
        <w:t xml:space="preserve">UCSB Larvae Dashboard</w:t>
      </w:r>
      <w:r>
        <w:t xml:space="preserve">, and the</w:t>
      </w:r>
      <w:r>
        <w:t xml:space="preserve"> </w:t>
      </w:r>
      <w:r>
        <w:rPr>
          <w:b/>
          <w:bCs/>
        </w:rPr>
        <w:t xml:space="preserve">UCLA California Ocean &amp; Coastal Monitoring Inventory</w:t>
      </w:r>
      <w:r>
        <w:t xml:space="preserve"> </w:t>
      </w:r>
      <w:r>
        <w:t xml:space="preserve">map — extending the partner coalition envisioned in the SOW.</w:t>
      </w:r>
    </w:p>
    <w:p>
      <w:r>
        <w:pict>
          <v:rect style="width:0;height:1.5pt" o:hralign="center" o:hrstd="t" o:hr="t"/>
        </w:pict>
      </w:r>
    </w:p>
    <w:bookmarkEnd w:id="247"/>
    <w:bookmarkStart w:id="248" w:name="Xa61d91f27b679fb7e5b7bccacf08e7ca8839ace"/>
    <w:p>
      <w:pPr>
        <w:pStyle w:val="Heading3"/>
      </w:pPr>
      <w:r>
        <w:t xml:space="preserve">11.1.3 3. Share — Publishing to ERDDAP &amp; OBIS, plus Discovery Tools</w:t>
      </w:r>
    </w:p>
    <w:p>
      <w:pPr>
        <w:numPr>
          <w:ilvl w:val="0"/>
          <w:numId w:val="1049"/>
        </w:numPr>
      </w:pPr>
      <w:r>
        <w:rPr>
          <w:b/>
          <w:bCs/>
        </w:rPr>
        <w:t xml:space="preserve">ERDDAP.</w:t>
      </w:r>
      <w:r>
        <w:t xml:space="preserve"> </w:t>
      </w:r>
      <w:r>
        <w:t xml:space="preserve">A CalCOFI-branded ERDDAP server was configured and deployed, serving multiple</w:t>
      </w:r>
      <w:r>
        <w:t xml:space="preserve"> </w:t>
      </w:r>
      <w:r>
        <w:rPr>
          <w:rStyle w:val="VerbatimChar"/>
        </w:rPr>
        <w:t xml:space="preserve">EDDTableFromParquetFiles</w:t>
      </w:r>
      <w:r>
        <w:t xml:space="preserve"> </w:t>
      </w:r>
      <w:r>
        <w:t xml:space="preserve">datasets (bottle, phytoplankton, and others). A dedicated benchmark study compared Parquet, NetCDF (</w:t>
      </w:r>
      <w:r>
        <w:rPr>
          <w:rStyle w:val="VerbatimChar"/>
        </w:rPr>
        <w:t xml:space="preserve">EDDTableFromNcCFFiles</w:t>
      </w:r>
      <w:r>
        <w:t xml:space="preserve">), and DuckDB serving backends to choose the best layout — prompted by the wide CTD table OOM-ing ERDDAP’s heap, which remains the one open serving issue (see crosswalk).</w:t>
      </w:r>
    </w:p>
    <w:p>
      <w:pPr>
        <w:numPr>
          <w:ilvl w:val="0"/>
          <w:numId w:val="1049"/>
        </w:numPr>
      </w:pPr>
      <w:r>
        <w:rPr>
          <w:b/>
          <w:bCs/>
        </w:rPr>
        <w:t xml:space="preserve">OBIS.</w:t>
      </w:r>
      <w:r>
        <w:t xml:space="preserve"> </w:t>
      </w:r>
      <w:r>
        <w:t xml:space="preserve">The fish eggs &amp; larvae → OBIS workflow (Darwin Core + EML, joining biological observations to CTD environment by cruise) was refined to use the stable UUID keys and ichthyo-only scope.</w:t>
      </w:r>
    </w:p>
    <w:p>
      <w:pPr>
        <w:numPr>
          <w:ilvl w:val="0"/>
          <w:numId w:val="1049"/>
        </w:numPr>
      </w:pPr>
      <w:r>
        <w:rPr>
          <w:b/>
          <w:bCs/>
        </w:rPr>
        <w:t xml:space="preserve">Discovery &amp; documentation.</w:t>
      </w:r>
      <w:r>
        <w:t xml:space="preserve"> </w:t>
      </w:r>
      <w:r>
        <w:t xml:space="preserve">Two new browser-based, serverless tools were built and linked throughout the docs: a</w:t>
      </w:r>
      <w:r>
        <w:t xml:space="preserve"> </w:t>
      </w:r>
      <w:r>
        <w:rPr>
          <w:b/>
          <w:bCs/>
        </w:rPr>
        <w:t xml:space="preserve">Schema explorer</w:t>
      </w:r>
      <w:r>
        <w:t xml:space="preserve"> </w:t>
      </w:r>
      <w:r>
        <w:t xml:space="preserve">(</w:t>
      </w:r>
      <w:r>
        <w:rPr>
          <w:rStyle w:val="VerbatimChar"/>
        </w:rPr>
        <w:t xml:space="preserve">schema/</w:t>
      </w:r>
      <w:r>
        <w:t xml:space="preserve"> </w:t>
      </w:r>
      <w:r>
        <w:t xml:space="preserve">— diagram, tables, columns, datasets, measurements, with a cross-tab dataset filter and clickable ERD) and a</w:t>
      </w:r>
      <w:r>
        <w:t xml:space="preserve"> </w:t>
      </w:r>
      <w:r>
        <w:rPr>
          <w:b/>
          <w:bCs/>
        </w:rPr>
        <w:t xml:space="preserve">Query playground</w:t>
      </w:r>
      <w:r>
        <w:t xml:space="preserve"> </w:t>
      </w:r>
      <w:r>
        <w:t xml:space="preserve">(</w:t>
      </w:r>
      <w:r>
        <w:rPr>
          <w:rStyle w:val="VerbatimChar"/>
        </w:rPr>
        <w:t xml:space="preserve">query/</w:t>
      </w:r>
      <w:r>
        <w:t xml:space="preserve"> </w:t>
      </w:r>
      <w:r>
        <w:t xml:space="preserve">— a Jekyll + DuckDB-WASM SQL sandbox).</w:t>
      </w:r>
      <w:r>
        <w:t xml:space="preserve"> </w:t>
      </w:r>
      <w:r>
        <w:rPr>
          <w:rStyle w:val="VerbatimChar"/>
        </w:rPr>
        <w:t xml:space="preserve">calcofi4r</w:t>
      </w:r>
      <w:r>
        <w:t xml:space="preserve"> </w:t>
      </w:r>
      <w:r>
        <w:t xml:space="preserve">was rewired to read release</w:t>
      </w:r>
      <w:r>
        <w:t xml:space="preserve"> </w:t>
      </w:r>
      <w:r>
        <w:rPr>
          <w:rStyle w:val="VerbatimChar"/>
        </w:rPr>
        <w:t xml:space="preserve">metadata.json</w:t>
      </w:r>
      <w:r>
        <w:t xml:space="preserve">, emits</w:t>
      </w:r>
      <w:r>
        <w:t xml:space="preserve"> </w:t>
      </w:r>
      <w:r>
        <w:rPr>
          <w:rStyle w:val="VerbatimChar"/>
        </w:rPr>
        <w:t xml:space="preserve">llms.txt</w:t>
      </w:r>
      <w:r>
        <w:t xml:space="preserve">, and documents bio↔environment matching helpers; the</w:t>
      </w:r>
      <w:r>
        <w:t xml:space="preserve"> </w:t>
      </w:r>
      <w:r>
        <w:rPr>
          <w:rStyle w:val="VerbatimChar"/>
        </w:rPr>
        <w:t xml:space="preserve">docs</w:t>
      </w:r>
      <w:r>
        <w:t xml:space="preserve"> </w:t>
      </w:r>
      <w:r>
        <w:t xml:space="preserve">site added Data Access and Matching pages.</w:t>
      </w:r>
    </w:p>
    <w:p>
      <w:pPr>
        <w:numPr>
          <w:ilvl w:val="0"/>
          <w:numId w:val="1049"/>
        </w:numPr>
      </w:pPr>
      <w:r>
        <w:rPr>
          <w:b/>
          <w:bCs/>
        </w:rPr>
        <w:t xml:space="preserve">Webinar series — pending.</w:t>
      </w:r>
      <w:r>
        <w:t xml:space="preserve"> </w:t>
      </w:r>
      <w:r>
        <w:t xml:space="preserve">The final Share deliverable (a recorded webinar series) has not yet been produced; a progress deck (Dec 2025 – Jun 2026) was assembled in its place.</w:t>
      </w:r>
    </w:p>
    <w:p>
      <w:r>
        <w:pict>
          <v:rect style="width:0;height:1.5pt" o:hralign="center" o:hrstd="t" o:hr="t"/>
        </w:pict>
      </w:r>
    </w:p>
    <w:bookmarkEnd w:id="248"/>
    <w:bookmarkStart w:id="249" w:name="deliverables-crosswalk"/>
    <w:p>
      <w:pPr>
        <w:pStyle w:val="Heading3"/>
      </w:pPr>
      <w:r>
        <w:t xml:space="preserve">11.1.4 Deliverables Crosswalk</w:t>
      </w:r>
    </w:p>
    <w:p>
      <w:pPr>
        <w:pStyle w:val="FirstParagraph"/>
      </w:pPr>
      <w:r>
        <w:t xml:space="preserve">Against the SOW (** = must-complete by end of contract):</w:t>
      </w:r>
    </w:p>
    <w:p>
      <w:pPr>
        <w:pStyle w:val="BodyText"/>
      </w:pPr>
      <w:r>
        <w:rPr>
          <w:b/>
          <w:bCs/>
        </w:rPr>
        <w:t xml:space="preserve">Ingest</w:t>
      </w:r>
      <w:r>
        <w:t xml:space="preserve"> </w:t>
      </w:r>
      <w:r>
        <w:t xml:space="preserve">— all must-complete datasets done: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Status</w:t>
            </w:r>
          </w:p>
        </w:tc>
      </w:tr>
      <w:tr>
        <w:tc>
          <w:tcPr/>
          <w:p>
            <w:pPr>
              <w:pStyle w:val="Compact"/>
            </w:pPr>
            <w:r>
              <w:t xml:space="preserve">Bottle Database **</w:t>
            </w:r>
          </w:p>
        </w:tc>
        <w:tc>
          <w:tcPr/>
          <w:p>
            <w:pPr>
              <w:pStyle w:val="Compact"/>
            </w:pPr>
            <w:r>
              <w:t xml:space="preserve">✅ ingested</w:t>
            </w:r>
          </w:p>
        </w:tc>
      </w:tr>
      <w:tr>
        <w:tc>
          <w:tcPr/>
          <w:p>
            <w:pPr>
              <w:pStyle w:val="Compact"/>
            </w:pPr>
            <w:r>
              <w:t xml:space="preserve">Fish Eggs &amp; Larvae **</w:t>
            </w:r>
          </w:p>
        </w:tc>
        <w:tc>
          <w:tcPr/>
          <w:p>
            <w:pPr>
              <w:pStyle w:val="Compact"/>
            </w:pPr>
            <w:r>
              <w:t xml:space="preserve">✅ ingested (ichthyo)</w:t>
            </w:r>
          </w:p>
        </w:tc>
      </w:tr>
      <w:tr>
        <w:tc>
          <w:tcPr/>
          <w:p>
            <w:pPr>
              <w:pStyle w:val="Compact"/>
            </w:pPr>
            <w:r>
              <w:t xml:space="preserve">CTD Cast Files **</w:t>
            </w:r>
          </w:p>
        </w:tc>
        <w:tc>
          <w:tcPr/>
          <w:p>
            <w:pPr>
              <w:pStyle w:val="Compact"/>
            </w:pPr>
            <w:r>
              <w:t xml:space="preserve">✅ ingested (</w:t>
            </w:r>
            <w:r>
              <w:rPr>
                <w:rStyle w:val="VerbatimChar"/>
              </w:rPr>
              <w:t xml:space="preserve">ctd_thin</w:t>
            </w:r>
            <w:r>
              <w:t xml:space="preserve"> </w:t>
            </w:r>
            <w:r>
              <w:t xml:space="preserve">+</w:t>
            </w:r>
            <w:r>
              <w:t xml:space="preserve"> </w:t>
            </w:r>
            <w:r>
              <w:rPr>
                <w:rStyle w:val="VerbatimChar"/>
              </w:rPr>
              <w:t xml:space="preserve">ctd_cast</w:t>
            </w:r>
            <w:r>
              <w:t xml:space="preserve">)</w:t>
            </w:r>
          </w:p>
        </w:tc>
      </w:tr>
      <w:tr>
        <w:tc>
          <w:tcPr/>
          <w:p>
            <w:pPr>
              <w:pStyle w:val="Compact"/>
            </w:pPr>
            <w:r>
              <w:t xml:space="preserve">Krill / euphausiids **</w:t>
            </w:r>
          </w:p>
        </w:tc>
        <w:tc>
          <w:tcPr/>
          <w:p>
            <w:pPr>
              <w:pStyle w:val="Compact"/>
            </w:pPr>
            <w:r>
              <w:t xml:space="preserve">✅ ingested</w:t>
            </w:r>
          </w:p>
        </w:tc>
      </w:tr>
      <w:tr>
        <w:tc>
          <w:tcPr/>
          <w:p>
            <w:pPr>
              <w:pStyle w:val="Compact"/>
            </w:pPr>
            <w:r>
              <w:t xml:space="preserve">Zooplankton biovolume **</w:t>
            </w:r>
          </w:p>
        </w:tc>
        <w:tc>
          <w:tcPr/>
          <w:p>
            <w:pPr>
              <w:pStyle w:val="Compact"/>
            </w:pPr>
            <w:r>
              <w:t xml:space="preserve">✅ ingested (PIC)</w:t>
            </w:r>
          </w:p>
        </w:tc>
      </w:tr>
      <w:tr>
        <w:tc>
          <w:tcPr/>
          <w:p>
            <w:pPr>
              <w:pStyle w:val="Compact"/>
            </w:pPr>
            <w:r>
              <w:t xml:space="preserve">Cephalopod / invertebrate **</w:t>
            </w:r>
          </w:p>
        </w:tc>
        <w:tc>
          <w:tcPr/>
          <w:p>
            <w:pPr>
              <w:pStyle w:val="Compact"/>
            </w:pPr>
            <w:r>
              <w:t xml:space="preserve">✅ folded into ichthyo</w:t>
            </w:r>
          </w:p>
        </w:tc>
      </w:tr>
      <w:tr>
        <w:tc>
          <w:tcPr/>
          <w:p>
            <w:pPr>
              <w:pStyle w:val="Compact"/>
            </w:pPr>
            <w:r>
              <w:t xml:space="preserve">Phytoplankton (Venrick) **</w:t>
            </w:r>
          </w:p>
        </w:tc>
        <w:tc>
          <w:tcPr/>
          <w:p>
            <w:pPr>
              <w:pStyle w:val="Compact"/>
            </w:pPr>
            <w:r>
              <w:t xml:space="preserve">✅ ingested (#28)</w:t>
            </w:r>
          </w:p>
        </w:tc>
      </w:tr>
      <w:tr>
        <w:tc>
          <w:tcPr/>
          <w:p>
            <w:pPr>
              <w:pStyle w:val="Compact"/>
            </w:pPr>
            <w:r>
              <w:t xml:space="preserve">DIC **</w:t>
            </w:r>
          </w:p>
        </w:tc>
        <w:tc>
          <w:tcPr/>
          <w:p>
            <w:pPr>
              <w:pStyle w:val="Compact"/>
            </w:pPr>
            <w:r>
              <w:t xml:space="preserve">✅ ingested</w:t>
            </w:r>
          </w:p>
        </w:tc>
      </w:tr>
      <w:tr>
        <w:tc>
          <w:tcPr/>
          <w:p>
            <w:pPr>
              <w:pStyle w:val="Compact"/>
            </w:pPr>
            <w:r>
              <w:t xml:space="preserve">CUFES, lobster phyllosoma, bird/mammal census</w:t>
            </w:r>
          </w:p>
        </w:tc>
        <w:tc>
          <w:tcPr/>
          <w:p>
            <w:pPr>
              <w:pStyle w:val="Compact"/>
            </w:pPr>
            <w:r>
              <w:t xml:space="preserve">✅ ingested (beyond must-complete)</w:t>
            </w:r>
          </w:p>
        </w:tc>
      </w:tr>
    </w:tbl>
    <w:p>
      <w:pPr>
        <w:pStyle w:val="BodyText"/>
      </w:pPr>
      <w:r>
        <w:rPr>
          <w:b/>
          <w:bCs/>
        </w:rPr>
        <w:t xml:space="preserve">Visualize: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Add management areas (sanctuaries, MPAs, wind areas)</w:t>
            </w:r>
          </w:p>
        </w:tc>
        <w:tc>
          <w:tcPr/>
          <w:p>
            <w:pPr>
              <w:pStyle w:val="Compact"/>
            </w:pPr>
            <w:r>
              <w:t xml:space="preserve">✅ added to db-viz-hex</w:t>
            </w:r>
          </w:p>
        </w:tc>
      </w:tr>
      <w:tr>
        <w:tc>
          <w:tcPr/>
          <w:p>
            <w:pPr>
              <w:pStyle w:val="Compact"/>
            </w:pPr>
            <w:r>
              <w:t xml:space="preserve">On-the-fly hexagon endpoint by extent/zoom</w:t>
            </w:r>
          </w:p>
        </w:tc>
        <w:tc>
          <w:tcPr/>
          <w:p>
            <w:pPr>
              <w:pStyle w:val="Compact"/>
            </w:pPr>
            <w:r>
              <w:t xml:space="preserve">✅ H3T tile API live</w:t>
            </w:r>
          </w:p>
        </w:tc>
      </w:tr>
      <w:tr>
        <w:tc>
          <w:tcPr/>
          <w:p>
            <w:pPr>
              <w:pStyle w:val="Compact"/>
            </w:pPr>
            <w:r>
              <w:t xml:space="preserve">Expand hex summaries across new datasets</w:t>
            </w:r>
          </w:p>
        </w:tc>
        <w:tc>
          <w:tcPr/>
          <w:p>
            <w:pPr>
              <w:pStyle w:val="Compact"/>
            </w:pPr>
            <w:r>
              <w:t xml:space="preserve">🔄 in progress as datasets land</w:t>
            </w:r>
          </w:p>
        </w:tc>
      </w:tr>
    </w:tbl>
    <w:p>
      <w:pPr>
        <w:pStyle w:val="BodyText"/>
      </w:pPr>
      <w:r>
        <w:rPr>
          <w:b/>
          <w:bCs/>
        </w:rPr>
        <w:t xml:space="preserve">Share: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CTD Cast Files → ERDDAP **</w:t>
            </w:r>
          </w:p>
        </w:tc>
        <w:tc>
          <w:tcPr/>
          <w:p>
            <w:pPr>
              <w:pStyle w:val="Compact"/>
            </w:pPr>
            <w:r>
              <w:t xml:space="preserve">🔄 wide-table OOM under investigation (backend benchmark)</w:t>
            </w:r>
          </w:p>
        </w:tc>
      </w:tr>
      <w:tr>
        <w:tc>
          <w:tcPr/>
          <w:p>
            <w:pPr>
              <w:pStyle w:val="Compact"/>
            </w:pPr>
            <w:r>
              <w:t xml:space="preserve">Bottle Database → ERDDAP **</w:t>
            </w:r>
          </w:p>
        </w:tc>
        <w:tc>
          <w:tcPr/>
          <w:p>
            <w:pPr>
              <w:pStyle w:val="Compact"/>
            </w:pPr>
            <w:r>
              <w:t xml:space="preserve">✅ published</w:t>
            </w:r>
          </w:p>
        </w:tc>
      </w:tr>
      <w:tr>
        <w:tc>
          <w:tcPr/>
          <w:p>
            <w:pPr>
              <w:pStyle w:val="Compact"/>
            </w:pPr>
            <w:r>
              <w:t xml:space="preserve">Fish Eggs &amp; Larvae → OBIS **</w:t>
            </w:r>
          </w:p>
        </w:tc>
        <w:tc>
          <w:tcPr/>
          <w:p>
            <w:pPr>
              <w:pStyle w:val="Compact"/>
            </w:pPr>
            <w:r>
              <w:t xml:space="preserve">✅ workflow complete</w:t>
            </w:r>
          </w:p>
        </w:tc>
      </w:tr>
      <w:tr>
        <w:tc>
          <w:tcPr/>
          <w:p>
            <w:pPr>
              <w:pStyle w:val="Compact"/>
            </w:pPr>
            <w:r>
              <w:t xml:space="preserve">Other portals (EDI, NCEI, additional OBIS)</w:t>
            </w:r>
          </w:p>
        </w:tc>
        <w:tc>
          <w:tcPr/>
          <w:p>
            <w:pPr>
              <w:pStyle w:val="Compact"/>
            </w:pPr>
            <w:r>
              <w:t xml:space="preserve">🔄 / ⏳ as prioritized</w:t>
            </w:r>
          </w:p>
        </w:tc>
      </w:tr>
      <w:tr>
        <w:tc>
          <w:tcPr/>
          <w:p>
            <w:pPr>
              <w:pStyle w:val="Compact"/>
            </w:pPr>
            <w:r>
              <w:t xml:space="preserve">Recorded webinar series</w:t>
            </w:r>
          </w:p>
        </w:tc>
        <w:tc>
          <w:tcPr/>
          <w:p>
            <w:pPr>
              <w:pStyle w:val="Compact"/>
            </w:pPr>
            <w:r>
              <w:t xml:space="preserve">⏳ pending (progress deck delivered)</w:t>
            </w:r>
          </w:p>
        </w:tc>
      </w:tr>
    </w:tbl>
    <w:p>
      <w:r>
        <w:pict>
          <v:rect style="width:0;height:1.5pt" o:hralign="center" o:hrstd="t" o:hr="t"/>
        </w:pict>
      </w:r>
    </w:p>
    <w:bookmarkEnd w:id="249"/>
    <w:bookmarkStart w:id="250" w:name="program-coordination"/>
    <w:p>
      <w:pPr>
        <w:pStyle w:val="Heading3"/>
      </w:pPr>
      <w:r>
        <w:t xml:space="preserve">11.1.5 Program Coordination</w:t>
      </w:r>
    </w:p>
    <w:p>
      <w:pPr>
        <w:pStyle w:val="FirstParagraph"/>
      </w:pPr>
      <w:r>
        <w:t xml:space="preserve">Beyond code, the period included sustained coordination with the CalCOFI program (Erin Satterthwaite and team): contributing to the</w:t>
      </w:r>
      <w:r>
        <w:t xml:space="preserve"> </w:t>
      </w:r>
      <w:r>
        <w:rPr>
          <w:b/>
          <w:bCs/>
        </w:rPr>
        <w:t xml:space="preserve">Data Management Plan</w:t>
      </w:r>
      <w:r>
        <w:t xml:space="preserve">, gathering input on a</w:t>
      </w:r>
      <w:r>
        <w:t xml:space="preserve"> </w:t>
      </w:r>
      <w:r>
        <w:rPr>
          <w:b/>
          <w:bCs/>
        </w:rPr>
        <w:t xml:space="preserve">dataset search tool</w:t>
      </w:r>
      <w:r>
        <w:t xml:space="preserve"> </w:t>
      </w:r>
      <w:r>
        <w:t xml:space="preserve">(categorizing variables by EOVs), scoping</w:t>
      </w:r>
      <w:r>
        <w:t xml:space="preserve"> </w:t>
      </w:r>
      <w:r>
        <w:rPr>
          <w:b/>
          <w:bCs/>
        </w:rPr>
        <w:t xml:space="preserve">CalOOS/SCCOOS portal</w:t>
      </w:r>
      <w:r>
        <w:t xml:space="preserve"> </w:t>
      </w:r>
      <w:r>
        <w:t xml:space="preserve">integration, mentoring the UCSB/UCLA</w:t>
      </w:r>
      <w:r>
        <w:t xml:space="preserve"> </w:t>
      </w:r>
      <w:r>
        <w:rPr>
          <w:b/>
          <w:bCs/>
        </w:rPr>
        <w:t xml:space="preserve">capstone teams</w:t>
      </w:r>
      <w:r>
        <w:t xml:space="preserve">, and contributing to an MBON ocean-indicators manuscript and several joint proposals (GOMO AI/Data pilots, IOOS OTT). EcoQuants LLC’s CalCOFI work transitioned to</w:t>
      </w:r>
      <w:r>
        <w:t xml:space="preserve"> </w:t>
      </w:r>
      <w:r>
        <w:rPr>
          <w:b/>
          <w:bCs/>
        </w:rPr>
        <w:t xml:space="preserve">Ocean Metrics LLC</w:t>
      </w:r>
      <w:r>
        <w:t xml:space="preserve"> </w:t>
      </w:r>
      <w:r>
        <w:t xml:space="preserve">during this period.</w:t>
      </w:r>
    </w:p>
    <w:p>
      <w:r>
        <w:pict>
          <v:rect style="width:0;height:1.5pt" o:hralign="center" o:hrstd="t" o:hr="t"/>
        </w:pict>
      </w:r>
    </w:p>
    <w:bookmarkEnd w:id="250"/>
    <w:bookmarkEnd w:id="251"/>
    <w:bookmarkStart w:id="258" w:name="section-1"/>
    <w:p>
      <w:pPr>
        <w:pStyle w:val="Heading2"/>
      </w:pPr>
      <w:r>
        <w:t xml:space="preserve">11.2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52" w:name="X937bd3087d53250a27eb0b6fbe085019fdffd80"/>
    <w:p>
      <w:pPr>
        <w:pStyle w:val="Heading3"/>
      </w:pPr>
      <w:r>
        <w:t xml:space="preserve">11.2.1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db-viz-hex</w:t>
      </w:r>
      <w:r>
        <w:rPr>
          <w:b/>
          <w:bCs/>
        </w:rPr>
        <w:t xml:space="preserve">)</w:t>
      </w:r>
      <w:r>
        <w:t xml:space="preserve"> </w:t>
      </w:r>
      <w:r>
        <w:t xml:space="preserve">has evolved into a much richer and more intuitive tool for scientists and partners:</w:t>
      </w:r>
    </w:p>
    <w:p>
      <w:pPr>
        <w:numPr>
          <w:ilvl w:val="0"/>
          <w:numId w:val="1050"/>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50"/>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50"/>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52"/>
    <w:bookmarkStart w:id="253" w:name="X4382a81008eef0c07c3d182046c591f52b58219"/>
    <w:p>
      <w:pPr>
        <w:pStyle w:val="Heading3"/>
      </w:pPr>
      <w:r>
        <w:t xml:space="preserve">11.2.2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1"/>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1"/>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1"/>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53"/>
    <w:bookmarkStart w:id="254" w:name="X53211351bbaf319ff09e897ce4e2c10df4d26fa"/>
    <w:p>
      <w:pPr>
        <w:pStyle w:val="Heading3"/>
      </w:pPr>
      <w:r>
        <w:t xml:space="preserve">11.2.3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2"/>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2"/>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2"/>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54"/>
    <w:bookmarkStart w:id="255" w:name="X2ac610fbe735553e54612facbfaa0e7548a631f"/>
    <w:p>
      <w:pPr>
        <w:pStyle w:val="Heading3"/>
      </w:pPr>
      <w:r>
        <w:t xml:space="preserve">11.2.4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3"/>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3"/>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4"/>
        </w:numPr>
      </w:pPr>
      <w:r>
        <w:t xml:space="preserve">Clear hierarchies of sampling events,</w:t>
      </w:r>
    </w:p>
    <w:p>
      <w:pPr>
        <w:pStyle w:val="Compact"/>
        <w:numPr>
          <w:ilvl w:val="1"/>
          <w:numId w:val="1054"/>
        </w:numPr>
      </w:pPr>
      <w:r>
        <w:t xml:space="preserve">Better handling of life‑stage and size information (e.g., egg and larval stages),</w:t>
      </w:r>
    </w:p>
    <w:p>
      <w:pPr>
        <w:pStyle w:val="Compact"/>
        <w:numPr>
          <w:ilvl w:val="1"/>
          <w:numId w:val="1054"/>
        </w:numPr>
      </w:pPr>
      <w:r>
        <w:t xml:space="preserve">Automated generation of metadata files required for data archives.</w:t>
      </w:r>
    </w:p>
    <w:p>
      <w:pPr>
        <w:pStyle w:val="Compact"/>
        <w:numPr>
          <w:ilvl w:val="0"/>
          <w:numId w:val="1053"/>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55"/>
    <w:bookmarkStart w:id="256" w:name="X412fb6f606d875da645c881803255dde586bbc8"/>
    <w:p>
      <w:pPr>
        <w:pStyle w:val="Heading3"/>
      </w:pPr>
      <w:r>
        <w:t xml:space="preserve">11.2.5 Improved Public Access and Infrastructure</w:t>
      </w:r>
    </w:p>
    <w:p>
      <w:pPr>
        <w:pStyle w:val="FirstParagraph"/>
      </w:pPr>
      <w:r>
        <w:t xml:space="preserve">Finally, several changes improve how external users find and access CalCOFI tools:</w:t>
      </w:r>
    </w:p>
    <w:p>
      <w:pPr>
        <w:pStyle w:val="Compact"/>
        <w:numPr>
          <w:ilvl w:val="0"/>
          <w:numId w:val="1055"/>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5"/>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56"/>
    <w:bookmarkStart w:id="257" w:name="overall-impact"/>
    <w:p>
      <w:pPr>
        <w:pStyle w:val="Heading3"/>
      </w:pPr>
      <w:r>
        <w:t xml:space="preserve">11.2.6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6"/>
        </w:numPr>
      </w:pPr>
      <w:r>
        <w:t xml:space="preserve">Scientists and partners gain a more powerful, user‑friendly app and R toolkit for exploring CalCOFI data.</w:t>
      </w:r>
    </w:p>
    <w:p>
      <w:pPr>
        <w:pStyle w:val="Compact"/>
        <w:numPr>
          <w:ilvl w:val="0"/>
          <w:numId w:val="1056"/>
        </w:numPr>
      </w:pPr>
      <w:r>
        <w:t xml:space="preserve">The underlying database and workflows are more robust, testable, and clearly documented.</w:t>
      </w:r>
    </w:p>
    <w:p>
      <w:pPr>
        <w:pStyle w:val="Compact"/>
        <w:numPr>
          <w:ilvl w:val="0"/>
          <w:numId w:val="1056"/>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6"/>
        </w:numPr>
      </w:pPr>
      <w:r>
        <w:t xml:space="preserve">Public‑facing web presence and infrastructure are cleaner and more aligned, making it easier for stakeholders to find and use CalCOFI resources.</w:t>
      </w:r>
    </w:p>
    <w:bookmarkEnd w:id="257"/>
    <w:bookmarkEnd w:id="258"/>
    <w:bookmarkStart w:id="298" w:name="section-2"/>
    <w:p>
      <w:pPr>
        <w:pStyle w:val="Heading2"/>
      </w:pPr>
      <w:r>
        <w:t xml:space="preserve">11.3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65" w:name="api-enhancements"/>
    <w:p>
      <w:pPr>
        <w:pStyle w:val="Heading3"/>
      </w:pPr>
      <w:r>
        <w:t xml:space="preserve">11.3.1 API Enhancements</w:t>
      </w:r>
    </w:p>
    <w:bookmarkStart w:id="264" w:name="new-features-data-integration"/>
    <w:p>
      <w:pPr>
        <w:pStyle w:val="Heading4"/>
      </w:pPr>
      <w:r>
        <w:t xml:space="preserve">11.3.1.1 New Features &amp; Data Integration</w:t>
      </w:r>
    </w:p>
    <w:p>
      <w:pPr>
        <w:pStyle w:val="Compact"/>
        <w:numPr>
          <w:ilvl w:val="0"/>
          <w:numId w:val="1057"/>
        </w:numPr>
      </w:pPr>
      <w:r>
        <w:rPr>
          <w:b/>
          <w:bCs/>
        </w:rPr>
        <w:t xml:space="preserve">Expanded API Options</w:t>
      </w:r>
    </w:p>
    <w:p>
      <w:pPr>
        <w:pStyle w:val="Compact"/>
        <w:numPr>
          <w:ilvl w:val="1"/>
          <w:numId w:val="1058"/>
        </w:numPr>
      </w:pPr>
      <w:r>
        <w:t xml:space="preserve">Added ability to include bottle data and use relaxed criteria for net-to-cast matching (</w:t>
      </w:r>
      <w:hyperlink r:id="rId259">
        <w:r>
          <w:rPr>
            <w:rStyle w:val="Hyperlink"/>
          </w:rPr>
          <w:t xml:space="preserve">commit</w:t>
        </w:r>
      </w:hyperlink>
      <w:r>
        <w:t xml:space="preserve">).</w:t>
      </w:r>
    </w:p>
    <w:p>
      <w:pPr>
        <w:pStyle w:val="Compact"/>
        <w:numPr>
          <w:ilvl w:val="1"/>
          <w:numId w:val="1058"/>
        </w:numPr>
      </w:pPr>
      <w:r>
        <w:t xml:space="preserve">Supported upcast/downcast data downloads (</w:t>
      </w:r>
      <w:hyperlink r:id="rId260">
        <w:r>
          <w:rPr>
            <w:rStyle w:val="Hyperlink"/>
          </w:rPr>
          <w:t xml:space="preserve">commit</w:t>
        </w:r>
      </w:hyperlink>
      <w:r>
        <w:t xml:space="preserve">).</w:t>
      </w:r>
    </w:p>
    <w:p>
      <w:pPr>
        <w:pStyle w:val="Compact"/>
        <w:numPr>
          <w:ilvl w:val="1"/>
          <w:numId w:val="1058"/>
        </w:numPr>
      </w:pPr>
      <w:r>
        <w:t xml:space="preserve">Added Zooplankton biomass and improved ichthyodata output (</w:t>
      </w:r>
      <w:hyperlink r:id="rId261">
        <w:r>
          <w:rPr>
            <w:rStyle w:val="Hyperlink"/>
          </w:rPr>
          <w:t xml:space="preserve">commit</w:t>
        </w:r>
      </w:hyperlink>
      <w:r>
        <w:t xml:space="preserve">).</w:t>
      </w:r>
    </w:p>
    <w:p>
      <w:pPr>
        <w:pStyle w:val="Compact"/>
        <w:numPr>
          <w:ilvl w:val="0"/>
          <w:numId w:val="1057"/>
        </w:numPr>
      </w:pPr>
      <w:r>
        <w:rPr>
          <w:b/>
          <w:bCs/>
        </w:rPr>
        <w:t xml:space="preserve">Performance &amp; Maintenance</w:t>
      </w:r>
    </w:p>
    <w:p>
      <w:pPr>
        <w:pStyle w:val="Compact"/>
        <w:numPr>
          <w:ilvl w:val="1"/>
          <w:numId w:val="1059"/>
        </w:numPr>
      </w:pPr>
      <w:r>
        <w:t xml:space="preserve">Implemented docker compose restart for Plumber API service (</w:t>
      </w:r>
      <w:hyperlink r:id="rId262">
        <w:r>
          <w:rPr>
            <w:rStyle w:val="Hyperlink"/>
          </w:rPr>
          <w:t xml:space="preserve">commit</w:t>
        </w:r>
      </w:hyperlink>
      <w:r>
        <w:t xml:space="preserve">).</w:t>
      </w:r>
    </w:p>
    <w:p>
      <w:pPr>
        <w:pStyle w:val="Compact"/>
        <w:numPr>
          <w:ilvl w:val="0"/>
          <w:numId w:val="1057"/>
        </w:numPr>
      </w:pPr>
      <w:r>
        <w:rPr>
          <w:b/>
          <w:bCs/>
        </w:rPr>
        <w:t xml:space="preserve">Ongoing Work</w:t>
      </w:r>
    </w:p>
    <w:p>
      <w:pPr>
        <w:pStyle w:val="Compact"/>
        <w:numPr>
          <w:ilvl w:val="1"/>
          <w:numId w:val="1060"/>
        </w:numPr>
      </w:pPr>
      <w:r>
        <w:t xml:space="preserve">Migration of database contouring functions to API/app level for improved caching and rendering efficiency.</w:t>
      </w:r>
    </w:p>
    <w:p>
      <w:pPr>
        <w:pStyle w:val="Compact"/>
        <w:numPr>
          <w:ilvl w:val="1"/>
          <w:numId w:val="1060"/>
        </w:numPr>
      </w:pPr>
      <w:r>
        <w:t xml:space="preserve">Development of a robust, user-friendly API for seamless DB integration (</w:t>
      </w:r>
      <w:hyperlink r:id="rId263">
        <w:r>
          <w:rPr>
            <w:rStyle w:val="Hyperlink"/>
          </w:rPr>
          <w:t xml:space="preserve">issue</w:t>
        </w:r>
      </w:hyperlink>
      <w:r>
        <w:t xml:space="preserve">).</w:t>
      </w:r>
    </w:p>
    <w:p>
      <w:r>
        <w:pict>
          <v:rect style="width:0;height:1.5pt" o:hralign="center" o:hrstd="t" o:hr="t"/>
        </w:pict>
      </w:r>
    </w:p>
    <w:bookmarkEnd w:id="264"/>
    <w:bookmarkEnd w:id="265"/>
    <w:bookmarkStart w:id="268" w:name="apps-development"/>
    <w:p>
      <w:pPr>
        <w:pStyle w:val="Heading3"/>
      </w:pPr>
      <w:r>
        <w:t xml:space="preserve">11.3.2 Apps Development</w:t>
      </w:r>
    </w:p>
    <w:bookmarkStart w:id="267" w:name="visualization-user-interface"/>
    <w:p>
      <w:pPr>
        <w:pStyle w:val="Heading4"/>
      </w:pPr>
      <w:r>
        <w:t xml:space="preserve">11.3.2.1 Visualization &amp; User Interface</w:t>
      </w:r>
    </w:p>
    <w:p>
      <w:pPr>
        <w:pStyle w:val="Compact"/>
        <w:numPr>
          <w:ilvl w:val="0"/>
          <w:numId w:val="1061"/>
        </w:numPr>
      </w:pPr>
      <w:r>
        <w:rPr>
          <w:b/>
          <w:bCs/>
        </w:rPr>
        <w:t xml:space="preserve">Continuous Improvements</w:t>
      </w:r>
    </w:p>
    <w:p>
      <w:pPr>
        <w:pStyle w:val="Compact"/>
        <w:numPr>
          <w:ilvl w:val="1"/>
          <w:numId w:val="1062"/>
        </w:numPr>
      </w:pPr>
      <w:r>
        <w:t xml:space="preserve">Multiple commits indicate ongoing enhancement, likely focused on UI, data visualization, and integration with the API (see</w:t>
      </w:r>
      <w:r>
        <w:t xml:space="preserve"> </w:t>
      </w:r>
      <w:hyperlink r:id="rId266">
        <w:r>
          <w:rPr>
            <w:rStyle w:val="Hyperlink"/>
          </w:rPr>
          <w:t xml:space="preserve">recent commit log</w:t>
        </w:r>
      </w:hyperlink>
      <w:r>
        <w:t xml:space="preserve">).</w:t>
      </w:r>
    </w:p>
    <w:p>
      <w:pPr>
        <w:pStyle w:val="Compact"/>
        <w:numPr>
          <w:ilvl w:val="1"/>
          <w:numId w:val="1062"/>
        </w:numPr>
      </w:pPr>
      <w:r>
        <w:t xml:space="preserve">Close coordination between API and Apps for improved workflows and data access.</w:t>
      </w:r>
    </w:p>
    <w:p>
      <w:r>
        <w:pict>
          <v:rect style="width:0;height:1.5pt" o:hralign="center" o:hrstd="t" o:hr="t"/>
        </w:pict>
      </w:r>
    </w:p>
    <w:bookmarkEnd w:id="267"/>
    <w:bookmarkEnd w:id="268"/>
    <w:bookmarkStart w:id="274" w:name="calcofi4db-r-package-data-management"/>
    <w:p>
      <w:pPr>
        <w:pStyle w:val="Heading3"/>
      </w:pPr>
      <w:r>
        <w:t xml:space="preserve">11.3.3 calcofi4db: R Package &amp; Data Management</w:t>
      </w:r>
    </w:p>
    <w:bookmarkStart w:id="273" w:name="r-package-initialization-data-ingestion"/>
    <w:p>
      <w:pPr>
        <w:pStyle w:val="Heading4"/>
      </w:pPr>
      <w:r>
        <w:t xml:space="preserve">11.3.3.1 R Package Initialization &amp; Data Ingestion</w:t>
      </w:r>
    </w:p>
    <w:p>
      <w:pPr>
        <w:pStyle w:val="Compact"/>
        <w:numPr>
          <w:ilvl w:val="0"/>
          <w:numId w:val="1063"/>
        </w:numPr>
      </w:pPr>
      <w:r>
        <w:rPr>
          <w:b/>
          <w:bCs/>
        </w:rPr>
        <w:t xml:space="preserve">New R Package: calcofi4db</w:t>
      </w:r>
    </w:p>
    <w:p>
      <w:pPr>
        <w:pStyle w:val="Compact"/>
        <w:numPr>
          <w:ilvl w:val="1"/>
          <w:numId w:val="1064"/>
        </w:numPr>
      </w:pPr>
      <w:r>
        <w:t xml:space="preserve">Initial commit and setup (</w:t>
      </w:r>
      <w:hyperlink r:id="rId269">
        <w:r>
          <w:rPr>
            <w:rStyle w:val="Hyperlink"/>
          </w:rPr>
          <w:t xml:space="preserve">commit</w:t>
        </w:r>
      </w:hyperlink>
      <w:r>
        <w:t xml:space="preserve">), including functions for ingesting CSV datasets and metadata.</w:t>
      </w:r>
    </w:p>
    <w:p>
      <w:pPr>
        <w:pStyle w:val="Compact"/>
        <w:numPr>
          <w:ilvl w:val="1"/>
          <w:numId w:val="1064"/>
        </w:numPr>
      </w:pPr>
      <w:r>
        <w:t xml:space="preserve">Refined change detection logic for source CSV files, improving tracking of table/field changes (</w:t>
      </w:r>
      <w:hyperlink r:id="rId270">
        <w:r>
          <w:rPr>
            <w:rStyle w:val="Hyperlink"/>
          </w:rPr>
          <w:t xml:space="preserve">commit</w:t>
        </w:r>
      </w:hyperlink>
      <w:r>
        <w:t xml:space="preserve">).</w:t>
      </w:r>
    </w:p>
    <w:p>
      <w:pPr>
        <w:pStyle w:val="Compact"/>
        <w:numPr>
          <w:ilvl w:val="1"/>
          <w:numId w:val="1064"/>
        </w:numPr>
      </w:pPr>
      <w:r>
        <w:t xml:space="preserve">Enhanced documentation and site via pkgdown.</w:t>
      </w:r>
    </w:p>
    <w:p>
      <w:pPr>
        <w:pStyle w:val="Compact"/>
        <w:numPr>
          <w:ilvl w:val="1"/>
          <w:numId w:val="1064"/>
        </w:numPr>
      </w:pPr>
      <w:r>
        <w:t xml:space="preserve">Improved function naming and structure for ingestion (</w:t>
      </w:r>
      <w:hyperlink r:id="rId271">
        <w:r>
          <w:rPr>
            <w:rStyle w:val="Hyperlink"/>
          </w:rPr>
          <w:t xml:space="preserve">commits</w:t>
        </w:r>
      </w:hyperlink>
      <w:r>
        <w:t xml:space="preserve">,</w:t>
      </w:r>
      <w:r>
        <w:t xml:space="preserve"> </w:t>
      </w:r>
      <w:hyperlink r:id="rId272">
        <w:r>
          <w:rPr>
            <w:rStyle w:val="Hyperlink"/>
          </w:rPr>
          <w:t xml:space="preserve">commit</w:t>
        </w:r>
      </w:hyperlink>
      <w:r>
        <w:t xml:space="preserve">).</w:t>
      </w:r>
    </w:p>
    <w:p>
      <w:r>
        <w:pict>
          <v:rect style="width:0;height:1.5pt" o:hralign="center" o:hrstd="t" o:hr="t"/>
        </w:pict>
      </w:r>
    </w:p>
    <w:bookmarkEnd w:id="273"/>
    <w:bookmarkEnd w:id="274"/>
    <w:bookmarkStart w:id="280" w:name="calcofi4r-spatial-ecological-data-tools"/>
    <w:p>
      <w:pPr>
        <w:pStyle w:val="Heading3"/>
      </w:pPr>
      <w:r>
        <w:t xml:space="preserve">11.3.4 calcofi4r: Spatial &amp; Ecological Data Tools</w:t>
      </w:r>
    </w:p>
    <w:bookmarkStart w:id="279" w:name="data-layers-analysis-and-bug-fixes"/>
    <w:p>
      <w:pPr>
        <w:pStyle w:val="Heading4"/>
      </w:pPr>
      <w:r>
        <w:t xml:space="preserve">11.3.4.1 Data Layers, Analysis, and Bug Fixes</w:t>
      </w:r>
    </w:p>
    <w:p>
      <w:pPr>
        <w:pStyle w:val="Compact"/>
        <w:numPr>
          <w:ilvl w:val="0"/>
          <w:numId w:val="1065"/>
        </w:numPr>
      </w:pPr>
      <w:r>
        <w:rPr>
          <w:b/>
          <w:bCs/>
        </w:rPr>
        <w:t xml:space="preserve">Spatial Management Layers</w:t>
      </w:r>
    </w:p>
    <w:p>
      <w:pPr>
        <w:pStyle w:val="Compact"/>
        <w:numPr>
          <w:ilvl w:val="1"/>
          <w:numId w:val="1066"/>
        </w:numPr>
      </w:pPr>
      <w:r>
        <w:t xml:space="preserve">Ongoing integration of BOEM Wind Planning Areas, Marine Protected Areas, and SCCWRP management regions (</w:t>
      </w:r>
      <w:hyperlink r:id="rId275">
        <w:r>
          <w:rPr>
            <w:rStyle w:val="Hyperlink"/>
          </w:rPr>
          <w:t xml:space="preserve">issue</w:t>
        </w:r>
      </w:hyperlink>
      <w:r>
        <w:t xml:space="preserve">,</w:t>
      </w:r>
      <w:r>
        <w:t xml:space="preserve"> </w:t>
      </w:r>
      <w:hyperlink r:id="rId276">
        <w:r>
          <w:rPr>
            <w:rStyle w:val="Hyperlink"/>
          </w:rPr>
          <w:t xml:space="preserve">issue</w:t>
        </w:r>
      </w:hyperlink>
      <w:r>
        <w:t xml:space="preserve">).</w:t>
      </w:r>
    </w:p>
    <w:p>
      <w:pPr>
        <w:pStyle w:val="Compact"/>
        <w:numPr>
          <w:ilvl w:val="0"/>
          <w:numId w:val="1065"/>
        </w:numPr>
      </w:pPr>
      <w:r>
        <w:rPr>
          <w:b/>
          <w:bCs/>
        </w:rPr>
        <w:t xml:space="preserve">Analysis Functions</w:t>
      </w:r>
    </w:p>
    <w:p>
      <w:pPr>
        <w:pStyle w:val="Compact"/>
        <w:numPr>
          <w:ilvl w:val="1"/>
          <w:numId w:val="1067"/>
        </w:numPr>
      </w:pPr>
      <w:r>
        <w:t xml:space="preserve">Improved packages for ecological and spatial analysis, including new dependencies (</w:t>
      </w:r>
      <w:hyperlink r:id="rId277">
        <w:r>
          <w:rPr>
            <w:rStyle w:val="Hyperlink"/>
          </w:rPr>
          <w:t xml:space="preserve">commit</w:t>
        </w:r>
      </w:hyperlink>
      <w:r>
        <w:t xml:space="preserve">).</w:t>
      </w:r>
    </w:p>
    <w:p>
      <w:pPr>
        <w:pStyle w:val="Compact"/>
        <w:numPr>
          <w:ilvl w:val="0"/>
          <w:numId w:val="1065"/>
        </w:numPr>
      </w:pPr>
      <w:r>
        <w:rPr>
          <w:b/>
          <w:bCs/>
        </w:rPr>
        <w:t xml:space="preserve">User Feedback</w:t>
      </w:r>
    </w:p>
    <w:p>
      <w:pPr>
        <w:pStyle w:val="Compact"/>
        <w:numPr>
          <w:ilvl w:val="1"/>
          <w:numId w:val="1068"/>
        </w:numPr>
      </w:pPr>
      <w:r>
        <w:t xml:space="preserve">Addressing user-reported bugs such as deprecated function calls (</w:t>
      </w:r>
      <w:hyperlink r:id="rId278">
        <w:r>
          <w:rPr>
            <w:rStyle w:val="Hyperlink"/>
          </w:rPr>
          <w:t xml:space="preserve">issue</w:t>
        </w:r>
      </w:hyperlink>
      <w:r>
        <w:t xml:space="preserve">).</w:t>
      </w:r>
    </w:p>
    <w:p>
      <w:r>
        <w:pict>
          <v:rect style="width:0;height:1.5pt" o:hralign="center" o:hrstd="t" o:hr="t"/>
        </w:pict>
      </w:r>
    </w:p>
    <w:bookmarkEnd w:id="279"/>
    <w:bookmarkEnd w:id="280"/>
    <w:bookmarkStart w:id="284" w:name="documentation-docs"/>
    <w:p>
      <w:pPr>
        <w:pStyle w:val="Heading3"/>
      </w:pPr>
      <w:r>
        <w:t xml:space="preserve">11.3.5 Documentation (docs)</w:t>
      </w:r>
    </w:p>
    <w:bookmarkStart w:id="283" w:name="infrastructure-environment"/>
    <w:p>
      <w:pPr>
        <w:pStyle w:val="Heading4"/>
      </w:pPr>
      <w:r>
        <w:t xml:space="preserve">11.3.5.1 Infrastructure &amp; Environment</w:t>
      </w:r>
    </w:p>
    <w:p>
      <w:pPr>
        <w:pStyle w:val="Compact"/>
        <w:numPr>
          <w:ilvl w:val="0"/>
          <w:numId w:val="1069"/>
        </w:numPr>
      </w:pPr>
      <w:r>
        <w:rPr>
          <w:b/>
          <w:bCs/>
        </w:rPr>
        <w:t xml:space="preserve">Documentation Site Updates</w:t>
      </w:r>
    </w:p>
    <w:p>
      <w:pPr>
        <w:pStyle w:val="Compact"/>
        <w:numPr>
          <w:ilvl w:val="1"/>
          <w:numId w:val="1070"/>
        </w:numPr>
      </w:pPr>
      <w:r>
        <w:t xml:space="preserve">Added documentation for new packages and ingestion workflows (</w:t>
      </w:r>
      <w:hyperlink r:id="rId281">
        <w:r>
          <w:rPr>
            <w:rStyle w:val="Hyperlink"/>
          </w:rPr>
          <w:t xml:space="preserve">commit</w:t>
        </w:r>
      </w:hyperlink>
      <w:r>
        <w:t xml:space="preserve">).</w:t>
      </w:r>
    </w:p>
    <w:p>
      <w:pPr>
        <w:pStyle w:val="Compact"/>
        <w:numPr>
          <w:ilvl w:val="1"/>
          <w:numId w:val="1070"/>
        </w:numPr>
      </w:pPr>
      <w:r>
        <w:t xml:space="preserve">Improved environment handling for rendering with Quarto and Chromium (</w:t>
      </w:r>
      <w:hyperlink r:id="rId282">
        <w:r>
          <w:rPr>
            <w:rStyle w:val="Hyperlink"/>
          </w:rPr>
          <w:t xml:space="preserve">multiple commits Jan-Mar 2025</w:t>
        </w:r>
      </w:hyperlink>
      <w:r>
        <w:t xml:space="preserve">).</w:t>
      </w:r>
    </w:p>
    <w:p>
      <w:pPr>
        <w:pStyle w:val="Compact"/>
        <w:numPr>
          <w:ilvl w:val="1"/>
          <w:numId w:val="1070"/>
        </w:numPr>
      </w:pPr>
      <w:r>
        <w:t xml:space="preserve">Updated diagrams and edge labels for database documentation.</w:t>
      </w:r>
    </w:p>
    <w:p>
      <w:r>
        <w:pict>
          <v:rect style="width:0;height:1.5pt" o:hralign="center" o:hrstd="t" o:hr="t"/>
        </w:pict>
      </w:r>
    </w:p>
    <w:bookmarkEnd w:id="283"/>
    <w:bookmarkEnd w:id="284"/>
    <w:bookmarkStart w:id="286" w:name="server"/>
    <w:p>
      <w:pPr>
        <w:pStyle w:val="Heading3"/>
      </w:pPr>
      <w:r>
        <w:t xml:space="preserve">11.3.6 Server</w:t>
      </w:r>
    </w:p>
    <w:bookmarkStart w:id="285" w:name="backend-infrastructure"/>
    <w:p>
      <w:pPr>
        <w:pStyle w:val="Heading4"/>
      </w:pPr>
      <w:r>
        <w:t xml:space="preserve">11.3.6.1 Backend Infrastructure</w:t>
      </w:r>
    </w:p>
    <w:p>
      <w:pPr>
        <w:pStyle w:val="Compact"/>
        <w:numPr>
          <w:ilvl w:val="0"/>
          <w:numId w:val="1071"/>
        </w:numPr>
      </w:pPr>
      <w:r>
        <w:rPr>
          <w:b/>
          <w:bCs/>
        </w:rPr>
        <w:t xml:space="preserve">Backend Maintenance</w:t>
      </w:r>
    </w:p>
    <w:p>
      <w:pPr>
        <w:pStyle w:val="Compact"/>
        <w:numPr>
          <w:ilvl w:val="1"/>
          <w:numId w:val="1072"/>
        </w:numPr>
      </w:pPr>
      <w:r>
        <w:t xml:space="preserve">Numerous commits for improving server reliability, configuration, and deployment.</w:t>
      </w:r>
    </w:p>
    <w:p>
      <w:pPr>
        <w:pStyle w:val="Compact"/>
        <w:numPr>
          <w:ilvl w:val="1"/>
          <w:numId w:val="1072"/>
        </w:numPr>
      </w:pPr>
      <w:r>
        <w:t xml:space="preserve">Indicates active backend support for API and Apps.</w:t>
      </w:r>
    </w:p>
    <w:p>
      <w:r>
        <w:pict>
          <v:rect style="width:0;height:1.5pt" o:hralign="center" o:hrstd="t" o:hr="t"/>
        </w:pict>
      </w:r>
    </w:p>
    <w:bookmarkEnd w:id="285"/>
    <w:bookmarkEnd w:id="286"/>
    <w:bookmarkStart w:id="291" w:name="workflows"/>
    <w:p>
      <w:pPr>
        <w:pStyle w:val="Heading3"/>
      </w:pPr>
      <w:r>
        <w:t xml:space="preserve">11.3.7 Workflows</w:t>
      </w:r>
    </w:p>
    <w:bookmarkStart w:id="290" w:name="X9992dbdca38798687025ab1100a6897f17837b4"/>
    <w:p>
      <w:pPr>
        <w:pStyle w:val="Heading4"/>
      </w:pPr>
      <w:r>
        <w:t xml:space="preserve">11.3.7.1 Data Pipeline, Integration, and Registration</w:t>
      </w:r>
    </w:p>
    <w:p>
      <w:pPr>
        <w:pStyle w:val="Compact"/>
        <w:numPr>
          <w:ilvl w:val="0"/>
          <w:numId w:val="1073"/>
        </w:numPr>
      </w:pPr>
      <w:r>
        <w:rPr>
          <w:b/>
          <w:bCs/>
        </w:rPr>
        <w:t xml:space="preserve">Workflow Automation</w:t>
      </w:r>
    </w:p>
    <w:p>
      <w:pPr>
        <w:pStyle w:val="Compact"/>
        <w:numPr>
          <w:ilvl w:val="1"/>
          <w:numId w:val="1074"/>
        </w:numPr>
      </w:pPr>
      <w:r>
        <w:t xml:space="preserve">Multiple commits show ongoing development of data ingestion, harmonization, and visualization workflows (</w:t>
      </w:r>
      <w:hyperlink r:id="rId287">
        <w:r>
          <w:rPr>
            <w:rStyle w:val="Hyperlink"/>
          </w:rPr>
          <w:t xml:space="preserve">commit</w:t>
        </w:r>
      </w:hyperlink>
      <w:r>
        <w:t xml:space="preserve">,</w:t>
      </w:r>
      <w:r>
        <w:t xml:space="preserve"> </w:t>
      </w:r>
      <w:hyperlink r:id="rId288">
        <w:r>
          <w:rPr>
            <w:rStyle w:val="Hyperlink"/>
          </w:rPr>
          <w:t xml:space="preserve">commit</w:t>
        </w:r>
      </w:hyperlink>
      <w:r>
        <w:t xml:space="preserve">).</w:t>
      </w:r>
    </w:p>
    <w:p>
      <w:pPr>
        <w:pStyle w:val="Compact"/>
        <w:numPr>
          <w:ilvl w:val="0"/>
          <w:numId w:val="1073"/>
        </w:numPr>
      </w:pPr>
      <w:r>
        <w:rPr>
          <w:b/>
          <w:bCs/>
        </w:rPr>
        <w:t xml:space="preserve">ODIS Registration</w:t>
      </w:r>
    </w:p>
    <w:p>
      <w:pPr>
        <w:pStyle w:val="Compact"/>
        <w:numPr>
          <w:ilvl w:val="1"/>
          <w:numId w:val="1075"/>
        </w:numPr>
      </w:pPr>
      <w:r>
        <w:t xml:space="preserve">Registering datasets with ODIS (using JSON-LD) for broader interoperability (</w:t>
      </w:r>
      <w:hyperlink r:id="rId289">
        <w:r>
          <w:rPr>
            <w:rStyle w:val="Hyperlink"/>
          </w:rPr>
          <w:t xml:space="preserve">issue</w:t>
        </w:r>
      </w:hyperlink>
      <w:r>
        <w:t xml:space="preserve">).</w:t>
      </w:r>
    </w:p>
    <w:p>
      <w:pPr>
        <w:pStyle w:val="Compact"/>
        <w:numPr>
          <w:ilvl w:val="0"/>
          <w:numId w:val="1073"/>
        </w:numPr>
      </w:pPr>
      <w:r>
        <w:rPr>
          <w:b/>
          <w:bCs/>
        </w:rPr>
        <w:t xml:space="preserve">Integration with External Data</w:t>
      </w:r>
    </w:p>
    <w:p>
      <w:pPr>
        <w:pStyle w:val="Compact"/>
        <w:numPr>
          <w:ilvl w:val="1"/>
          <w:numId w:val="1076"/>
        </w:numPr>
      </w:pPr>
      <w:r>
        <w:t xml:space="preserve">Ongoing work to load and harmonize diverse ecological datasets (bottle data, larvae, zooplankton, etc.).</w:t>
      </w:r>
    </w:p>
    <w:p>
      <w:pPr>
        <w:pStyle w:val="Compact"/>
        <w:numPr>
          <w:ilvl w:val="0"/>
          <w:numId w:val="1073"/>
        </w:numPr>
      </w:pPr>
      <w:r>
        <w:rPr>
          <w:b/>
          <w:bCs/>
        </w:rPr>
        <w:t xml:space="preserve">Spatial Data Management</w:t>
      </w:r>
    </w:p>
    <w:p>
      <w:pPr>
        <w:pStyle w:val="Compact"/>
        <w:numPr>
          <w:ilvl w:val="1"/>
          <w:numId w:val="1077"/>
        </w:numPr>
      </w:pPr>
      <w:r>
        <w:t xml:space="preserve">Continued development of AOI (areas of interest), spatial buffer creation, and integration of management regions.</w:t>
      </w:r>
    </w:p>
    <w:p>
      <w:r>
        <w:pict>
          <v:rect style="width:0;height:1.5pt" o:hralign="center" o:hrstd="t" o:hr="t"/>
        </w:pict>
      </w:r>
    </w:p>
    <w:bookmarkEnd w:id="290"/>
    <w:bookmarkEnd w:id="291"/>
    <w:bookmarkStart w:id="295" w:name="key-themes-impact"/>
    <w:p>
      <w:pPr>
        <w:pStyle w:val="Heading3"/>
      </w:pPr>
      <w:r>
        <w:t xml:space="preserve">11.3.8 Key Themes &amp; Impact</w:t>
      </w:r>
    </w:p>
    <w:bookmarkStart w:id="292" w:name="integration-interoperability"/>
    <w:p>
      <w:pPr>
        <w:pStyle w:val="Heading4"/>
      </w:pPr>
      <w:r>
        <w:t xml:space="preserve">11.3.8.1 Integration &amp; Interoperability</w:t>
      </w:r>
    </w:p>
    <w:p>
      <w:pPr>
        <w:pStyle w:val="Compact"/>
        <w:numPr>
          <w:ilvl w:val="0"/>
          <w:numId w:val="1078"/>
        </w:numPr>
      </w:pPr>
      <w:r>
        <w:t xml:space="preserve">Strong focus on connecting API, Apps, R packages, and backend infrastructure for seamless data access and visualization.</w:t>
      </w:r>
    </w:p>
    <w:p>
      <w:pPr>
        <w:pStyle w:val="Compact"/>
        <w:numPr>
          <w:ilvl w:val="0"/>
          <w:numId w:val="1078"/>
        </w:numPr>
      </w:pPr>
      <w:r>
        <w:t xml:space="preserve">Enhanced interoperability through ODIS registration and harmonized workflows.</w:t>
      </w:r>
    </w:p>
    <w:bookmarkEnd w:id="292"/>
    <w:bookmarkStart w:id="293" w:name="data-accessibility-usability"/>
    <w:p>
      <w:pPr>
        <w:pStyle w:val="Heading4"/>
      </w:pPr>
      <w:r>
        <w:t xml:space="preserve">11.3.8.2 Data Accessibility &amp; Usability</w:t>
      </w:r>
    </w:p>
    <w:p>
      <w:pPr>
        <w:pStyle w:val="Compact"/>
        <w:numPr>
          <w:ilvl w:val="0"/>
          <w:numId w:val="1079"/>
        </w:numPr>
      </w:pPr>
      <w:r>
        <w:t xml:space="preserve">Improvements to API and Apps make ecological data more accessible to researchers and managers.</w:t>
      </w:r>
    </w:p>
    <w:p>
      <w:pPr>
        <w:pStyle w:val="Compact"/>
        <w:numPr>
          <w:ilvl w:val="0"/>
          <w:numId w:val="1079"/>
        </w:numPr>
      </w:pPr>
      <w:r>
        <w:t xml:space="preserve">Expanded support for spatial management areas and ecological datasets.</w:t>
      </w:r>
    </w:p>
    <w:bookmarkEnd w:id="293"/>
    <w:bookmarkStart w:id="294" w:name="infrastructure-sustainability"/>
    <w:p>
      <w:pPr>
        <w:pStyle w:val="Heading4"/>
      </w:pPr>
      <w:r>
        <w:t xml:space="preserve">11.3.8.3 Infrastructure &amp; Sustainability</w:t>
      </w:r>
    </w:p>
    <w:p>
      <w:pPr>
        <w:pStyle w:val="Compact"/>
        <w:numPr>
          <w:ilvl w:val="0"/>
          <w:numId w:val="1080"/>
        </w:numPr>
      </w:pPr>
      <w:r>
        <w:t xml:space="preserve">Investments in documentation, backend reliability, and workflow automation contribute to long-term sustainability and reproducibility.</w:t>
      </w:r>
    </w:p>
    <w:p>
      <w:r>
        <w:pict>
          <v:rect style="width:0;height:1.5pt" o:hralign="center" o:hrstd="t" o:hr="t"/>
        </w:pict>
      </w:r>
    </w:p>
    <w:bookmarkEnd w:id="294"/>
    <w:bookmarkEnd w:id="295"/>
    <w:bookmarkStart w:id="297" w:name="for-more-details"/>
    <w:p>
      <w:pPr>
        <w:pStyle w:val="Heading3"/>
      </w:pPr>
      <w:r>
        <w:t xml:space="preserve">11.3.9 For More Details</w:t>
      </w:r>
    </w:p>
    <w:p>
      <w:pPr>
        <w:pStyle w:val="Compact"/>
        <w:numPr>
          <w:ilvl w:val="0"/>
          <w:numId w:val="1081"/>
        </w:numPr>
      </w:pPr>
      <w:r>
        <w:t xml:space="preserve">Some results may be incomplete due to API limits.</w:t>
      </w:r>
      <w:r>
        <w:br/>
      </w:r>
    </w:p>
    <w:p>
      <w:pPr>
        <w:pStyle w:val="Compact"/>
        <w:numPr>
          <w:ilvl w:val="0"/>
          <w:numId w:val="1081"/>
        </w:numPr>
      </w:pPr>
      <w:r>
        <w:t xml:space="preserve">To view all commits/issues for 2025, visit each repository’s</w:t>
      </w:r>
      <w:r>
        <w:t xml:space="preserve"> </w:t>
      </w:r>
      <w:hyperlink r:id="rId296">
        <w:r>
          <w:rPr>
            <w:rStyle w:val="Hyperlink"/>
          </w:rPr>
          <w:t xml:space="preserve">GitHub UI</w:t>
        </w:r>
      </w:hyperlink>
      <w:r>
        <w:t xml:space="preserve"> </w:t>
      </w:r>
      <w:r>
        <w:t xml:space="preserve">and filter by year.</w:t>
      </w:r>
    </w:p>
    <w:bookmarkEnd w:id="297"/>
    <w:bookmarkEnd w:id="298"/>
    <w:bookmarkEnd w:id="299"/>
    <w:bookmarkStart w:id="308" w:name="references"/>
    <w:p>
      <w:pPr>
        <w:pStyle w:val="Heading1"/>
      </w:pPr>
      <w:r>
        <w:t xml:space="preserve">12. References</w:t>
      </w:r>
    </w:p>
    <w:bookmarkStart w:id="307" w:name="r-packages"/>
    <w:p>
      <w:pPr>
        <w:pStyle w:val="Heading2"/>
      </w:pPr>
      <w:r>
        <w:t xml:space="preserve">12.1 R packages</w:t>
      </w:r>
    </w:p>
    <w:p>
      <w:pPr>
        <w:pStyle w:val="Compact"/>
        <w:numPr>
          <w:ilvl w:val="0"/>
          <w:numId w:val="1082"/>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2"/>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2"/>
        </w:numPr>
      </w:pPr>
      <w:r>
        <w:t xml:space="preserve">apps: Shiny</w:t>
      </w:r>
      <w:r>
        <w:t xml:space="preserve"> </w:t>
      </w:r>
      <w:r>
        <w:t xml:space="preserve">(</w:t>
      </w:r>
      <w:hyperlink w:anchor="ref-R-shiny">
        <w:r>
          <w:rPr>
            <w:rStyle w:val="Hyperlink"/>
          </w:rPr>
          <w:t xml:space="preserve">Chang et al. 2024</w:t>
        </w:r>
      </w:hyperlink>
      <w:r>
        <w:t xml:space="preserve">)</w:t>
      </w:r>
    </w:p>
    <w:bookmarkStart w:id="306" w:name="refs"/>
    <w:bookmarkStart w:id="301"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300">
        <w:r>
          <w:rPr>
            <w:rStyle w:val="Hyperlink"/>
          </w:rPr>
          <w:t xml:space="preserve">https://github.com/quarto-dev/quarto-r</w:t>
        </w:r>
      </w:hyperlink>
      <w:r>
        <w:t xml:space="preserve">.</w:t>
      </w:r>
    </w:p>
    <w:bookmarkEnd w:id="301"/>
    <w:bookmarkStart w:id="303"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302">
        <w:r>
          <w:rPr>
            <w:rStyle w:val="Hyperlink"/>
          </w:rPr>
          <w:t xml:space="preserve">https://shiny.posit.co/</w:t>
        </w:r>
      </w:hyperlink>
      <w:r>
        <w:t xml:space="preserve">.</w:t>
      </w:r>
    </w:p>
    <w:bookmarkEnd w:id="303"/>
    <w:bookmarkStart w:id="305"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304">
        <w:r>
          <w:rPr>
            <w:rStyle w:val="Hyperlink"/>
          </w:rPr>
          <w:t xml:space="preserve">https://www.rplumber.io</w:t>
        </w:r>
      </w:hyperlink>
      <w:r>
        <w:t xml:space="preserve">.</w:t>
      </w:r>
    </w:p>
    <w:bookmarkEnd w:id="305"/>
    <w:bookmarkEnd w:id="306"/>
    <w:bookmarkEnd w:id="307"/>
    <w:bookmarkEnd w:id="3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4" Target="media/rId124.png" /><Relationship Type="http://schemas.openxmlformats.org/officeDocument/2006/relationships/image" Id="rId133" Target="media/rId13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97" Target="media/rId97.png" /><Relationship Type="http://schemas.openxmlformats.org/officeDocument/2006/relationships/image" Id="rId33" Target="media/rId33.png" /><Relationship Type="http://schemas.openxmlformats.org/officeDocument/2006/relationships/image" Id="rId9" Target="media/rId9.sv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12" Target="media/rId12.png" /><Relationship Type="http://schemas.openxmlformats.org/officeDocument/2006/relationships/image" Id="rId208" Target="media/rId208.png" /><Relationship Type="http://schemas.openxmlformats.org/officeDocument/2006/relationships/image" Id="rId230" Target="media/rId230.png" /><Relationship Type="http://schemas.openxmlformats.org/officeDocument/2006/relationships/hyperlink" Id="rId175"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215"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50"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45" Target="https://app.calcofi.io/hex/" TargetMode="External" /><Relationship Type="http://schemas.openxmlformats.org/officeDocument/2006/relationships/hyperlink" Id="rId143" Target="https://caddyserver.com/" TargetMode="External" /><Relationship Type="http://schemas.openxmlformats.org/officeDocument/2006/relationships/hyperlink" Id="rId15" Target="https://calcofi.github.io/calcofi4r/reference/index.html" TargetMode="External" /><Relationship Type="http://schemas.openxmlformats.org/officeDocument/2006/relationships/hyperlink" Id="rId242" Target="https://calcofi.io" TargetMode="External" /><Relationship Type="http://schemas.openxmlformats.org/officeDocument/2006/relationships/hyperlink" Id="rId121"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96" Target="https://calcofi.io/db-query/#bio-env-matching--by-name" TargetMode="External" /><Relationship Type="http://schemas.openxmlformats.org/officeDocument/2006/relationships/hyperlink" Id="rId195" Target="https://calcofi.io/db-query/#bio-env-matching--by-taxon" TargetMode="External" /><Relationship Type="http://schemas.openxmlformats.org/officeDocument/2006/relationships/hyperlink" Id="rId194" Target="https://calcofi.io/db-query/#bio-env-matching--zoo-biomass" TargetMode="External" /><Relationship Type="http://schemas.openxmlformats.org/officeDocument/2006/relationships/hyperlink" Id="rId193" Target="https://calcofi.io/db-query/#browse--cruises" TargetMode="External" /><Relationship Type="http://schemas.openxmlformats.org/officeDocument/2006/relationships/hyperlink" Id="rId191" Target="https://calcofi.io/db-query/#browse--measurement-types" TargetMode="External" /><Relationship Type="http://schemas.openxmlformats.org/officeDocument/2006/relationships/hyperlink" Id="rId192"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25"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35"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29"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214" Target="https://edirepository.org" TargetMode="External" /><Relationship Type="http://schemas.openxmlformats.org/officeDocument/2006/relationships/hyperlink" Id="rId228" Target="https://eml.ecoinformatics.org/" TargetMode="External" /><Relationship Type="http://schemas.openxmlformats.org/officeDocument/2006/relationships/hyperlink" Id="rId149" Target="https://erddap.calcofi.io/erddap/" TargetMode="External" /><Relationship Type="http://schemas.openxmlformats.org/officeDocument/2006/relationships/hyperlink" Id="rId152" Target="https://file.calcofi.io" TargetMode="External" /><Relationship Type="http://schemas.openxmlformats.org/officeDocument/2006/relationships/hyperlink" Id="rId296"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59" Target="https://github.com/CalCOFI/api/commit/28f978fd4b5ca00c770f95dd57465b0384665fb6" TargetMode="External" /><Relationship Type="http://schemas.openxmlformats.org/officeDocument/2006/relationships/hyperlink" Id="rId261" Target="https://github.com/CalCOFI/api/commit/307cd6fac26a6827b1b5c81f23913a1a1d" TargetMode="External" /><Relationship Type="http://schemas.openxmlformats.org/officeDocument/2006/relationships/hyperlink" Id="rId260" Target="https://github.com/CalCOFI/api/commit/b02eccdf262cf9f525ee76a8c03d62efa2573955" TargetMode="External" /><Relationship Type="http://schemas.openxmlformats.org/officeDocument/2006/relationships/hyperlink" Id="rId262" Target="https://github.com/CalCOFI/api/commit/fae53fdfec9ec9dc48a8182d64f4e8e30c3e7100" TargetMode="External" /><Relationship Type="http://schemas.openxmlformats.org/officeDocument/2006/relationships/hyperlink" Id="rId263" Target="https://github.com/CalCOFI/api/issues/6" TargetMode="External" /><Relationship Type="http://schemas.openxmlformats.org/officeDocument/2006/relationships/hyperlink" Id="rId266"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70" Target="https://github.com/CalCOFI/calcofi4db/commit/2a29b9e66e9ec83440cc397d9de70b9c7917ba61" TargetMode="External" /><Relationship Type="http://schemas.openxmlformats.org/officeDocument/2006/relationships/hyperlink" Id="rId272" Target="https://github.com/CalCOFI/calcofi4db/commit/7748dea5b20aa34615da27f2869d21f4262ca344" TargetMode="External" /><Relationship Type="http://schemas.openxmlformats.org/officeDocument/2006/relationships/hyperlink" Id="rId271" Target="https://github.com/CalCOFI/calcofi4db/commit/b6cf4f6896d0707dc01fc6bcada4ae1b597060a8" TargetMode="External" /><Relationship Type="http://schemas.openxmlformats.org/officeDocument/2006/relationships/hyperlink" Id="rId269" Target="https://github.com/CalCOFI/calcofi4db/commit/f00e99a089b26b0def9a6362a942d25fcd75e37f" TargetMode="External" /><Relationship Type="http://schemas.openxmlformats.org/officeDocument/2006/relationships/hyperlink" Id="rId123" Target="https://github.com/CalCOFI/calcofi4py" TargetMode="External" /><Relationship Type="http://schemas.openxmlformats.org/officeDocument/2006/relationships/hyperlink" Id="rId277" Target="https://github.com/CalCOFI/calcofi4r/commit/c17243ae92eb0968bb0666ce4ee6101e88488e73" TargetMode="External" /><Relationship Type="http://schemas.openxmlformats.org/officeDocument/2006/relationships/hyperlink" Id="rId276" Target="https://github.com/CalCOFI/calcofi4r/issues/7" TargetMode="External" /><Relationship Type="http://schemas.openxmlformats.org/officeDocument/2006/relationships/hyperlink" Id="rId275" Target="https://github.com/CalCOFI/calcofi4r/issues/8" TargetMode="External" /><Relationship Type="http://schemas.openxmlformats.org/officeDocument/2006/relationships/hyperlink" Id="rId278"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81" Target="https://github.com/CalCOFI/docs/commit/b350cec3bd3afda0dad0cbc48c8d223fa1956641" TargetMode="External" /><Relationship Type="http://schemas.openxmlformats.org/officeDocument/2006/relationships/hyperlink" Id="rId282"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141" Target="https://github.com/CalCOFI/server" TargetMode="External" /><Relationship Type="http://schemas.openxmlformats.org/officeDocument/2006/relationships/hyperlink" Id="rId144" Target="https://github.com/CalCOFI/server/blob/main/caddy/Caddyfile" TargetMode="External" /><Relationship Type="http://schemas.openxmlformats.org/officeDocument/2006/relationships/hyperlink" Id="rId142" Target="https://github.com/CalCOFI/server/issues" TargetMode="External" /><Relationship Type="http://schemas.openxmlformats.org/officeDocument/2006/relationships/hyperlink" Id="rId63" Target="https://github.com/CalCOFI/workflows" TargetMode="External" /><Relationship Type="http://schemas.openxmlformats.org/officeDocument/2006/relationships/hyperlink" Id="rId127" Target="https://github.com/CalCOFI/workflows/blob/main/metadata/measurement_qual.csv" TargetMode="External" /><Relationship Type="http://schemas.openxmlformats.org/officeDocument/2006/relationships/hyperlink" Id="rId287" Target="https://github.com/CalCOFI/workflows/commit/38f813aff82327f00622c083f591c1a3bce4e55d" TargetMode="External" /><Relationship Type="http://schemas.openxmlformats.org/officeDocument/2006/relationships/hyperlink" Id="rId288" Target="https://github.com/CalCOFI/workflows/commit/81b6c27457c53f862873ce9a4021a759e0e5ad65" TargetMode="External" /><Relationship Type="http://schemas.openxmlformats.org/officeDocument/2006/relationships/hyperlink" Id="rId289"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69" Target="https://github.com/duckdb/pg_duckdb" TargetMode="External" /><Relationship Type="http://schemas.openxmlformats.org/officeDocument/2006/relationships/hyperlink" Id="rId300"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151" Target="https://h3t.calcofi.io" TargetMode="External" /><Relationship Type="http://schemas.openxmlformats.org/officeDocument/2006/relationships/hyperlink" Id="rId220"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21" Target="https://obis.org/datasets" TargetMode="External" /><Relationship Type="http://schemas.openxmlformats.org/officeDocument/2006/relationships/hyperlink" Id="rId224" Target="https://oceanview.pfeg.noaa.gov/erddap/search/index.html?page=1&amp;itemsPerPage=1000&amp;searchFor=seabird+CalCOFI" TargetMode="External" /><Relationship Type="http://schemas.openxmlformats.org/officeDocument/2006/relationships/hyperlink" Id="rId237"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47"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46"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9"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302" Target="https://shiny.posit.co/" TargetMode="External" /><Relationship Type="http://schemas.openxmlformats.org/officeDocument/2006/relationships/hyperlink" Id="rId153" Target="https://storage.calcofi.io" TargetMode="External" /><Relationship Type="http://schemas.openxmlformats.org/officeDocument/2006/relationships/hyperlink" Id="rId116" Target="https://storage.googleapis.com/calcofi-db/ducklake/releases/RELEASES.md"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148" Target="https://tile.calcofi.io" TargetMode="External" /><Relationship Type="http://schemas.openxmlformats.org/officeDocument/2006/relationships/hyperlink" Id="rId223"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18" Target="https://www.ncei.noaa.gov/access/search/index?q=CalCOFI" TargetMode="External" /><Relationship Type="http://schemas.openxmlformats.org/officeDocument/2006/relationships/hyperlink" Id="rId217" Target="https://www.ncei.noaa.gov/products/ocean-archive" TargetMode="External" /><Relationship Type="http://schemas.openxmlformats.org/officeDocument/2006/relationships/hyperlink" Id="rId164"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304"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_rels/footnotes.xml.rels><?xml version="1.0" encoding="UTF-8"?><Relationships xmlns="http://schemas.openxmlformats.org/package/2006/relationships"><Relationship Type="http://schemas.openxmlformats.org/officeDocument/2006/relationships/hyperlink" Id="rId175"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215"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50"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45" Target="https://app.calcofi.io/hex/" TargetMode="External" /><Relationship Type="http://schemas.openxmlformats.org/officeDocument/2006/relationships/hyperlink" Id="rId143" Target="https://caddyserver.com/" TargetMode="External" /><Relationship Type="http://schemas.openxmlformats.org/officeDocument/2006/relationships/hyperlink" Id="rId15" Target="https://calcofi.github.io/calcofi4r/reference/index.html" TargetMode="External" /><Relationship Type="http://schemas.openxmlformats.org/officeDocument/2006/relationships/hyperlink" Id="rId242" Target="https://calcofi.io" TargetMode="External" /><Relationship Type="http://schemas.openxmlformats.org/officeDocument/2006/relationships/hyperlink" Id="rId121"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96" Target="https://calcofi.io/db-query/#bio-env-matching--by-name" TargetMode="External" /><Relationship Type="http://schemas.openxmlformats.org/officeDocument/2006/relationships/hyperlink" Id="rId195" Target="https://calcofi.io/db-query/#bio-env-matching--by-taxon" TargetMode="External" /><Relationship Type="http://schemas.openxmlformats.org/officeDocument/2006/relationships/hyperlink" Id="rId194" Target="https://calcofi.io/db-query/#bio-env-matching--zoo-biomass" TargetMode="External" /><Relationship Type="http://schemas.openxmlformats.org/officeDocument/2006/relationships/hyperlink" Id="rId193" Target="https://calcofi.io/db-query/#browse--cruises" TargetMode="External" /><Relationship Type="http://schemas.openxmlformats.org/officeDocument/2006/relationships/hyperlink" Id="rId191" Target="https://calcofi.io/db-query/#browse--measurement-types" TargetMode="External" /><Relationship Type="http://schemas.openxmlformats.org/officeDocument/2006/relationships/hyperlink" Id="rId192"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25"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35"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29"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214" Target="https://edirepository.org" TargetMode="External" /><Relationship Type="http://schemas.openxmlformats.org/officeDocument/2006/relationships/hyperlink" Id="rId228" Target="https://eml.ecoinformatics.org/" TargetMode="External" /><Relationship Type="http://schemas.openxmlformats.org/officeDocument/2006/relationships/hyperlink" Id="rId149" Target="https://erddap.calcofi.io/erddap/" TargetMode="External" /><Relationship Type="http://schemas.openxmlformats.org/officeDocument/2006/relationships/hyperlink" Id="rId152" Target="https://file.calcofi.io" TargetMode="External" /><Relationship Type="http://schemas.openxmlformats.org/officeDocument/2006/relationships/hyperlink" Id="rId296"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59" Target="https://github.com/CalCOFI/api/commit/28f978fd4b5ca00c770f95dd57465b0384665fb6" TargetMode="External" /><Relationship Type="http://schemas.openxmlformats.org/officeDocument/2006/relationships/hyperlink" Id="rId261" Target="https://github.com/CalCOFI/api/commit/307cd6fac26a6827b1b5c81f23913a1a1d" TargetMode="External" /><Relationship Type="http://schemas.openxmlformats.org/officeDocument/2006/relationships/hyperlink" Id="rId260" Target="https://github.com/CalCOFI/api/commit/b02eccdf262cf9f525ee76a8c03d62efa2573955" TargetMode="External" /><Relationship Type="http://schemas.openxmlformats.org/officeDocument/2006/relationships/hyperlink" Id="rId262" Target="https://github.com/CalCOFI/api/commit/fae53fdfec9ec9dc48a8182d64f4e8e30c3e7100" TargetMode="External" /><Relationship Type="http://schemas.openxmlformats.org/officeDocument/2006/relationships/hyperlink" Id="rId263" Target="https://github.com/CalCOFI/api/issues/6" TargetMode="External" /><Relationship Type="http://schemas.openxmlformats.org/officeDocument/2006/relationships/hyperlink" Id="rId266"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70" Target="https://github.com/CalCOFI/calcofi4db/commit/2a29b9e66e9ec83440cc397d9de70b9c7917ba61" TargetMode="External" /><Relationship Type="http://schemas.openxmlformats.org/officeDocument/2006/relationships/hyperlink" Id="rId272" Target="https://github.com/CalCOFI/calcofi4db/commit/7748dea5b20aa34615da27f2869d21f4262ca344" TargetMode="External" /><Relationship Type="http://schemas.openxmlformats.org/officeDocument/2006/relationships/hyperlink" Id="rId271" Target="https://github.com/CalCOFI/calcofi4db/commit/b6cf4f6896d0707dc01fc6bcada4ae1b597060a8" TargetMode="External" /><Relationship Type="http://schemas.openxmlformats.org/officeDocument/2006/relationships/hyperlink" Id="rId269" Target="https://github.com/CalCOFI/calcofi4db/commit/f00e99a089b26b0def9a6362a942d25fcd75e37f" TargetMode="External" /><Relationship Type="http://schemas.openxmlformats.org/officeDocument/2006/relationships/hyperlink" Id="rId123" Target="https://github.com/CalCOFI/calcofi4py" TargetMode="External" /><Relationship Type="http://schemas.openxmlformats.org/officeDocument/2006/relationships/hyperlink" Id="rId277" Target="https://github.com/CalCOFI/calcofi4r/commit/c17243ae92eb0968bb0666ce4ee6101e88488e73" TargetMode="External" /><Relationship Type="http://schemas.openxmlformats.org/officeDocument/2006/relationships/hyperlink" Id="rId276" Target="https://github.com/CalCOFI/calcofi4r/issues/7" TargetMode="External" /><Relationship Type="http://schemas.openxmlformats.org/officeDocument/2006/relationships/hyperlink" Id="rId275" Target="https://github.com/CalCOFI/calcofi4r/issues/8" TargetMode="External" /><Relationship Type="http://schemas.openxmlformats.org/officeDocument/2006/relationships/hyperlink" Id="rId278"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81" Target="https://github.com/CalCOFI/docs/commit/b350cec3bd3afda0dad0cbc48c8d223fa1956641" TargetMode="External" /><Relationship Type="http://schemas.openxmlformats.org/officeDocument/2006/relationships/hyperlink" Id="rId282"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141" Target="https://github.com/CalCOFI/server" TargetMode="External" /><Relationship Type="http://schemas.openxmlformats.org/officeDocument/2006/relationships/hyperlink" Id="rId144" Target="https://github.com/CalCOFI/server/blob/main/caddy/Caddyfile" TargetMode="External" /><Relationship Type="http://schemas.openxmlformats.org/officeDocument/2006/relationships/hyperlink" Id="rId142" Target="https://github.com/CalCOFI/server/issues" TargetMode="External" /><Relationship Type="http://schemas.openxmlformats.org/officeDocument/2006/relationships/hyperlink" Id="rId63" Target="https://github.com/CalCOFI/workflows" TargetMode="External" /><Relationship Type="http://schemas.openxmlformats.org/officeDocument/2006/relationships/hyperlink" Id="rId127" Target="https://github.com/CalCOFI/workflows/blob/main/metadata/measurement_qual.csv" TargetMode="External" /><Relationship Type="http://schemas.openxmlformats.org/officeDocument/2006/relationships/hyperlink" Id="rId287" Target="https://github.com/CalCOFI/workflows/commit/38f813aff82327f00622c083f591c1a3bce4e55d" TargetMode="External" /><Relationship Type="http://schemas.openxmlformats.org/officeDocument/2006/relationships/hyperlink" Id="rId288" Target="https://github.com/CalCOFI/workflows/commit/81b6c27457c53f862873ce9a4021a759e0e5ad65" TargetMode="External" /><Relationship Type="http://schemas.openxmlformats.org/officeDocument/2006/relationships/hyperlink" Id="rId289"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69" Target="https://github.com/duckdb/pg_duckdb" TargetMode="External" /><Relationship Type="http://schemas.openxmlformats.org/officeDocument/2006/relationships/hyperlink" Id="rId300"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151" Target="https://h3t.calcofi.io" TargetMode="External" /><Relationship Type="http://schemas.openxmlformats.org/officeDocument/2006/relationships/hyperlink" Id="rId220"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21" Target="https://obis.org/datasets" TargetMode="External" /><Relationship Type="http://schemas.openxmlformats.org/officeDocument/2006/relationships/hyperlink" Id="rId224" Target="https://oceanview.pfeg.noaa.gov/erddap/search/index.html?page=1&amp;itemsPerPage=1000&amp;searchFor=seabird+CalCOFI" TargetMode="External" /><Relationship Type="http://schemas.openxmlformats.org/officeDocument/2006/relationships/hyperlink" Id="rId237"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47"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46"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9"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302" Target="https://shiny.posit.co/" TargetMode="External" /><Relationship Type="http://schemas.openxmlformats.org/officeDocument/2006/relationships/hyperlink" Id="rId153" Target="https://storage.calcofi.io" TargetMode="External" /><Relationship Type="http://schemas.openxmlformats.org/officeDocument/2006/relationships/hyperlink" Id="rId116" Target="https://storage.googleapis.com/calcofi-db/ducklake/releases/RELEASES.md"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148" Target="https://tile.calcofi.io" TargetMode="External" /><Relationship Type="http://schemas.openxmlformats.org/officeDocument/2006/relationships/hyperlink" Id="rId223"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18" Target="https://www.ncei.noaa.gov/access/search/index?q=CalCOFI" TargetMode="External" /><Relationship Type="http://schemas.openxmlformats.org/officeDocument/2006/relationships/hyperlink" Id="rId217" Target="https://www.ncei.noaa.gov/products/ocean-archive" TargetMode="External" /><Relationship Type="http://schemas.openxmlformats.org/officeDocument/2006/relationships/hyperlink" Id="rId164"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304"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2026-08-29T02:52:47Z</dcterms:created>
  <dcterms:modified xsi:type="dcterms:W3CDTF">2026-08-29T02:52:47Z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2026-08-29</vt:lpwstr>
  </property>
  <property fmtid="{D5CDD505-2E9C-101B-9397-08002B2CF9AE}" pid="12" name="date-format">
    <vt:lpwstr>YYYY-MM-DD</vt:lpwstr>
  </property>
  <property fmtid="{D5CDD505-2E9C-101B-9397-08002B2CF9AE}" pid="13" name="editor">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k-citations">
    <vt:lpwstr>True</vt:lpwstr>
  </property>
  <property fmtid="{D5CDD505-2E9C-101B-9397-08002B2CF9AE}" pid="19" name="subtitle">
    <vt:lpwstr>Documentation</vt:lpwstr>
  </property>
  <property fmtid="{D5CDD505-2E9C-101B-9397-08002B2CF9AE}" pid="20" name="template-partials">
    <vt:lpwstr/>
  </property>
  <property fmtid="{D5CDD505-2E9C-101B-9397-08002B2CF9AE}" pid="21" name="toc-title">
    <vt:lpwstr>Table of contents</vt:lpwstr>
  </property>
</Properties>
</file>