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2.png" ContentType="image/png"/>
  <Override PartName="/word/media/rId90.png" ContentType="image/png"/>
  <Override PartName="/word/media/rId194.png" ContentType="image/png"/>
  <Override PartName="/word/media/rId198.png" ContentType="image/png"/>
  <Override PartName="/word/media/rId111.png" ContentType="image/png"/>
  <Override PartName="/word/media/rId40.png" ContentType="image/png"/>
  <Override PartName="/word/media/rId9.svg" ContentType="image/svg+xml"/>
  <Override PartName="/word/media/rId25.png" ContentType="image/png"/>
  <Override PartName="/word/media/rId51.png" ContentType="image/png"/>
  <Override PartName="/word/media/rId63.png" ContentType="image/png"/>
  <Override PartName="/word/media/rId57.png" ContentType="image/png"/>
  <Override PartName="/word/media/rId12.png" ContentType="image/png"/>
  <Override PartName="/word/media/rId139.png" ContentType="image/png"/>
  <Override PartName="/word/media/rId245.png" ContentType="image/png"/>
  <Override PartName="/word/media/rId2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2026-09-07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Every one of those datasets — and every one still awaiting ingestion — also has a page of its own at</w:t>
      </w:r>
      <w:r>
        <w:t xml:space="preserve"> </w:t>
      </w:r>
      <w:hyperlink r:id="rId22">
        <w:r>
          <w:rPr>
            <w:rStyle w:val="Hyperlink"/>
          </w:rPr>
          <w:t xml:space="preserve">calcofi.io/datasets/</w:t>
        </w:r>
      </w:hyperlink>
      <w:r>
        <w:t xml:space="preserve">: the</w:t>
      </w:r>
      <w:r>
        <w:t xml:space="preserve"> </w:t>
      </w:r>
      <w:r>
        <w:rPr>
          <w:b/>
          <w:bCs/>
        </w:rPr>
        <w:t xml:space="preserve">dataset catalog</w:t>
      </w:r>
      <w:r>
        <w:t xml:space="preserve">, generated from the same database, joining every portal it reaches (see</w:t>
      </w:r>
      <w:r>
        <w:t xml:space="preserve"> </w:t>
      </w:r>
      <w:hyperlink r:id="rId23">
        <w:r>
          <w:rPr>
            <w:rStyle w:val="Hyperlink"/>
          </w:rPr>
          <w:t xml:space="preserve">Portals</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p>
      <w:pPr>
        <w:pStyle w:val="BodyText"/>
      </w:pPr>
      <w:r>
        <w:t xml:space="preserve">That figure is from 2022. The</w:t>
      </w:r>
      <w:r>
        <w:t xml:space="preserve"> </w:t>
      </w:r>
      <w:r>
        <w:rPr>
          <w:b/>
          <w:bCs/>
        </w:rPr>
        <w:t xml:space="preserve">publish</w:t>
      </w:r>
      <w:r>
        <w:t xml:space="preserve"> </w:t>
      </w:r>
      <w:r>
        <w:t xml:space="preserve">box on it is now real, and it is generated rather than</w:t>
      </w:r>
      <w:r>
        <w:t xml:space="preserve"> </w:t>
      </w:r>
      <w:r>
        <w:t xml:space="preserve">scripted by hand: at every release one record per dataset (</w:t>
      </w:r>
      <w:r>
        <w:rPr>
          <w:rStyle w:val="VerbatimChar"/>
        </w:rPr>
        <w:t xml:space="preserve">datasets.json</w:t>
      </w:r>
      <w:r>
        <w:t xml:space="preserve">) and one EML document</w:t>
      </w:r>
      <w:r>
        <w:t xml:space="preserve"> </w:t>
      </w:r>
      <w:r>
        <w:t xml:space="preserve">per dataset are written, and from those two files come the dataset pages, the DCAT and STAC</w:t>
      </w:r>
      <w:r>
        <w:t xml:space="preserve"> </w:t>
      </w:r>
      <w:r>
        <w:t xml:space="preserve">catalogs, the Darwin Core archives for OBIS, the EDI packages and ERDDAP’s own metadata</w:t>
      </w:r>
      <w:r>
        <w:t xml:space="preserve"> </w:t>
      </w:r>
      <w:r>
        <w:t xml:space="preserve">(</w:t>
      </w:r>
      <w:hyperlink w:anchor="fig-catalog-flow">
        <w:r>
          <w:rPr>
            <w:rStyle w:val="Hyperlink"/>
          </w:rPr>
          <w:t xml:space="preserve">Figure 6.1</w:t>
        </w:r>
      </w:hyperlink>
      <w:r>
        <w:t xml:space="preserve">). How a provider’s words get into that record — and what they edit to change</w:t>
      </w:r>
      <w:r>
        <w:t xml:space="preserve"> </w:t>
      </w:r>
      <w:r>
        <w:t xml:space="preserve">it — is the subject of</w:t>
      </w:r>
      <w:r>
        <w:t xml:space="preserve"> </w:t>
      </w:r>
      <w:hyperlink r:id="rId24">
        <w:r>
          <w:rPr>
            <w:rStyle w:val="Hyperlink"/>
          </w:rPr>
          <w:t xml:space="preserve">Metadata &amp; the ingest loop</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catalog-flow"/>
          <w:p>
            <w:pPr>
              <w:jc w:val="center"/>
            </w:pPr>
            <w:r>
              <w:drawing>
                <wp:inline>
                  <wp:extent cx="5334000" cy="2672926"/>
                  <wp:effectExtent b="0" l="0" r="0" t="0"/>
                  <wp:docPr descr="" title="" id="26" name="Picture"/>
                  <a:graphic>
                    <a:graphicData uri="http://schemas.openxmlformats.org/drawingml/2006/picture">
                      <pic:pic>
                        <pic:nvPicPr>
                          <pic:cNvPr descr="index_files/figure-docx/mermaid-figure-1.png" id="27" name="Picture"/>
                          <pic:cNvPicPr>
                            <a:picLocks noChangeArrowheads="1" noChangeAspect="1"/>
                          </pic:cNvPicPr>
                        </pic:nvPicPr>
                        <pic:blipFill>
                          <a:blip r:embed="rId25"/>
                          <a:stretch>
                            <a:fillRect/>
                          </a:stretch>
                        </pic:blipFill>
                        <pic:spPr bwMode="auto">
                          <a:xfrm>
                            <a:off x="0" y="0"/>
                            <a:ext cx="5334000" cy="26729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Everything a portal sees is generated from one record per dataset. The dotted boxes are catalogs run by others; each is pointed at a static file we already publish.</w:t>
            </w:r>
          </w:p>
          <w:bookmarkEnd w:id="28"/>
        </w:tc>
      </w:tr>
    </w:tbl>
    <w:bookmarkEnd w:id="29"/>
    <w:bookmarkStart w:id="34" w:name="reports"/>
    <w:p>
      <w:pPr>
        <w:pStyle w:val="Heading1"/>
      </w:pPr>
      <w:r>
        <w:t xml:space="preserve">2. Reports</w:t>
      </w:r>
    </w:p>
    <w:bookmarkStart w:id="33" w:name="sanctuaries"/>
    <w:p>
      <w:pPr>
        <w:pStyle w:val="Heading2"/>
      </w:pPr>
      <w:r>
        <w:t xml:space="preserve">2.1 Sanctuaries</w:t>
      </w:r>
    </w:p>
    <w:p>
      <w:pPr>
        <w:pStyle w:val="Compact"/>
        <w:numPr>
          <w:ilvl w:val="0"/>
          <w:numId w:val="1001"/>
        </w:numPr>
      </w:pPr>
      <w:hyperlink r:id="rId30">
        <w:r>
          <w:rPr>
            <w:rStyle w:val="Hyperlink"/>
          </w:rPr>
          <w:t xml:space="preserve">Channel Islands WebCR</w:t>
        </w:r>
      </w:hyperlink>
      <w:r>
        <w:br/>
      </w:r>
      <w:r>
        <w:t xml:space="preserve">web-enabled Condition Report</w:t>
      </w:r>
    </w:p>
    <w:p>
      <w:pPr>
        <w:pStyle w:val="Compact"/>
        <w:numPr>
          <w:ilvl w:val="1"/>
          <w:numId w:val="1002"/>
        </w:numPr>
      </w:pPr>
      <w:hyperlink r:id="rId31">
        <w:r>
          <w:rPr>
            <w:rStyle w:val="Hyperlink"/>
          </w:rPr>
          <w:t xml:space="preserve">Forage Fish</w:t>
        </w:r>
      </w:hyperlink>
      <w:r>
        <w:br/>
      </w:r>
      <w:r>
        <w:t xml:space="preserve">example of using calcofi4r functions that pull from the API</w:t>
      </w:r>
    </w:p>
    <w:p>
      <w:pPr>
        <w:pStyle w:val="Compact"/>
        <w:numPr>
          <w:ilvl w:val="0"/>
          <w:numId w:val="1001"/>
        </w:numPr>
      </w:pPr>
      <w:hyperlink r:id="rId32">
        <w:r>
          <w:rPr>
            <w:rStyle w:val="Hyperlink"/>
          </w:rPr>
          <w:t xml:space="preserve">UCSB Student Capstone</w:t>
        </w:r>
      </w:hyperlink>
    </w:p>
    <w:bookmarkEnd w:id="33"/>
    <w:bookmarkEnd w:id="34"/>
    <w:bookmarkStart w:id="38" w:name="applications"/>
    <w:p>
      <w:pPr>
        <w:pStyle w:val="Heading1"/>
      </w:pPr>
      <w:r>
        <w:t xml:space="preserve">3. Applications</w:t>
      </w:r>
    </w:p>
    <w:p>
      <w:pPr>
        <w:pStyle w:val="Compact"/>
        <w:numPr>
          <w:ilvl w:val="0"/>
          <w:numId w:val="1003"/>
        </w:numPr>
      </w:pPr>
      <w:hyperlink r:id="rId35">
        <w:r>
          <w:rPr>
            <w:rStyle w:val="Hyperlink"/>
          </w:rPr>
          <w:t xml:space="preserve">CalCOFI Schema</w:t>
        </w:r>
      </w:hyperlink>
      <w:r>
        <w:br/>
      </w:r>
      <w:r>
        <w:t xml:space="preserve">per-release schema browser: ERD, tables, columns (with units + descriptions), datasets, measurement-type registry — sourced from the release</w:t>
      </w:r>
      <w:r>
        <w:t xml:space="preserve"> </w:t>
      </w:r>
      <w:r>
        <w:rPr>
          <w:rStyle w:val="VerbatimChar"/>
        </w:rPr>
        <w:t xml:space="preserve">metadata.json</w:t>
      </w:r>
      <w:r>
        <w:t xml:space="preserve"> </w:t>
      </w:r>
      <w:r>
        <w:t xml:space="preserve">sidecar on GCS</w:t>
      </w:r>
    </w:p>
    <w:p>
      <w:pPr>
        <w:pStyle w:val="Compact"/>
        <w:numPr>
          <w:ilvl w:val="0"/>
          <w:numId w:val="1003"/>
        </w:numPr>
      </w:pPr>
      <w:hyperlink r:id="rId36">
        <w:r>
          <w:rPr>
            <w:rStyle w:val="Hyperlink"/>
          </w:rPr>
          <w:t xml:space="preserve">CalCOFI Query</w:t>
        </w:r>
      </w:hyperlink>
      <w:r>
        <w:br/>
      </w:r>
      <w:r>
        <w:t xml:space="preserve">browser-only DuckDB-WASM playground against the public release Parquet on GCS</w:t>
      </w:r>
    </w:p>
    <w:p>
      <w:pPr>
        <w:pStyle w:val="Compact"/>
        <w:numPr>
          <w:ilvl w:val="0"/>
          <w:numId w:val="1003"/>
        </w:numPr>
      </w:pPr>
      <w:hyperlink r:id="rId37">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32">
        <w:r>
          <w:rPr>
            <w:rStyle w:val="Hyperlink"/>
          </w:rPr>
          <w:t xml:space="preserve">UCSB Student Capstone</w:t>
        </w:r>
      </w:hyperlink>
    </w:p>
    <w:bookmarkEnd w:id="38"/>
    <w:bookmarkStart w:id="80" w:name="sec-maps"/>
    <w:p>
      <w:pPr>
        <w:pStyle w:val="Heading1"/>
      </w:pPr>
      <w:r>
        <w:t xml:space="preserve">4. Maps</w:t>
      </w:r>
    </w:p>
    <w:bookmarkStart w:id="45" w:name="overview"/>
    <w:p>
      <w:pPr>
        <w:pStyle w:val="Heading2"/>
      </w:pPr>
      <w:r>
        <w:t xml:space="preserve">4.1 Overview</w:t>
      </w:r>
    </w:p>
    <w:p>
      <w:pPr>
        <w:pStyle w:val="FirstParagraph"/>
      </w:pPr>
      <w:r>
        <w:t xml:space="preserve">The CalCOFI</w:t>
      </w:r>
      <w:r>
        <w:t xml:space="preserve"> </w:t>
      </w:r>
      <w:hyperlink r:id="rId39">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44" w:name="fig-db-viz-hex-compare"/>
          <w:p>
            <w:pPr>
              <w:pStyle w:val="Compact"/>
              <w:jc w:val="center"/>
            </w:pPr>
            <w:r>
              <w:drawing>
                <wp:inline>
                  <wp:extent cx="5334000" cy="3018971"/>
                  <wp:effectExtent b="0" l="0" r="0" t="0"/>
                  <wp:docPr descr="" title="" id="41" name="Picture"/>
                  <a:graphic>
                    <a:graphicData uri="http://schemas.openxmlformats.org/drawingml/2006/picture">
                      <pic:pic>
                        <pic:nvPicPr>
                          <pic:cNvPr descr="figs/int-app_map-compare-bio-env.png" id="42" name="Picture"/>
                          <pic:cNvPicPr>
                            <a:picLocks noChangeArrowheads="1" noChangeAspect="1"/>
                          </pic:cNvPicPr>
                        </pic:nvPicPr>
                        <pic:blipFill>
                          <a:blip r:embed="rId40"/>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43">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44"/>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45"/>
    <w:bookmarkStart w:id="47" w:name="why-hexagons"/>
    <w:p>
      <w:pPr>
        <w:pStyle w:val="Heading2"/>
      </w:pPr>
      <w:r>
        <w:t xml:space="preserve">4.2 Why hexagons?</w:t>
      </w:r>
    </w:p>
    <w:p>
      <w:pPr>
        <w:pStyle w:val="FirstParagraph"/>
      </w:pPr>
      <w:r>
        <w:t xml:space="preserve">H3 is</w:t>
      </w:r>
      <w:r>
        <w:t xml:space="preserve"> </w:t>
      </w:r>
      <w:hyperlink r:id="rId46">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47"/>
    <w:bookmarkStart w:id="49" w:name="Xda00485f2b22f112a385104e16f03b1e0ec38a9"/>
    <w:p>
      <w:pPr>
        <w:pStyle w:val="Heading2"/>
      </w:pPr>
      <w:r>
        <w:t xml:space="preserve">4.3 The problem: aggregating millions of points at every zoom</w:t>
      </w:r>
    </w:p>
    <w:p>
      <w:pPr>
        <w:pStyle w:val="FirstParagraph"/>
      </w:pPr>
      <w:r>
        <w:t xml:space="preserve">Before H3T, the db-viz-hex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48">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9"/>
    <w:bookmarkStart w:id="68"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55"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db-viz-hex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50">
        <w:r>
          <w:rPr>
            <w:rStyle w:val="VerbatimChar"/>
          </w:rPr>
          <w:t xml:space="preserve">db-viz-hex/app/functions_h3t.R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54" w:name="fig-h3-pyramid"/>
          <w:p>
            <w:pPr>
              <w:jc w:val="center"/>
            </w:pPr>
            <w:r>
              <w:drawing>
                <wp:inline>
                  <wp:extent cx="5334000" cy="6377940"/>
                  <wp:effectExtent b="0" l="0" r="0" t="0"/>
                  <wp:docPr descr="" title="" id="52" name="Picture"/>
                  <a:graphic>
                    <a:graphicData uri="http://schemas.openxmlformats.org/drawingml/2006/picture">
                      <pic:pic>
                        <pic:nvPicPr>
                          <pic:cNvPr descr="maps_files/figure-docx/mermaid-figure-1.png" id="53" name="Picture"/>
                          <pic:cNvPicPr>
                            <a:picLocks noChangeArrowheads="1" noChangeAspect="1"/>
                          </pic:cNvPicPr>
                        </pic:nvPicPr>
                        <pic:blipFill>
                          <a:blip r:embed="rId51"/>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54"/>
        </w:tc>
      </w:tr>
    </w:tbl>
    <w:bookmarkEnd w:id="55"/>
    <w:bookmarkStart w:id="61"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56">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60" w:name="fig-h3t-sequence"/>
          <w:p>
            <w:pPr>
              <w:jc w:val="center"/>
            </w:pPr>
            <w:r>
              <w:drawing>
                <wp:inline>
                  <wp:extent cx="5334000" cy="3680460"/>
                  <wp:effectExtent b="0" l="0" r="0" t="0"/>
                  <wp:docPr descr="" title="" id="58" name="Picture"/>
                  <a:graphic>
                    <a:graphicData uri="http://schemas.openxmlformats.org/drawingml/2006/picture">
                      <pic:pic>
                        <pic:nvPicPr>
                          <pic:cNvPr descr="maps_files/figure-docx/mermaid-figure-3.png" id="59" name="Picture"/>
                          <pic:cNvPicPr>
                            <a:picLocks noChangeArrowheads="1" noChangeAspect="1"/>
                          </pic:cNvPicPr>
                        </pic:nvPicPr>
                        <pic:blipFill>
                          <a:blip r:embed="rId57"/>
                          <a:stretch>
                            <a:fillRect/>
                          </a:stretch>
                        </pic:blipFill>
                        <pic:spPr bwMode="auto">
                          <a:xfrm>
                            <a:off x="0" y="0"/>
                            <a:ext cx="5334000" cy="368046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60"/>
        </w:tc>
      </w:tr>
    </w:tbl>
    <w:bookmarkEnd w:id="61"/>
    <w:bookmarkStart w:id="67"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62">
        <w:r>
          <w:rPr>
            <w:rStyle w:val="Hyperlink"/>
          </w:rPr>
          <w:t xml:space="preserve">Database</w:t>
        </w:r>
      </w:hyperlink>
      <w:r>
        <w:t xml:space="preserve">), a symlink at the API server is swapped to point at the new file. The next time the db-viz-hex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66" w:name="fig-h3t-release"/>
          <w:p>
            <w:pPr>
              <w:jc w:val="center"/>
            </w:pPr>
            <w:r>
              <w:drawing>
                <wp:inline>
                  <wp:extent cx="5334000" cy="4046220"/>
                  <wp:effectExtent b="0" l="0" r="0" t="0"/>
                  <wp:docPr descr="" title="" id="64" name="Picture"/>
                  <a:graphic>
                    <a:graphicData uri="http://schemas.openxmlformats.org/drawingml/2006/picture">
                      <pic:pic>
                        <pic:nvPicPr>
                          <pic:cNvPr descr="maps_files/figure-docx/mermaid-figure-2.png" id="65" name="Picture"/>
                          <pic:cNvPicPr>
                            <a:picLocks noChangeArrowheads="1" noChangeAspect="1"/>
                          </pic:cNvPicPr>
                        </pic:nvPicPr>
                        <pic:blipFill>
                          <a:blip r:embed="rId63"/>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db-viz-hex picks up the new version from</w:t>
            </w:r>
            <w:r>
              <w:t xml:space="preserve"> </w:t>
            </w:r>
            <w:r>
              <w:rPr>
                <w:rStyle w:val="VerbatimChar"/>
              </w:rPr>
              <w:t xml:space="preserve">/h3t/meta</w:t>
            </w:r>
            <w:r>
              <w:t xml:space="preserve">, all subsequent tile URLs change, and Varnish refills naturally — no manual purge.</w:t>
            </w:r>
          </w:p>
          <w:bookmarkEnd w:id="66"/>
        </w:tc>
      </w:tr>
    </w:tbl>
    <w:bookmarkEnd w:id="67"/>
    <w:bookmarkEnd w:id="68"/>
    <w:bookmarkStart w:id="69" w:name="a-worked-example-sardine-temperature"/>
    <w:p>
      <w:pPr>
        <w:pStyle w:val="Heading2"/>
      </w:pPr>
      <w:r>
        <w:t xml:space="preserve">4.5 A worked example: sardine + temperature</w:t>
      </w:r>
    </w:p>
    <w:p>
      <w:pPr>
        <w:pStyle w:val="FirstParagraph"/>
      </w:pPr>
      <w:r>
        <w:t xml:space="preserve">To make this concrete, here is the full life of one click in the db-viz-hex:</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9"/>
    <w:bookmarkStart w:id="71"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70">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62">
        <w:r>
          <w:rPr>
            <w:rStyle w:val="Hyperlink"/>
          </w:rPr>
          <w:t xml:space="preserve">Database</w:t>
        </w:r>
      </w:hyperlink>
      <w:r>
        <w:t xml:space="preserve">. For the publish path, see</w:t>
      </w:r>
      <w:r>
        <w:t xml:space="preserve"> </w:t>
      </w:r>
      <w:hyperlink r:id="rId23">
        <w:r>
          <w:rPr>
            <w:rStyle w:val="Hyperlink"/>
          </w:rPr>
          <w:t xml:space="preserve">Portals</w:t>
        </w:r>
      </w:hyperlink>
      <w:r>
        <w:t xml:space="preserve">.</w:t>
      </w:r>
    </w:p>
    <w:bookmarkEnd w:id="71"/>
    <w:bookmarkStart w:id="79"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72">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73">
              <w:r>
                <w:rPr>
                  <w:rStyle w:val="Hyperlink"/>
                </w:rPr>
                <w:t xml:space="preserve">CalCOFI/db-viz-hex</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74">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75">
              <w:r>
                <w:rPr>
                  <w:rStyle w:val="Hyperlink"/>
                </w:rPr>
                <w:t xml:space="preserve">mapgl R package</w:t>
              </w:r>
            </w:hyperlink>
          </w:p>
        </w:tc>
      </w:tr>
      <w:tr>
        <w:tc>
          <w:tcPr/>
          <w:p>
            <w:pPr>
              <w:pStyle w:val="Compact"/>
            </w:pPr>
            <w:hyperlink r:id="rId76">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77">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8">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9"/>
    <w:bookmarkEnd w:id="80"/>
    <w:bookmarkStart w:id="132" w:name="database"/>
    <w:p>
      <w:pPr>
        <w:pStyle w:val="Heading1"/>
      </w:pPr>
      <w:r>
        <w:t xml:space="preserve">5. Database</w:t>
      </w:r>
    </w:p>
    <w:bookmarkStart w:id="94" w:name="naming-conventions"/>
    <w:p>
      <w:pPr>
        <w:pStyle w:val="Heading2"/>
      </w:pPr>
      <w:r>
        <w:t xml:space="preserve">5.1 Naming conventions</w:t>
      </w:r>
    </w:p>
    <w:p>
      <w:pPr>
        <w:pStyle w:val="BlockText"/>
      </w:pPr>
      <w:r>
        <w:t xml:space="preserve">There are only two hard things in Computer Science: cache invalidation and naming things. – Phil Karlton (Netscape architect)</w:t>
      </w:r>
    </w:p>
    <w:p>
      <w:pPr>
        <w:pStyle w:val="FirstParagraph"/>
      </w:pPr>
      <w:r>
        <w:t xml:space="preserve">Background reading:</w:t>
      </w:r>
      <w:r>
        <w:t xml:space="preserve"> </w:t>
      </w:r>
      <w:hyperlink r:id="rId81">
        <w:r>
          <w:rPr>
            <w:rStyle w:val="Hyperlink"/>
          </w:rPr>
          <w:t xml:space="preserve">Learn SQL: Naming Conventions</w:t>
        </w:r>
      </w:hyperlink>
      <w:r>
        <w:t xml:space="preserve"> </w:t>
      </w:r>
      <w:r>
        <w:t xml:space="preserve">·</w:t>
      </w:r>
      <w:r>
        <w:t xml:space="preserve"> </w:t>
      </w:r>
      <w:hyperlink r:id="rId82">
        <w:r>
          <w:rPr>
            <w:rStyle w:val="Hyperlink"/>
          </w:rPr>
          <w:t xml:space="preserve">Best Practices for Database Naming Conventions</w:t>
        </w:r>
      </w:hyperlink>
      <w:r>
        <w:t xml:space="preserve">.</w:t>
      </w:r>
    </w:p>
    <w:bookmarkStart w:id="83" w:name="name-tables"/>
    <w:p>
      <w:pPr>
        <w:pStyle w:val="Heading3"/>
      </w:pPr>
      <w:r>
        <w:t xml:space="preserve">5.1.1 Name tables</w:t>
      </w:r>
    </w:p>
    <w:p>
      <w:pPr>
        <w:pStyle w:val="Compact"/>
        <w:numPr>
          <w:ilvl w:val="0"/>
          <w:numId w:val="1009"/>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0"/>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83"/>
    <w:bookmarkStart w:id="88" w:name="name-columns"/>
    <w:p>
      <w:pPr>
        <w:pStyle w:val="Heading3"/>
      </w:pPr>
      <w:r>
        <w:t xml:space="preserve">5.1.2 Name columns</w:t>
      </w:r>
    </w:p>
    <w:p>
      <w:pPr>
        <w:numPr>
          <w:ilvl w:val="0"/>
          <w:numId w:val="1011"/>
        </w:numPr>
      </w:pPr>
      <w:r>
        <w:t xml:space="preserve">To name columns, use</w:t>
      </w:r>
      <w:r>
        <w:t xml:space="preserve"> </w:t>
      </w:r>
      <w:hyperlink r:id="rId84">
        <w:r>
          <w:rPr>
            <w:rStyle w:val="Hyperlink"/>
            <w:b/>
            <w:bCs/>
          </w:rPr>
          <w:t xml:space="preserve">snake-case</w:t>
        </w:r>
      </w:hyperlink>
      <w:r>
        <w:t xml:space="preserve"> </w:t>
      </w:r>
      <w:r>
        <w:t xml:space="preserve">(i.e., lower-case with underscores) so as to prevent the need to quote SQL statements. (TIP: Use</w:t>
      </w:r>
      <w:r>
        <w:t xml:space="preserve"> </w:t>
      </w:r>
      <w:hyperlink r:id="rId85">
        <w:r>
          <w:rPr>
            <w:rStyle w:val="VerbatimChar"/>
          </w:rPr>
          <w:t xml:space="preserve">janitor::clean_names()</w:t>
        </w:r>
      </w:hyperlink>
      <w:r>
        <w:t xml:space="preserve"> </w:t>
      </w:r>
      <w:r>
        <w:t xml:space="preserve">to convert a table.)</w:t>
      </w:r>
    </w:p>
    <w:p>
      <w:pPr>
        <w:numPr>
          <w:ilvl w:val="0"/>
          <w:numId w:val="1011"/>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*_degc</w:t>
      </w:r>
      <w:r>
        <w:t xml:space="preserve"> </w:t>
      </w:r>
      <w:r>
        <w:t xml:space="preserve">for degrees Celsius). See</w:t>
      </w:r>
      <w:r>
        <w:t xml:space="preserve"> </w:t>
      </w:r>
      <w:hyperlink r:id="rId86">
        <w:r>
          <w:rPr>
            <w:rStyle w:val="Hyperlink"/>
          </w:rPr>
          <w:t xml:space="preserve">units vignette</w:t>
        </w:r>
      </w:hyperlink>
      <w:r>
        <w:t xml:space="preserve">.</w:t>
      </w:r>
    </w:p>
    <w:p>
      <w:pPr>
        <w:numPr>
          <w:ilvl w:val="0"/>
          <w:numId w:val="1011"/>
        </w:numPr>
      </w:pPr>
      <w:r>
        <w:t xml:space="preserve">Set the geometry column to</w:t>
      </w:r>
      <w:r>
        <w:t xml:space="preserve"> </w:t>
      </w:r>
      <w:r>
        <w:rPr>
          <w:rStyle w:val="VerbatimChar"/>
          <w:b/>
          <w:bCs/>
        </w:rPr>
        <w:t xml:space="preserve">geom</w:t>
      </w:r>
      <w:r>
        <w:t xml:space="preserve"> </w:t>
      </w:r>
      <w:r>
        <w:t xml:space="preserve">(used by the</w:t>
      </w:r>
      <w:r>
        <w:t xml:space="preserve"> </w:t>
      </w:r>
      <w:hyperlink r:id="rId87">
        <w:r>
          <w:rPr>
            <w:rStyle w:val="Hyperlink"/>
          </w:rPr>
          <w:t xml:space="preserve">PostGIS</w:t>
        </w:r>
      </w:hyperlink>
      <w:r>
        <w:t xml:space="preserve"> </w:t>
      </w:r>
      <w:r>
        <w:t xml:space="preserve">spatial extension). If a table has multiple geometry columns, use</w:t>
      </w:r>
      <w:r>
        <w:t xml:space="preserve"> </w:t>
      </w:r>
      <w:r>
        <w:rPr>
          <w:rStyle w:val="VerbatimChar"/>
        </w:rPr>
        <w:t xml:space="preserve">geom</w:t>
      </w:r>
      <w:r>
        <w:t xml:space="preserve"> </w:t>
      </w:r>
      <w:r>
        <w:t xml:space="preserve">for the default and</w:t>
      </w:r>
      <w:r>
        <w:t xml:space="preserve"> </w:t>
      </w:r>
      <w:r>
        <w:rPr>
          <w:rStyle w:val="VerbatimChar"/>
        </w:rPr>
        <w:t xml:space="preserve">geom_{type}</w:t>
      </w:r>
      <w:r>
        <w:t xml:space="preserve"> </w:t>
      </w:r>
      <w:r>
        <w:t xml:space="preserve">for the rest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88"/>
    <w:bookmarkStart w:id="93" w:name="key-conventions"/>
    <w:p>
      <w:pPr>
        <w:pStyle w:val="Heading3"/>
      </w:pPr>
      <w:r>
        <w:t xml:space="preserve">5.1.3 Key conventions</w:t>
      </w:r>
    </w:p>
    <w:p>
      <w:pPr>
        <w:pStyle w:val="FirstParagraph"/>
      </w:pPr>
      <w:r>
        <w:t xml:space="preserve">The</w:t>
      </w:r>
      <w:r>
        <w:t xml:space="preserve"> </w:t>
      </w:r>
      <w:r>
        <w:rPr>
          <w:b/>
          <w:bCs/>
        </w:rPr>
        <w:t xml:space="preserve">suffix says what kind of value it is</w:t>
      </w:r>
      <w:r>
        <w:t xml:space="preserve">, and this is checked in review, because a</w:t>
      </w:r>
      <w:r>
        <w:t xml:space="preserve"> </w:t>
      </w:r>
      <w:r>
        <w:t xml:space="preserve">character-valued identifier named</w:t>
      </w:r>
      <w:r>
        <w:t xml:space="preserve"> </w:t>
      </w:r>
      <w:r>
        <w:rPr>
          <w:rStyle w:val="VerbatimChar"/>
        </w:rPr>
        <w:t xml:space="preserve">*_id</w:t>
      </w:r>
      <w:r>
        <w:t xml:space="preserve"> </w:t>
      </w:r>
      <w:r>
        <w:t xml:space="preserve">is a promise the data cannot keep: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suffix</w:t>
            </w:r>
          </w:p>
        </w:tc>
        <w:tc>
          <w:tcPr/>
          <w:p>
            <w:pPr>
              <w:pStyle w:val="Compact"/>
            </w:pPr>
            <w:r>
              <w:t xml:space="preserve">value</w:t>
            </w:r>
          </w:p>
        </w:tc>
        <w:tc>
          <w:tcPr/>
          <w:p>
            <w:pPr>
              <w:pStyle w:val="Compact"/>
            </w:pPr>
            <w:r>
              <w:t xml:space="preserve">examples</w:t>
            </w:r>
          </w:p>
        </w:tc>
      </w:tr>
      <w:tr>
        <w:tc>
          <w:tcPr/>
          <w:p>
            <w:pPr>
              <w:pStyle w:val="Compact"/>
            </w:pPr>
            <w:r>
              <w:rPr>
                <w:rStyle w:val="VerbatimChar"/>
              </w:rPr>
              <w:t xml:space="preserve">*_key</w:t>
            </w:r>
          </w:p>
        </w:tc>
        <w:tc>
          <w:tcPr/>
          <w:p>
            <w:pPr>
              <w:pStyle w:val="Compact"/>
            </w:pPr>
            <w:r>
              <w:t xml:space="preserve">a</w:t>
            </w:r>
            <w:r>
              <w:t xml:space="preserve"> </w:t>
            </w:r>
            <w:r>
              <w:rPr>
                <w:b/>
                <w:bCs/>
              </w:rPr>
              <w:t xml:space="preserve">string</w:t>
            </w:r>
            <w:r>
              <w:t xml:space="preserve"> </w:t>
            </w:r>
            <w:r>
              <w:t xml:space="preserve">natural key — meaningful, stable, human-readable</w:t>
            </w:r>
          </w:p>
        </w:tc>
        <w:tc>
          <w:tcPr/>
          <w:p>
            <w:pPr>
              <w:pStyle w:val="Compact"/>
            </w:pPr>
            <w:r>
              <w:rPr>
                <w:rStyle w:val="VerbatimChar"/>
              </w:rPr>
              <w:t xml:space="preserve">cruise_key</w:t>
            </w:r>
            <w:r>
              <w:t xml:space="preserve">,</w:t>
            </w:r>
            <w:r>
              <w:t xml:space="preserve"> </w:t>
            </w:r>
            <w:r>
              <w:rPr>
                <w:rStyle w:val="VerbatimChar"/>
              </w:rPr>
              <w:t xml:space="preserve">site_key</w:t>
            </w:r>
            <w:r>
              <w:t xml:space="preserve">,</w:t>
            </w:r>
            <w:r>
              <w:t xml:space="preserve"> </w:t>
            </w:r>
            <w:r>
              <w:rPr>
                <w:rStyle w:val="VerbatimChar"/>
              </w:rPr>
              <w:t xml:space="preserve">grid_key</w:t>
            </w:r>
            <w:r>
              <w:t xml:space="preserve">,</w:t>
            </w:r>
            <w:r>
              <w:t xml:space="preserve"> </w:t>
            </w:r>
            <w:r>
              <w:rPr>
                <w:rStyle w:val="VerbatimChar"/>
              </w:rPr>
              <w:t xml:space="preserve">sample_key</w:t>
            </w:r>
            <w:r>
              <w:t xml:space="preserve">,</w:t>
            </w:r>
            <w:r>
              <w:t xml:space="preserve"> </w:t>
            </w:r>
            <w:r>
              <w:rPr>
                <w:rStyle w:val="VerbatimChar"/>
              </w:rPr>
              <w:t xml:space="preserve">taxon_key</w:t>
            </w:r>
            <w:r>
              <w:t xml:space="preserve">,</w:t>
            </w:r>
            <w:r>
              <w:t xml:space="preserve"> </w:t>
            </w:r>
            <w:r>
              <w:rPr>
                <w:rStyle w:val="VerbatimChar"/>
              </w:rPr>
              <w:t xml:space="preserve">dataset_key</w:t>
            </w:r>
            <w:r>
              <w:t xml:space="preserve">,</w:t>
            </w:r>
            <w:r>
              <w:t xml:space="preserve"> </w:t>
            </w:r>
            <w:r>
              <w:rPr>
                <w:rStyle w:val="VerbatimChar"/>
              </w:rPr>
              <w:t xml:space="preserve">ship_key</w:t>
            </w:r>
          </w:p>
        </w:tc>
      </w:tr>
      <w:tr>
        <w:tc>
          <w:tcPr/>
          <w:p>
            <w:pPr>
              <w:pStyle w:val="Compact"/>
            </w:pPr>
            <w:r>
              <w:rPr>
                <w:rStyle w:val="VerbatimChar"/>
              </w:rPr>
              <w:t xml:space="preserve">*_id</w:t>
            </w:r>
          </w:p>
        </w:tc>
        <w:tc>
          <w:tcPr/>
          <w:p>
            <w:pPr>
              <w:pStyle w:val="Compact"/>
            </w:pPr>
            <w:r>
              <w:t xml:space="preserve">an</w:t>
            </w:r>
            <w:r>
              <w:t xml:space="preserve"> </w:t>
            </w:r>
            <w:r>
              <w:rPr>
                <w:b/>
                <w:bCs/>
              </w:rPr>
              <w:t xml:space="preserve">integer</w:t>
            </w:r>
            <w:r>
              <w:t xml:space="preserve"> </w:t>
            </w:r>
            <w:r>
              <w:t xml:space="preserve">key — a source counter or surrogate</w:t>
            </w:r>
          </w:p>
        </w:tc>
        <w:tc>
          <w:tcPr/>
          <w:p>
            <w:pPr>
              <w:pStyle w:val="Compact"/>
            </w:pPr>
            <w:r>
              <w:rPr>
                <w:rStyle w:val="VerbatimChar"/>
              </w:rPr>
              <w:t xml:space="preserve">cast_id</w:t>
            </w:r>
            <w:r>
              <w:t xml:space="preserve">,</w:t>
            </w:r>
            <w:r>
              <w:t xml:space="preserve"> </w:t>
            </w:r>
            <w:r>
              <w:rPr>
                <w:rStyle w:val="VerbatimChar"/>
              </w:rPr>
              <w:t xml:space="preserve">bottle_id</w:t>
            </w:r>
            <w:r>
              <w:t xml:space="preserve">,</w:t>
            </w:r>
            <w:r>
              <w:t xml:space="preserve"> </w:t>
            </w:r>
            <w:r>
              <w:rPr>
                <w:rStyle w:val="VerbatimChar"/>
              </w:rPr>
              <w:t xml:space="preserve">species_id</w:t>
            </w:r>
            <w:r>
              <w:t xml:space="preserve">,</w:t>
            </w:r>
            <w:r>
              <w:t xml:space="preserve"> </w:t>
            </w:r>
            <w:r>
              <w:rPr>
                <w:rStyle w:val="VerbatimChar"/>
              </w:rPr>
              <w:t xml:space="preserve">obs_id</w:t>
            </w:r>
            <w:r>
              <w:t xml:space="preserve">,</w:t>
            </w:r>
            <w:r>
              <w:t xml:space="preserve"> </w:t>
            </w:r>
            <w:r>
              <w:rPr>
                <w:rStyle w:val="VerbatimChar"/>
              </w:rPr>
              <w:t xml:space="preserve">hex_id</w:t>
            </w:r>
          </w:p>
        </w:tc>
      </w:tr>
      <w:tr>
        <w:tc>
          <w:tcPr/>
          <w:p>
            <w:pPr>
              <w:pStyle w:val="Compact"/>
            </w:pPr>
            <w:r>
              <w:rPr>
                <w:rStyle w:val="VerbatimChar"/>
              </w:rPr>
              <w:t xml:space="preserve">*_uuid</w:t>
            </w:r>
          </w:p>
        </w:tc>
        <w:tc>
          <w:tcPr/>
          <w:p>
            <w:pPr>
              <w:pStyle w:val="Compact"/>
            </w:pPr>
            <w:r>
              <w:t xml:space="preserve">the</w:t>
            </w:r>
            <w:r>
              <w:t xml:space="preserve"> </w:t>
            </w:r>
            <w:r>
              <w:rPr>
                <w:b/>
                <w:bCs/>
              </w:rPr>
              <w:t xml:space="preserve">provider’s own</w:t>
            </w:r>
            <w:r>
              <w:t xml:space="preserve"> </w:t>
            </w:r>
            <w:r>
              <w:t xml:space="preserve">identifier for that record, as they mint it (</w:t>
            </w:r>
            <w:hyperlink r:id="rId89">
              <w:r>
                <w:rPr>
                  <w:rStyle w:val="Hyperlink"/>
                </w:rPr>
                <w:t xml:space="preserve">RFC 4122</w:t>
              </w:r>
            </w:hyperlink>
            <w:r>
              <w:t xml:space="preserve">)</w:t>
            </w:r>
          </w:p>
        </w:tc>
        <w:tc>
          <w:tcPr/>
          <w:p>
            <w:pPr>
              <w:pStyle w:val="Compact"/>
            </w:pPr>
            <w:r>
              <w:rPr>
                <w:rStyle w:val="VerbatimChar"/>
              </w:rPr>
              <w:t xml:space="preserve">cruise_uuid</w:t>
            </w:r>
            <w:r>
              <w:t xml:space="preserve">,</w:t>
            </w:r>
            <w:r>
              <w:t xml:space="preserve"> </w:t>
            </w:r>
            <w:r>
              <w:rPr>
                <w:rStyle w:val="VerbatimChar"/>
              </w:rPr>
              <w:t xml:space="preserve">source_uuid</w:t>
            </w:r>
            <w:r>
              <w:t xml:space="preserve">,</w:t>
            </w:r>
            <w:r>
              <w:t xml:space="preserve"> </w:t>
            </w:r>
            <w:r>
              <w:rPr>
                <w:rStyle w:val="VerbatimChar"/>
              </w:rPr>
              <w:t xml:space="preserve">station_uuid</w:t>
            </w:r>
          </w:p>
        </w:tc>
      </w:tr>
      <w:tr>
        <w:tc>
          <w:tcPr/>
          <w:p>
            <w:pPr>
              <w:pStyle w:val="Compact"/>
            </w:pPr>
            <w:r>
              <w:rPr>
                <w:rStyle w:val="VerbatimChar"/>
              </w:rPr>
              <w:t xml:space="preserve">*_seq</w:t>
            </w:r>
          </w:p>
        </w:tc>
        <w:tc>
          <w:tcPr/>
          <w:p>
            <w:pPr>
              <w:pStyle w:val="Compact"/>
            </w:pPr>
            <w:r>
              <w:t xml:space="preserve">an auto-incrementing sequence integer</w:t>
            </w:r>
          </w:p>
        </w:tc>
        <w:tc>
          <w:tcPr/>
          <w:p>
            <w:pPr>
              <w:pStyle w:val="Compact"/>
            </w:pPr>
            <w:r>
              <w:t xml:space="preserve">—</w:t>
            </w:r>
          </w:p>
        </w:tc>
      </w:tr>
    </w:tbl>
    <w:p>
      <w:pPr>
        <w:pStyle w:val="BodyText"/>
      </w:pPr>
      <w:r>
        <w:rPr>
          <w:b/>
          <w:bCs/>
        </w:rPr>
        <w:t xml:space="preserve">Natural keys are preferred over surrogates wherever they are stable</w:t>
      </w:r>
      <w:r>
        <w:t xml:space="preserve">, and the four that</w:t>
      </w:r>
      <w:r>
        <w:t xml:space="preserve"> </w:t>
      </w:r>
      <w:r>
        <w:t xml:space="preserve">carry the integration are worth stating exactly:</w:t>
      </w:r>
    </w:p>
    <w:p>
      <w:pPr>
        <w:pStyle w:val="Compact"/>
        <w:numPr>
          <w:ilvl w:val="0"/>
          <w:numId w:val="1012"/>
        </w:numPr>
      </w:pPr>
      <w:r>
        <w:rPr>
          <w:rStyle w:val="VerbatimChar"/>
          <w:b/>
          <w:bCs/>
        </w:rPr>
        <w:t xml:space="preserve">cruise_key</w:t>
      </w:r>
      <w:r>
        <w:rPr>
          <w:b/>
          <w:bCs/>
        </w:rPr>
        <w:t xml:space="preserve"> </w:t>
      </w:r>
      <w:r>
        <w:rPr>
          <w:b/>
          <w:bCs/>
        </w:rPr>
        <w:t xml:space="preserve">=</w:t>
      </w:r>
      <w:r>
        <w:rPr>
          <w:b/>
          <w:bCs/>
        </w:rPr>
        <w:t xml:space="preserve"> </w:t>
      </w:r>
      <w:r>
        <w:rPr>
          <w:rStyle w:val="VerbatimChar"/>
          <w:b/>
          <w:bCs/>
        </w:rPr>
        <w:t xml:space="preserve">YYYY-MM-NODC</w:t>
      </w:r>
      <w:r>
        <w:t xml:space="preserve"> </w:t>
      </w:r>
      <w:r>
        <w:t xml:space="preserve">(e.g. </w:t>
      </w:r>
      <w:r>
        <w:rPr>
          <w:rStyle w:val="VerbatimChar"/>
        </w:rPr>
        <w:t xml:space="preserve">1998-02-33JD</w:t>
      </w:r>
      <w:r>
        <w:t xml:space="preserve">) — and the</w:t>
      </w:r>
      <w:r>
        <w:t xml:space="preserve"> </w:t>
      </w:r>
      <w:r>
        <w:rPr>
          <w:rStyle w:val="VerbatimChar"/>
        </w:rPr>
        <w:t xml:space="preserve">YYYY-MM</w:t>
      </w:r>
      <w:r>
        <w:t xml:space="preserve"> </w:t>
      </w:r>
      <w:r>
        <w:t xml:space="preserve">is the month</w:t>
      </w:r>
      <w:r>
        <w:t xml:space="preserve"> </w:t>
      </w:r>
      <w:r>
        <w:t xml:space="preserve">SWFSC</w:t>
      </w:r>
      <w:r>
        <w:t xml:space="preserve"> </w:t>
      </w:r>
      <w:r>
        <w:rPr>
          <w:i/>
          <w:iCs/>
        </w:rPr>
        <w:t xml:space="preserve">designates</w:t>
      </w:r>
      <w:r>
        <w:t xml:space="preserve"> </w:t>
      </w:r>
      <w:r>
        <w:t xml:space="preserve">for the whole cruise, never the month a cast or tow happened to fall in.</w:t>
      </w:r>
      <w:r>
        <w:t xml:space="preserve"> </w:t>
      </w:r>
      <w:r>
        <w:t xml:space="preserve">A CalCOFI cruise routinely straddles a calendar boundary (5508BD ran 7 Aug – 25 Sep 1955),</w:t>
      </w:r>
      <w:r>
        <w:t xml:space="preserve"> </w:t>
      </w:r>
      <w:r>
        <w:t xml:space="preserve">and the neighbouring month is usually a</w:t>
      </w:r>
      <w:r>
        <w:t xml:space="preserve"> </w:t>
      </w:r>
      <w:r>
        <w:rPr>
          <w:b/>
          <w:bCs/>
        </w:rPr>
        <w:t xml:space="preserve">real</w:t>
      </w:r>
      <w:r>
        <w:t xml:space="preserve"> </w:t>
      </w:r>
      <w:r>
        <w:t xml:space="preserve">cruise of the same ship, so keying by event</w:t>
      </w:r>
      <w:r>
        <w:t xml:space="preserve"> </w:t>
      </w:r>
      <w:r>
        <w:t xml:space="preserve">month silently moves casts onto the wrong cruise with no foreign key ever failing. Events are</w:t>
      </w:r>
      <w:r>
        <w:t xml:space="preserve"> </w:t>
      </w:r>
      <w:r>
        <w:t xml:space="preserve">keyed by containment in the reference cruise’s observed date span first, then by the source’s</w:t>
      </w:r>
      <w:r>
        <w:t xml:space="preserve"> </w:t>
      </w:r>
      <w:r>
        <w:t xml:space="preserve">own designation, then by event month as a last resort — and which rule fired is recorded.</w:t>
      </w:r>
    </w:p>
    <w:p>
      <w:pPr>
        <w:pStyle w:val="Compact"/>
        <w:numPr>
          <w:ilvl w:val="0"/>
          <w:numId w:val="1012"/>
        </w:numPr>
      </w:pPr>
      <w:r>
        <w:rPr>
          <w:rStyle w:val="VerbatimChar"/>
          <w:b/>
          <w:bCs/>
        </w:rPr>
        <w:t xml:space="preserve">sample_key</w:t>
      </w:r>
      <w:r>
        <w:rPr>
          <w:b/>
          <w:bCs/>
        </w:rPr>
        <w:t xml:space="preserve"> </w:t>
      </w:r>
      <w:r>
        <w:rPr>
          <w:b/>
          <w:bCs/>
        </w:rPr>
        <w:t xml:space="preserve">=</w:t>
      </w:r>
      <w:r>
        <w:rPr>
          <w:b/>
          <w:bCs/>
        </w:rPr>
        <w:t xml:space="preserve"> </w:t>
      </w:r>
      <w:r>
        <w:rPr>
          <w:rStyle w:val="VerbatimChar"/>
          <w:b/>
          <w:bCs/>
        </w:rPr>
        <w:t xml:space="preserve">{dataset_key}:{sample_type}:{id}</w:t>
      </w:r>
      <w:r>
        <w:t xml:space="preserve"> </w:t>
      </w:r>
      <w:r>
        <w:t xml:space="preserve">(e.g.</w:t>
      </w:r>
      <w:r>
        <w:t xml:space="preserve"> </w:t>
      </w:r>
      <w:r>
        <w:rPr>
          <w:rStyle w:val="VerbatimChar"/>
        </w:rPr>
        <w:t xml:space="preserve">calcofi_bottle:cast:7644</w:t>
      </w:r>
      <w:r>
        <w:t xml:space="preserve">) — globally unique across datasets</w:t>
      </w:r>
      <w:r>
        <w:t xml:space="preserve"> </w:t>
      </w:r>
      <w:r>
        <w:rPr>
          <w:i/>
          <w:iCs/>
        </w:rPr>
        <w:t xml:space="preserve">and</w:t>
      </w:r>
      <w:r>
        <w:t xml:space="preserve"> </w:t>
      </w:r>
      <w:r>
        <w:t xml:space="preserve">across event levels, so a</w:t>
      </w:r>
      <w:r>
        <w:t xml:space="preserve"> </w:t>
      </w:r>
      <w:r>
        <w:t xml:space="preserve">site, a tow, a net, a cast and a bottle can share one table without collision.</w:t>
      </w:r>
    </w:p>
    <w:p>
      <w:pPr>
        <w:pStyle w:val="Compact"/>
        <w:numPr>
          <w:ilvl w:val="0"/>
          <w:numId w:val="1012"/>
        </w:numPr>
      </w:pPr>
      <w:r>
        <w:rPr>
          <w:rStyle w:val="VerbatimChar"/>
          <w:b/>
          <w:bCs/>
        </w:rPr>
        <w:t xml:space="preserve">site_key</w:t>
      </w:r>
      <w:r>
        <w:t xml:space="preserve"> </w:t>
      </w:r>
      <w:r>
        <w:t xml:space="preserve">is the CalCOFI station in</w:t>
      </w:r>
      <w:r>
        <w:t xml:space="preserve"> </w:t>
      </w:r>
      <w:r>
        <w:rPr>
          <w:rStyle w:val="VerbatimChar"/>
        </w:rPr>
        <w:t xml:space="preserve">"line station"</w:t>
      </w:r>
      <w:r>
        <w:t xml:space="preserve"> </w:t>
      </w:r>
      <w:r>
        <w:t xml:space="preserve">form (</w:t>
      </w:r>
      <w:r>
        <w:rPr>
          <w:rStyle w:val="VerbatimChar"/>
        </w:rPr>
        <w:t xml:space="preserve">"090.0 062.0"</w:t>
      </w:r>
      <w:r>
        <w:t xml:space="preserve">);</w:t>
      </w:r>
      <w:r>
        <w:t xml:space="preserve"> </w:t>
      </w:r>
      <w:r>
        <w:rPr>
          <w:rStyle w:val="VerbatimChar"/>
          <w:b/>
          <w:bCs/>
        </w:rPr>
        <w:t xml:space="preserve">grid_key</w:t>
      </w:r>
      <w:r>
        <w:t xml:space="preserve"> </w:t>
      </w:r>
      <w:r>
        <w:t xml:space="preserve">is the shared grid cell;</w:t>
      </w:r>
      <w:r>
        <w:t xml:space="preserve"> </w:t>
      </w:r>
      <w:r>
        <w:rPr>
          <w:rStyle w:val="VerbatimChar"/>
          <w:b/>
          <w:bCs/>
        </w:rPr>
        <w:t xml:space="preserve">dataset_key</w:t>
      </w:r>
      <w:r>
        <w:t xml:space="preserve"> </w:t>
      </w:r>
      <w:r>
        <w:t xml:space="preserve">=</w:t>
      </w:r>
      <w:r>
        <w:t xml:space="preserve"> </w:t>
      </w:r>
      <w:r>
        <w:rPr>
          <w:rStyle w:val="VerbatimChar"/>
        </w:rPr>
        <w:t xml:space="preserve">{provider}_{dataset}</w:t>
      </w:r>
      <w:r>
        <w:t xml:space="preserve"> </w:t>
      </w:r>
      <w:r>
        <w:t xml:space="preserve">is the</w:t>
      </w:r>
      <w:r>
        <w:t xml:space="preserve"> </w:t>
      </w:r>
      <w:r>
        <w:t xml:space="preserve">provenance stamp on every observation.</w:t>
      </w:r>
    </w:p>
    <w:p>
      <w:pPr>
        <w:pStyle w:val="Compact"/>
        <w:numPr>
          <w:ilvl w:val="0"/>
          <w:numId w:val="1012"/>
        </w:numPr>
      </w:pPr>
      <w:r>
        <w:rPr>
          <w:rStyle w:val="VerbatimChar"/>
          <w:b/>
          <w:bCs/>
        </w:rPr>
        <w:t xml:space="preserve">taxon_key</w:t>
      </w:r>
      <w:r>
        <w:t xml:space="preserve"> </w:t>
      </w:r>
      <w:r>
        <w:t xml:space="preserve">is a lowercase authority prefix plus that authority’s accepted id —</w:t>
      </w:r>
      <w:r>
        <w:t xml:space="preserve"> </w:t>
      </w:r>
      <w:r>
        <w:rPr>
          <w:rStyle w:val="VerbatimChar"/>
        </w:rPr>
        <w:t xml:space="preserve">worms:&lt;AphiaID&gt;</w:t>
      </w:r>
      <w:r>
        <w:t xml:space="preserve">, or</w:t>
      </w:r>
      <w:r>
        <w:t xml:space="preserve"> </w:t>
      </w:r>
      <w:r>
        <w:rPr>
          <w:rStyle w:val="VerbatimChar"/>
        </w:rPr>
        <w:t xml:space="preserve">itis:&lt;TSN&gt;</w:t>
      </w:r>
      <w:r>
        <w:t xml:space="preserve"> </w:t>
      </w:r>
      <w:r>
        <w:t xml:space="preserve">for birds, whose WoRMS taxonomy lags. See</w:t>
      </w:r>
      <w:r>
        <w:t xml:space="preserve"> </w:t>
      </w:r>
      <w:hyperlink w:anchor="taxonomy">
        <w:r>
          <w:rPr>
            <w:rStyle w:val="Hyperlink"/>
          </w:rPr>
          <w:t xml:space="preserve">Taxonomy</w:t>
        </w:r>
      </w:hyperlink>
      <w:r>
        <w:t xml:space="preserve"> </w:t>
      </w:r>
      <w:r>
        <w:t xml:space="preserve">below.</w:t>
      </w:r>
    </w:p>
    <w:p>
      <w:pPr>
        <w:pStyle w:val="FirstParagraph"/>
      </w:pPr>
      <w:r>
        <w:rPr>
          <w:b/>
          <w:bCs/>
        </w:rPr>
        <w:t xml:space="preserve">Provider UUIDs are released as typed columns where the provider mints them.</w:t>
      </w:r>
      <w:r>
        <w:t xml:space="preserve"> </w:t>
      </w:r>
      <w:r>
        <w:t xml:space="preserve">They are not</w:t>
      </w:r>
      <w:r>
        <w:t xml:space="preserve"> </w:t>
      </w:r>
      <w:r>
        <w:t xml:space="preserve">primary keys — the string keys above are — but they are the join back to the provider’s own</w:t>
      </w:r>
      <w:r>
        <w:t xml:space="preserve"> </w:t>
      </w:r>
      <w:r>
        <w:t xml:space="preserve">database, and dropping them would make that join impossible:</w:t>
      </w:r>
    </w:p>
    <w:p>
      <w:pPr>
        <w:pStyle w:val="Compact"/>
        <w:numPr>
          <w:ilvl w:val="0"/>
          <w:numId w:val="1013"/>
        </w:numPr>
      </w:pPr>
      <w:r>
        <w:rPr>
          <w:rStyle w:val="VerbatimChar"/>
          <w:b/>
          <w:bCs/>
        </w:rPr>
        <w:t xml:space="preserve">cruise.cruise_uuid</w:t>
      </w:r>
      <w:r>
        <w:t xml:space="preserve"> </w:t>
      </w:r>
      <w:r>
        <w:t xml:space="preserve">is NOAA/SWFSC’s</w:t>
      </w:r>
      <w:r>
        <w:t xml:space="preserve"> </w:t>
      </w:r>
      <w:r>
        <w:rPr>
          <w:rStyle w:val="VerbatimChar"/>
        </w:rPr>
        <w:t xml:space="preserve">CruiseId</w:t>
      </w:r>
      <w:r>
        <w:t xml:space="preserve">, populated for every released cruise. It</w:t>
      </w:r>
      <w:r>
        <w:t xml:space="preserve"> </w:t>
      </w:r>
      <w:r>
        <w:t xml:space="preserve">is a</w:t>
      </w:r>
      <w:r>
        <w:t xml:space="preserve"> </w:t>
      </w:r>
      <w:r>
        <w:rPr>
          <w:b/>
          <w:bCs/>
        </w:rPr>
        <w:t xml:space="preserve">public</w:t>
      </w:r>
      <w:r>
        <w:t xml:space="preserve"> </w:t>
      </w:r>
      <w:r>
        <w:t xml:space="preserve">join key, not an internal artefact.</w:t>
      </w:r>
    </w:p>
    <w:p>
      <w:pPr>
        <w:pStyle w:val="Compact"/>
        <w:numPr>
          <w:ilvl w:val="0"/>
          <w:numId w:val="1013"/>
        </w:numPr>
      </w:pPr>
      <w:r>
        <w:rPr>
          <w:rStyle w:val="VerbatimChar"/>
          <w:b/>
          <w:bCs/>
        </w:rPr>
        <w:t xml:space="preserve">sample.source_uuid</w:t>
      </w:r>
      <w:r>
        <w:t xml:space="preserve"> </w:t>
      </w:r>
      <w:r>
        <w:t xml:space="preserve">is the provider’s identifier for</w:t>
      </w:r>
      <w:r>
        <w:t xml:space="preserve"> </w:t>
      </w:r>
      <w:r>
        <w:rPr>
          <w:i/>
          <w:iCs/>
        </w:rPr>
        <w:t xml:space="preserve">that event</w:t>
      </w:r>
      <w:r>
        <w:t xml:space="preserve"> </w:t>
      </w:r>
      <w:r>
        <w:t xml:space="preserve">— SWFSC’s</w:t>
      </w:r>
      <w:r>
        <w:t xml:space="preserve"> </w:t>
      </w:r>
      <w:r>
        <w:rPr>
          <w:rStyle w:val="VerbatimChar"/>
        </w:rPr>
        <w:t xml:space="preserve">site_uuid</w:t>
      </w:r>
      <w:r>
        <w:t xml:space="preserve"> </w:t>
      </w:r>
      <w:r>
        <w:t xml:space="preserve">on a site row,</w:t>
      </w:r>
      <w:r>
        <w:t xml:space="preserve"> </w:t>
      </w:r>
      <w:r>
        <w:rPr>
          <w:rStyle w:val="VerbatimChar"/>
        </w:rPr>
        <w:t xml:space="preserve">tow_uuid</w:t>
      </w:r>
      <w:r>
        <w:t xml:space="preserve"> </w:t>
      </w:r>
      <w:r>
        <w:t xml:space="preserve">on a tow,</w:t>
      </w:r>
      <w:r>
        <w:t xml:space="preserve"> </w:t>
      </w:r>
      <w:r>
        <w:rPr>
          <w:rStyle w:val="VerbatimChar"/>
        </w:rPr>
        <w:t xml:space="preserve">net_uuid</w:t>
      </w:r>
      <w:r>
        <w:t xml:space="preserve"> </w:t>
      </w:r>
      <w:r>
        <w:t xml:space="preserve">on a net — and is NULL for the datasets whose</w:t>
      </w:r>
      <w:r>
        <w:t xml:space="preserve"> </w:t>
      </w:r>
      <w:r>
        <w:t xml:space="preserve">sources mint no UUID (15 of 16 do not).</w:t>
      </w:r>
    </w:p>
    <w:p>
      <w:pPr>
        <w:pStyle w:val="Compact"/>
        <w:numPr>
          <w:ilvl w:val="0"/>
          <w:numId w:val="1013"/>
        </w:numPr>
      </w:pPr>
      <w:r>
        <w:rPr>
          <w:rStyle w:val="VerbatimChar"/>
          <w:b/>
          <w:bCs/>
        </w:rPr>
        <w:t xml:space="preserve">sample.station_uuid</w:t>
      </w:r>
      <w:r>
        <w:t xml:space="preserve"> </w:t>
      </w:r>
      <w:r>
        <w:t xml:space="preserve">is the SWFSC station occupation an event belongs to, resolved in the</w:t>
      </w:r>
      <w:r>
        <w:t xml:space="preserve"> </w:t>
      </w:r>
      <w:r>
        <w:t xml:space="preserve">release, with</w:t>
      </w:r>
      <w:r>
        <w:t xml:space="preserve"> </w:t>
      </w:r>
      <w:r>
        <w:rPr>
          <w:rStyle w:val="VerbatimChar"/>
        </w:rPr>
        <w:t xml:space="preserve">station_uuid_method</w:t>
      </w:r>
      <w:r>
        <w:t xml:space="preserve"> </w:t>
      </w:r>
      <w:r>
        <w:t xml:space="preserve">saying how (the event’s own site, its parent’s, a match on</w:t>
      </w:r>
      <w:r>
        <w:t xml:space="preserve"> </w:t>
      </w:r>
      <w:r>
        <w:rPr>
          <w:rStyle w:val="VerbatimChar"/>
        </w:rPr>
        <w:t xml:space="preserve">(cruise_key, site_key, order_occ)</w:t>
      </w:r>
      <w:r>
        <w:t xml:space="preserve">, or the single ichthyoplankton occupation within 24 hours).</w:t>
      </w:r>
    </w:p>
    <w:p>
      <w:pPr>
        <w:pStyle w:val="FirstParagraph"/>
      </w:pPr>
      <w:r>
        <w:rPr>
          <w:rStyle w:val="VerbatimChar"/>
        </w:rPr>
        <w:t xml:space="preserve">_source_*</w:t>
      </w:r>
      <w:r>
        <w:t xml:space="preserve"> </w:t>
      </w:r>
      <w:r>
        <w:t xml:space="preserve">provenance columns — the wrangling-time record of which source file and row a value</w:t>
      </w:r>
      <w:r>
        <w:t xml:space="preserve"> </w:t>
      </w:r>
      <w:r>
        <w:t xml:space="preserve">came from — are a different thing entirely and</w:t>
      </w:r>
      <w:r>
        <w:t xml:space="preserve"> </w:t>
      </w:r>
      <w:r>
        <w:rPr>
          <w:b/>
          <w:bCs/>
        </w:rPr>
        <w:t xml:space="preserve">are stripped at the freeze</w:t>
      </w:r>
      <w:r>
        <w:t xml:space="preserve">; they never reach</w:t>
      </w:r>
      <w:r>
        <w:t xml:space="preserve"> </w:t>
      </w:r>
      <w:r>
        <w:t xml:space="preserve">a release.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sample.source_uuid</w:t>
            </w:r>
            <w:r>
              <w:t xml:space="preserve">,</w:t>
            </w:r>
            <w:r>
              <w:t xml:space="preserve"> </w:t>
            </w:r>
            <w:r>
              <w:rPr>
                <w:rStyle w:val="VerbatimChar"/>
              </w:rPr>
              <w:t xml:space="preserve">sample.station_uuid</w:t>
            </w:r>
            <w:r>
              <w:t xml:space="preserve"> </w:t>
            </w:r>
            <w:r>
              <w:t xml:space="preserve">and</w:t>
            </w:r>
            <w:r>
              <w:t xml:space="preserve"> </w:t>
            </w:r>
            <w:r>
              <w:rPr>
                <w:rStyle w:val="VerbatimChar"/>
              </w:rPr>
              <w:t xml:space="preserve">station_uuid_method</w:t>
            </w:r>
            <w:r>
              <w:t xml:space="preserve"> </w:t>
            </w:r>
            <w:r>
              <w:t xml:space="preserve">are decided and land with</w:t>
            </w:r>
            <w:r>
              <w:t xml:space="preserve"> </w:t>
            </w:r>
            <w:r>
              <w:t xml:space="preserve">the provider-UUID workstream;</w:t>
            </w:r>
            <w:r>
              <w:t xml:space="preserve"> </w:t>
            </w:r>
            <w:r>
              <w:rPr>
                <w:rStyle w:val="VerbatimChar"/>
              </w:rPr>
              <w:t xml:space="preserve">cruise.cruise_uuid</w:t>
            </w:r>
            <w:r>
              <w:t xml:space="preserve"> </w:t>
            </w:r>
            <w:r>
              <w:t xml:space="preserve">ships today. Check</w:t>
            </w:r>
            <w:r>
              <w:t xml:space="preserve"> </w:t>
            </w:r>
            <w:r>
              <w:rPr>
                <w:rStyle w:val="VerbatimChar"/>
              </w:rPr>
              <w:t xml:space="preserve">catalog.json</w:t>
            </w:r>
            <w:r>
              <w:t xml:space="preserve">/</w:t>
            </w:r>
            <w:r>
              <w:rPr>
                <w:rStyle w:val="VerbatimChar"/>
              </w:rPr>
              <w:t xml:space="preserve">metadata.json</w:t>
            </w:r>
            <w:r>
              <w:t xml:space="preserve"> </w:t>
            </w:r>
            <w:r>
              <w:t xml:space="preserve">for the release you are reading, or the</w:t>
            </w:r>
            <w:r>
              <w:t xml:space="preserve"> </w:t>
            </w:r>
            <w:hyperlink r:id="rId35">
              <w:r>
                <w:rPr>
                  <w:rStyle w:val="Hyperlink"/>
                </w:rPr>
                <w:t xml:space="preserve">schema explorer</w:t>
              </w:r>
            </w:hyperlink>
            <w:r>
              <w:t xml:space="preserve">.</w:t>
            </w:r>
          </w:p>
          <w:p/>
        </w:tc>
      </w:tr>
    </w:tbl>
    <w:p>
      <w:pPr>
        <w:pStyle w:val="BodyText"/>
      </w:pPr>
      <w:r>
        <w:rPr>
          <w:b/>
          <w:bCs/>
        </w:rPr>
        <w:t xml:space="preserve">Sequential integer keys carry a documented sort order</w:t>
      </w:r>
      <w:r>
        <w:t xml:space="preserve"> </w:t>
      </w:r>
      <w:r>
        <w:t xml:space="preserve">so a rebuild reproduces them:</w:t>
      </w:r>
      <w:r>
        <w:t xml:space="preserve"> </w:t>
      </w:r>
      <w:r>
        <w:rPr>
          <w:rStyle w:val="VerbatimChar"/>
        </w:rPr>
        <w:t xml:space="preserve">site_id</w:t>
      </w:r>
      <w:r>
        <w:t xml:space="preserve"> </w:t>
      </w:r>
      <w:r>
        <w:t xml:space="preserve">by</w:t>
      </w:r>
      <w:r>
        <w:t xml:space="preserve"> </w:t>
      </w:r>
      <w:r>
        <w:rPr>
          <w:rStyle w:val="VerbatimChar"/>
        </w:rPr>
        <w:t xml:space="preserve">(cruise_key, order_occ)</w:t>
      </w:r>
      <w:r>
        <w:t xml:space="preserve">,</w:t>
      </w:r>
      <w:r>
        <w:t xml:space="preserve"> </w:t>
      </w:r>
      <w:r>
        <w:rPr>
          <w:rStyle w:val="VerbatimChar"/>
        </w:rPr>
        <w:t xml:space="preserve">tow_id</w:t>
      </w:r>
      <w:r>
        <w:t xml:space="preserve"> </w:t>
      </w:r>
      <w:r>
        <w:t xml:space="preserve">by</w:t>
      </w:r>
      <w:r>
        <w:t xml:space="preserve"> </w:t>
      </w:r>
      <w:r>
        <w:rPr>
          <w:rStyle w:val="VerbatimChar"/>
        </w:rPr>
        <w:t xml:space="preserve">(site_id, time_start)</w:t>
      </w:r>
      <w:r>
        <w:t xml:space="preserve">,</w:t>
      </w:r>
      <w:r>
        <w:t xml:space="preserve"> </w:t>
      </w:r>
      <w:r>
        <w:rPr>
          <w:rStyle w:val="VerbatimChar"/>
        </w:rPr>
        <w:t xml:space="preserve">net_id</w:t>
      </w:r>
      <w:r>
        <w:t xml:space="preserve"> </w:t>
      </w:r>
      <w:r>
        <w:t xml:space="preserve">by</w:t>
      </w:r>
      <w:r>
        <w:t xml:space="preserve"> </w:t>
      </w:r>
      <w:r>
        <w:rPr>
          <w:rStyle w:val="VerbatimChar"/>
        </w:rPr>
        <w:t xml:space="preserve">(tow_id, side)</w:t>
      </w:r>
      <w:r>
        <w:t xml:space="preserve">.</w:t>
      </w:r>
    </w:p>
    <w:bookmarkEnd w:id="93"/>
    <w:bookmarkEnd w:id="94"/>
    <w:bookmarkStart w:id="102" w:name="use-unicode-for-text"/>
    <w:p>
      <w:pPr>
        <w:pStyle w:val="Heading2"/>
      </w:pPr>
      <w:r>
        <w:t xml:space="preserve">5.2 Use Unicode for text</w:t>
      </w:r>
    </w:p>
    <w:p>
      <w:pPr>
        <w:pStyle w:val="FirstParagraph"/>
      </w:pPr>
      <w:r>
        <w:t xml:space="preserve">The</w:t>
      </w:r>
      <w:r>
        <w:t xml:space="preserve"> </w:t>
      </w:r>
      <w:hyperlink r:id="rId95">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4"/>
        </w:numPr>
      </w:pPr>
      <w:r>
        <w:t xml:space="preserve">In</w:t>
      </w:r>
      <w:r>
        <w:t xml:space="preserve"> </w:t>
      </w:r>
      <w:r>
        <w:rPr>
          <w:b/>
          <w:bCs/>
        </w:rPr>
        <w:t xml:space="preserve">Python</w:t>
      </w:r>
      <w:r>
        <w:t xml:space="preserve">, use</w:t>
      </w:r>
      <w:r>
        <w:t xml:space="preserve"> </w:t>
      </w:r>
      <w:hyperlink r:id="rId96">
        <w:r>
          <w:rPr>
            <w:rStyle w:val="VerbatimChar"/>
            <w:b/>
            <w:bCs/>
          </w:rPr>
          <w:t xml:space="preserve">pandas</w:t>
        </w:r>
      </w:hyperlink>
      <w:r>
        <w:t xml:space="preserve"> </w:t>
      </w:r>
      <w:r>
        <w:t xml:space="preserve">to read (</w:t>
      </w:r>
      <w:hyperlink r:id="rId97">
        <w:r>
          <w:rPr>
            <w:rStyle w:val="VerbatimChar"/>
          </w:rPr>
          <w:t xml:space="preserve">read_csv()</w:t>
        </w:r>
      </w:hyperlink>
      <w:r>
        <w:t xml:space="preserve">) and write (</w:t>
      </w:r>
      <w:hyperlink r:id="rId98">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4"/>
        </w:numPr>
      </w:pPr>
      <w:r>
        <w:t xml:space="preserve">In</w:t>
      </w:r>
      <w:r>
        <w:t xml:space="preserve"> </w:t>
      </w:r>
      <w:r>
        <w:rPr>
          <w:b/>
          <w:bCs/>
        </w:rPr>
        <w:t xml:space="preserve">R</w:t>
      </w:r>
      <w:r>
        <w:t xml:space="preserve">, use</w:t>
      </w:r>
      <w:r>
        <w:t xml:space="preserve"> </w:t>
      </w:r>
      <w:hyperlink r:id="rId99">
        <w:r>
          <w:rPr>
            <w:rStyle w:val="VerbatimChar"/>
            <w:b/>
            <w:bCs/>
          </w:rPr>
          <w:t xml:space="preserve">readr</w:t>
        </w:r>
      </w:hyperlink>
      <w:r>
        <w:t xml:space="preserve"> </w:t>
      </w:r>
      <w:r>
        <w:t xml:space="preserve">to read (</w:t>
      </w:r>
      <w:hyperlink r:id="rId100">
        <w:r>
          <w:rPr>
            <w:rStyle w:val="VerbatimChar"/>
          </w:rPr>
          <w:t xml:space="preserve">read_csv()</w:t>
        </w:r>
      </w:hyperlink>
      <w:r>
        <w:t xml:space="preserve">) and write (</w:t>
      </w:r>
      <w:hyperlink r:id="rId101">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102"/>
    <w:bookmarkStart w:id="108" w:name="the-core-data-model"/>
    <w:p>
      <w:pPr>
        <w:pStyle w:val="Heading2"/>
      </w:pPr>
      <w:r>
        <w:t xml:space="preserve">5.3 The core data model</w:t>
      </w:r>
    </w:p>
    <w:p>
      <w:pPr>
        <w:pStyle w:val="FirstParagraph"/>
      </w:pPr>
      <w:r>
        <w:t xml:space="preserve">Sixteen source datasets — ichthyoplankton, zooplankton, bottle hydrography, CTD casts, DIC,</w:t>
      </w:r>
      <w:r>
        <w:t xml:space="preserve"> </w:t>
      </w:r>
      <w:r>
        <w:t xml:space="preserve">underway meteorology, seabird and mammal transects, and more — used to reach the database as</w:t>
      </w:r>
      <w:r>
        <w:t xml:space="preserve"> </w:t>
      </w:r>
      <w:r>
        <w:t xml:space="preserve">~40 per-dataset tables. They now project into a small</w:t>
      </w:r>
      <w:r>
        <w:t xml:space="preserve"> </w:t>
      </w:r>
      <w:r>
        <w:rPr>
          <w:b/>
          <w:bCs/>
        </w:rPr>
        <w:t xml:space="preserve">core family</w:t>
      </w:r>
      <w:r>
        <w:t xml:space="preserve"> </w:t>
      </w:r>
      <w:r>
        <w:t xml:space="preserve">that every consumer</w:t>
      </w:r>
      <w:r>
        <w:t xml:space="preserve"> </w:t>
      </w:r>
      <w:r>
        <w:t xml:space="preserve">reads. A dataset’s projection lives in its own ingest notebook (the generic shapes live in</w:t>
      </w:r>
      <w:r>
        <w:t xml:space="preserve"> </w:t>
      </w:r>
      <w:r>
        <w:rPr>
          <w:rStyle w:val="VerbatimChar"/>
        </w:rPr>
        <w:t xml:space="preserve">calcofi4db</w:t>
      </w:r>
      <w:r>
        <w:t xml:space="preserve">), so adding a dataset never edits a shared</w:t>
      </w:r>
      <w:r>
        <w:t xml:space="preserve"> </w:t>
      </w:r>
      <w:r>
        <w:rPr>
          <w:rStyle w:val="VerbatimChar"/>
        </w:rPr>
        <w:t xml:space="preserve">switch()</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grain</w:t>
            </w:r>
          </w:p>
        </w:tc>
        <w:tc>
          <w:tcPr/>
          <w:p>
            <w:pPr>
              <w:pStyle w:val="Compact"/>
            </w:pPr>
            <w:r>
              <w:t xml:space="preserve">tier</w:t>
            </w:r>
          </w:p>
        </w:tc>
      </w:tr>
      <w:tr>
        <w:tc>
          <w:tcPr/>
          <w:p>
            <w:pPr>
              <w:pStyle w:val="Compact"/>
            </w:pPr>
            <w:r>
              <w:rPr>
                <w:rStyle w:val="VerbatimChar"/>
                <w:b/>
                <w:bCs/>
              </w:rPr>
              <w:t xml:space="preserve">sample</w:t>
            </w:r>
          </w:p>
        </w:tc>
        <w:tc>
          <w:tcPr/>
          <w:p>
            <w:pPr>
              <w:pStyle w:val="Compact"/>
            </w:pPr>
            <w:r>
              <w:t xml:space="preserve">one row per</w:t>
            </w:r>
            <w:r>
              <w:t xml:space="preserve"> </w:t>
            </w:r>
            <w:r>
              <w:rPr>
                <w:b/>
                <w:bCs/>
              </w:rPr>
              <w:t xml:space="preserve">physical sampling event</w:t>
            </w:r>
            <w:r>
              <w:t xml:space="preserve"> </w:t>
            </w:r>
            <w:r>
              <w:t xml:space="preserve">— site, tow, net, cast, bottle, underway record, transect, subsample, region pool — with the hierarchy as an adjacency list (</w:t>
            </w:r>
            <w:r>
              <w:rPr>
                <w:rStyle w:val="VerbatimChar"/>
              </w:rPr>
              <w:t xml:space="preserve">parent_sample_key</w:t>
            </w:r>
            <w:r>
              <w:t xml:space="preserve">, plus</w:t>
            </w:r>
            <w:r>
              <w:t xml:space="preserve"> </w:t>
            </w:r>
            <w:r>
              <w:rPr>
                <w:rStyle w:val="VerbatimChar"/>
              </w:rPr>
              <w:t xml:space="preserve">root_sample_key</w:t>
            </w:r>
            <w:r>
              <w:t xml:space="preserve"> </w:t>
            </w:r>
            <w:r>
              <w:t xml:space="preserve">for the top of the chain)</w:t>
            </w:r>
          </w:p>
        </w:tc>
        <w:tc>
          <w:tcPr/>
          <w:p>
            <w:pPr>
              <w:pStyle w:val="Compact"/>
            </w:pPr>
            <w:r>
              <w:t xml:space="preserve">core</w:t>
            </w:r>
          </w:p>
        </w:tc>
      </w:tr>
      <w:tr>
        <w:tc>
          <w:tcPr/>
          <w:p>
            <w:pPr>
              <w:pStyle w:val="Compact"/>
            </w:pPr>
            <w:r>
              <w:rPr>
                <w:rStyle w:val="VerbatimChar"/>
                <w:b/>
                <w:bCs/>
              </w:rPr>
              <w:t xml:space="preserve">obs</w:t>
            </w:r>
          </w:p>
        </w:tc>
        <w:tc>
          <w:tcPr/>
          <w:p>
            <w:pPr>
              <w:pStyle w:val="Compact"/>
            </w:pPr>
            <w:r>
              <w:t xml:space="preserve">the</w:t>
            </w:r>
            <w:r>
              <w:t xml:space="preserve"> </w:t>
            </w:r>
            <w:r>
              <w:rPr>
                <w:b/>
                <w:bCs/>
              </w:rPr>
              <w:t xml:space="preserve">occurrence headline</w:t>
            </w:r>
            <w:r>
              <w:t xml:space="preserve">: one scalar per row,</w:t>
            </w:r>
            <w:r>
              <w:t xml:space="preserve"> </w:t>
            </w:r>
            <w:r>
              <w:rPr>
                <w:rStyle w:val="VerbatimChar"/>
              </w:rPr>
              <w:t xml:space="preserve">realm</w:t>
            </w:r>
            <w:r>
              <w:t xml:space="preserve"> </w:t>
            </w:r>
            <w:r>
              <w:t xml:space="preserve">=</w:t>
            </w:r>
            <w:r>
              <w:t xml:space="preserve"> </w:t>
            </w:r>
            <w:r>
              <w:rPr>
                <w:rStyle w:val="VerbatimChar"/>
              </w:rPr>
              <w:t xml:space="preserve">bio</w:t>
            </w:r>
            <w:r>
              <w:t xml:space="preserve"> </w:t>
            </w:r>
            <w:r>
              <w:t xml:space="preserve">or</w:t>
            </w:r>
            <w:r>
              <w:t xml:space="preserve"> </w:t>
            </w:r>
            <w:r>
              <w:rPr>
                <w:rStyle w:val="VerbatimChar"/>
              </w:rPr>
              <w:t xml:space="preserve">env</w:t>
            </w:r>
            <w:r>
              <w:t xml:space="preserve">; a bio row carries</w:t>
            </w:r>
            <w:r>
              <w:t xml:space="preserve"> </w:t>
            </w:r>
            <w:r>
              <w:rPr>
                <w:rStyle w:val="VerbatimChar"/>
              </w:rPr>
              <w:t xml:space="preserve">taxon_key</w:t>
            </w:r>
            <w:r>
              <w:t xml:space="preserve"> </w:t>
            </w:r>
            <w:r>
              <w:t xml:space="preserve">and</w:t>
            </w:r>
            <w:r>
              <w:t xml:space="preserve"> </w:t>
            </w:r>
            <w:r>
              <w:rPr>
                <w:rStyle w:val="VerbatimChar"/>
              </w:rPr>
              <w:t xml:space="preserve">life_stage</w:t>
            </w:r>
            <w:r>
              <w:t xml:space="preserve">, an env row a CTD/bottle measurement</w:t>
            </w:r>
          </w:p>
        </w:tc>
        <w:tc>
          <w:tcPr/>
          <w:p>
            <w:pPr>
              <w:pStyle w:val="Compact"/>
            </w:pPr>
            <w:r>
              <w:t xml:space="preserve">core (a</w:t>
            </w:r>
            <w:r>
              <w:t xml:space="preserve"> </w:t>
            </w:r>
            <w:r>
              <w:rPr>
                <w:b/>
                <w:bCs/>
              </w:rPr>
              <w:t xml:space="preserve">view</w:t>
            </w:r>
            <w:r>
              <w:t xml:space="preserve">, see below)</w:t>
            </w:r>
          </w:p>
        </w:tc>
      </w:tr>
      <w:tr>
        <w:tc>
          <w:tcPr/>
          <w:p>
            <w:pPr>
              <w:pStyle w:val="Compact"/>
            </w:pPr>
            <w:r>
              <w:rPr>
                <w:rStyle w:val="VerbatimChar"/>
                <w:b/>
                <w:bCs/>
              </w:rPr>
              <w:t xml:space="preserve">obs_attribute</w:t>
            </w:r>
          </w:p>
        </w:tc>
        <w:tc>
          <w:tcPr/>
          <w:p>
            <w:pPr>
              <w:pStyle w:val="Compact"/>
            </w:pPr>
            <w:r>
              <w:rPr>
                <w:b/>
                <w:bCs/>
              </w:rPr>
              <w:t xml:space="preserve">sub-occurrence</w:t>
            </w:r>
            <w:r>
              <w:t xml:space="preserve"> </w:t>
            </w:r>
            <w:r>
              <w:t xml:space="preserve">detail — length- and stage-frequency bins (</w:t>
            </w:r>
            <w:r>
              <w:rPr>
                <w:rStyle w:val="VerbatimChar"/>
              </w:rPr>
              <w:t xml:space="preserve">bin_value</w:t>
            </w:r>
            <w:r>
              <w:t xml:space="preserve">,</w:t>
            </w:r>
            <w:r>
              <w:t xml:space="preserve"> </w:t>
            </w:r>
            <w:r>
              <w:rPr>
                <w:rStyle w:val="VerbatimChar"/>
              </w:rPr>
              <w:t xml:space="preserve">bin_label</w:t>
            </w:r>
            <w:r>
              <w:t xml:space="preserve">,</w:t>
            </w:r>
            <w:r>
              <w:t xml:space="preserve"> </w:t>
            </w:r>
            <w:r>
              <w:rPr>
                <w:rStyle w:val="VerbatimChar"/>
              </w:rPr>
              <w:t xml:space="preserve">count</w:t>
            </w:r>
            <w:r>
              <w:t xml:space="preserve">) and categorical behaviour</w:t>
            </w:r>
          </w:p>
        </w:tc>
        <w:tc>
          <w:tcPr/>
          <w:p>
            <w:pPr>
              <w:pStyle w:val="Compact"/>
            </w:pPr>
            <w:r>
              <w:t xml:space="preserve">core</w:t>
            </w:r>
          </w:p>
        </w:tc>
      </w:tr>
      <w:tr>
        <w:tc>
          <w:tcPr/>
          <w:p>
            <w:pPr>
              <w:pStyle w:val="Compact"/>
            </w:pPr>
            <w:r>
              <w:rPr>
                <w:rStyle w:val="VerbatimChar"/>
                <w:b/>
                <w:bCs/>
              </w:rPr>
              <w:t xml:space="preserve">sample_measurement</w:t>
            </w:r>
          </w:p>
        </w:tc>
        <w:tc>
          <w:tcPr/>
          <w:p>
            <w:pPr>
              <w:pStyle w:val="Compact"/>
            </w:pPr>
            <w:r>
              <w:rPr>
                <w:b/>
                <w:bCs/>
              </w:rPr>
              <w:t xml:space="preserve">event-level effort and conditions</w:t>
            </w:r>
            <w:r>
              <w:t xml:space="preserve"> </w:t>
            </w:r>
            <w:r>
              <w:t xml:space="preserve">— a net’s</w:t>
            </w:r>
            <w:r>
              <w:t xml:space="preserve"> </w:t>
            </w:r>
            <w:r>
              <w:rPr>
                <w:rStyle w:val="VerbatimChar"/>
              </w:rPr>
              <w:t xml:space="preserve">volume_sampled</w:t>
            </w:r>
            <w:r>
              <w:t xml:space="preserve"> </w:t>
            </w:r>
            <w:r>
              <w:t xml:space="preserve">and</w:t>
            </w:r>
            <w:r>
              <w:t xml:space="preserve"> </w:t>
            </w:r>
            <w:r>
              <w:rPr>
                <w:rStyle w:val="VerbatimChar"/>
              </w:rPr>
              <w:t xml:space="preserve">std_haul_factor</w:t>
            </w:r>
            <w:r>
              <w:t xml:space="preserve">, a cast’s surface observations</w:t>
            </w:r>
          </w:p>
        </w:tc>
        <w:tc>
          <w:tcPr/>
          <w:p>
            <w:pPr>
              <w:pStyle w:val="Compact"/>
            </w:pPr>
            <w:r>
              <w:t xml:space="preserve">core</w:t>
            </w:r>
          </w:p>
        </w:tc>
      </w:tr>
      <w:tr>
        <w:tc>
          <w:tcPr/>
          <w:p>
            <w:pPr>
              <w:pStyle w:val="Compact"/>
            </w:pPr>
            <w:r>
              <w:rPr>
                <w:rStyle w:val="VerbatimChar"/>
                <w:b/>
                <w:bCs/>
              </w:rPr>
              <w:t xml:space="preserve">obs_ctd_full</w:t>
            </w:r>
          </w:p>
        </w:tc>
        <w:tc>
          <w:tcPr/>
          <w:p>
            <w:pPr>
              <w:pStyle w:val="Compact"/>
            </w:pPr>
            <w:r>
              <w:t xml:space="preserve">full-resolution CTD scans (~271 M rows);</w:t>
            </w:r>
            <w:r>
              <w:t xml:space="preserve"> </w:t>
            </w:r>
            <w:r>
              <w:rPr>
                <w:rStyle w:val="VerbatimChar"/>
              </w:rPr>
              <w:t xml:space="preserve">obs</w:t>
            </w:r>
            <w:r>
              <w:t xml:space="preserve"> </w:t>
            </w:r>
            <w:r>
              <w:t xml:space="preserve">carries the thinned series</w:t>
            </w:r>
          </w:p>
        </w:tc>
        <w:tc>
          <w:tcPr/>
          <w:p>
            <w:pPr>
              <w:pStyle w:val="Compact"/>
            </w:pPr>
            <w:r>
              <w:t xml:space="preserve">supplemental</w:t>
            </w:r>
          </w:p>
        </w:tc>
      </w:tr>
      <w:tr>
        <w:tc>
          <w:tcPr/>
          <w:p>
            <w:pPr>
              <w:pStyle w:val="Compact"/>
            </w:pPr>
            <w:r>
              <w:rPr>
                <w:rStyle w:val="VerbatimChar"/>
                <w:b/>
                <w:bCs/>
              </w:rPr>
              <w:t xml:space="preserve">obs_mets_full</w:t>
            </w:r>
          </w:p>
        </w:tc>
        <w:tc>
          <w:tcPr/>
          <w:p>
            <w:pPr>
              <w:pStyle w:val="Compact"/>
            </w:pPr>
            <w:r>
              <w:t xml:space="preserve">full-resolution underway meteorology (~20 M rows)</w:t>
            </w:r>
          </w:p>
        </w:tc>
        <w:tc>
          <w:tcPr/>
          <w:p>
            <w:pPr>
              <w:pStyle w:val="Compact"/>
            </w:pPr>
            <w:r>
              <w:t xml:space="preserve">supplemental</w:t>
            </w:r>
          </w:p>
        </w:tc>
      </w:tr>
    </w:tbl>
    <w:p>
      <w:pPr>
        <w:pStyle w:val="BodyText"/>
      </w:pPr>
      <w:r>
        <w:t xml:space="preserve">An observation’s provenance is denormalized onto it on purpose:</w:t>
      </w:r>
      <w:r>
        <w:t xml:space="preserve"> </w:t>
      </w:r>
      <w:r>
        <w:rPr>
          <w:rStyle w:val="VerbatimChar"/>
        </w:rPr>
        <w:t xml:space="preserve">obs</w:t>
      </w:r>
      <w:r>
        <w:t xml:space="preserve"> </w:t>
      </w:r>
      <w:r>
        <w:t xml:space="preserve">carries</w:t>
      </w:r>
      <w:r>
        <w:t xml:space="preserve"> </w:t>
      </w:r>
      <w:r>
        <w:rPr>
          <w:rStyle w:val="VerbatimChar"/>
        </w:rPr>
        <w:t xml:space="preserve">dataset_key</w:t>
      </w:r>
      <w:r>
        <w:t xml:space="preserve">,</w:t>
      </w:r>
      <w:r>
        <w:t xml:space="preserve"> </w:t>
      </w:r>
      <w:r>
        <w:rPr>
          <w:rStyle w:val="VerbatimChar"/>
        </w:rPr>
        <w:t xml:space="preserve">cruise_key</w:t>
      </w:r>
      <w:r>
        <w:t xml:space="preserve">,</w:t>
      </w:r>
      <w:r>
        <w:t xml:space="preserve"> </w:t>
      </w:r>
      <w:r>
        <w:rPr>
          <w:rStyle w:val="VerbatimChar"/>
        </w:rPr>
        <w:t xml:space="preserve">grid_key</w:t>
      </w:r>
      <w:r>
        <w:t xml:space="preserve">, the position, the datetime and</w:t>
      </w:r>
      <w:r>
        <w:t xml:space="preserve"> </w:t>
      </w:r>
      <w:r>
        <w:rPr>
          <w:rStyle w:val="VerbatimChar"/>
        </w:rPr>
        <w:t xml:space="preserve">hex_id</w:t>
      </w:r>
      <w:r>
        <w:t xml:space="preserve"> </w:t>
      </w:r>
      <w:r>
        <w:t xml:space="preserve">(H3 at resolution 10, so</w:t>
      </w:r>
      <w:r>
        <w:t xml:space="preserve"> </w:t>
      </w:r>
      <w:r>
        <w:t xml:space="preserve">coarser aggregations use</w:t>
      </w:r>
      <w:r>
        <w:t xml:space="preserve"> </w:t>
      </w:r>
      <w:r>
        <w:rPr>
          <w:rStyle w:val="VerbatimChar"/>
        </w:rPr>
        <w:t xml:space="preserve">h3_cell_to_parent(hex_id, res)</w:t>
      </w:r>
      <w:r>
        <w:t xml:space="preserve"> </w:t>
      </w:r>
      <w:r>
        <w:t xml:space="preserve">rather than a column per resolution),</w:t>
      </w:r>
      <w:r>
        <w:t xml:space="preserve"> </w:t>
      </w:r>
      <w:r>
        <w:t xml:space="preserve">so a rollup groups without a join.</w:t>
      </w:r>
      <w:r>
        <w:t xml:space="preserve"> </w:t>
      </w:r>
      <w:r>
        <w:rPr>
          <w:rStyle w:val="VerbatimChar"/>
        </w:rPr>
        <w:t xml:space="preserve">geom</w:t>
      </w:r>
      <w:r>
        <w:t xml:space="preserve"> </w:t>
      </w:r>
      <w:r>
        <w:t xml:space="preserve">lives on</w:t>
      </w:r>
      <w:r>
        <w:t xml:space="preserve"> </w:t>
      </w:r>
      <w:r>
        <w:rPr>
          <w:rStyle w:val="VerbatimChar"/>
        </w:rPr>
        <w:t xml:space="preserve">sample</w:t>
      </w:r>
      <w:r>
        <w:t xml:space="preserve"> </w:t>
      </w:r>
      <w:r>
        <w:t xml:space="preserve">and on the reference tables, never</w:t>
      </w:r>
      <w:r>
        <w:t xml:space="preserve"> </w:t>
      </w:r>
      <w:r>
        <w:t xml:space="preserve">on</w:t>
      </w:r>
      <w:r>
        <w:t xml:space="preserve"> </w:t>
      </w:r>
      <w:r>
        <w:rPr>
          <w:rStyle w:val="VerbatimChar"/>
        </w:rPr>
        <w:t xml:space="preserve">obs</w:t>
      </w:r>
      <w:r>
        <w:t xml:space="preserve">.</w:t>
      </w:r>
    </w:p>
    <w:bookmarkStart w:id="103" w:name="Xdc4f9b15b0fa39de5117c396e8735a073215a1e"/>
    <w:p>
      <w:pPr>
        <w:pStyle w:val="Heading3"/>
      </w:pPr>
      <w:r>
        <w:t xml:space="preserve">5.3.1 What the release publishes:</w:t>
      </w:r>
      <w:r>
        <w:t xml:space="preserve"> </w:t>
      </w:r>
      <w:r>
        <w:rPr>
          <w:rStyle w:val="VerbatimChar"/>
        </w:rPr>
        <w:t xml:space="preserve">obs_bio</w:t>
      </w:r>
      <w:r>
        <w:t xml:space="preserve"> </w:t>
      </w:r>
      <w:r>
        <w:t xml:space="preserve">+</w:t>
      </w:r>
      <w:r>
        <w:t xml:space="preserve"> </w:t>
      </w:r>
      <w:r>
        <w:rPr>
          <w:rStyle w:val="VerbatimChar"/>
        </w:rPr>
        <w:t xml:space="preserve">obs_env</w:t>
      </w:r>
      <w:r>
        <w:t xml:space="preserve">, and</w:t>
      </w:r>
      <w:r>
        <w:t xml:space="preserve"> </w:t>
      </w:r>
      <w:r>
        <w:rPr>
          <w:rStyle w:val="VerbatimChar"/>
        </w:rPr>
        <w:t xml:space="preserve">obs</w:t>
      </w:r>
      <w:r>
        <w:t xml:space="preserve"> </w:t>
      </w:r>
      <w:r>
        <w:t xml:space="preserve">as a view</w:t>
      </w:r>
    </w:p>
    <w:p>
      <w:pPr>
        <w:pStyle w:val="FirstParagraph"/>
      </w:pPr>
      <w:r>
        <w:t xml:space="preserve">The assembly grain is</w:t>
      </w:r>
      <w:r>
        <w:t xml:space="preserve"> </w:t>
      </w:r>
      <w:r>
        <w:rPr>
          <w:rStyle w:val="VerbatimChar"/>
        </w:rPr>
        <w:t xml:space="preserve">obs</w:t>
      </w:r>
      <w:r>
        <w:t xml:space="preserve">; what the</w:t>
      </w:r>
      <w:r>
        <w:t xml:space="preserve"> </w:t>
      </w:r>
      <w:r>
        <w:rPr>
          <w:b/>
          <w:bCs/>
        </w:rPr>
        <w:t xml:space="preserve">release</w:t>
      </w:r>
      <w:r>
        <w:t xml:space="preserve"> </w:t>
      </w:r>
      <w:r>
        <w:t xml:space="preserve">publishes is the pair cut from it, because the</w:t>
      </w:r>
      <w:r>
        <w:t xml:space="preserve"> </w:t>
      </w:r>
      <w:r>
        <w:t xml:space="preserve">questions consumers ask are shaped differently for the two realms:</w:t>
      </w:r>
    </w:p>
    <w:p>
      <w:pPr>
        <w:pStyle w:val="Compact"/>
        <w:numPr>
          <w:ilvl w:val="0"/>
          <w:numId w:val="1015"/>
        </w:numPr>
      </w:pPr>
      <w:r>
        <w:rPr>
          <w:rStyle w:val="VerbatimChar"/>
          <w:b/>
          <w:bCs/>
        </w:rPr>
        <w:t xml:space="preserve">obs_bio</w:t>
      </w:r>
      <w:r>
        <w:t xml:space="preserve"> </w:t>
      </w:r>
      <w:r>
        <w:t xml:space="preserve">— one object, the bio realm, with the gear and effort of the row’s</w:t>
      </w:r>
      <w:r>
        <w:t xml:space="preserve"> </w:t>
      </w:r>
      <w:r>
        <w:rPr>
          <w:i/>
          <w:iCs/>
        </w:rPr>
        <w:t xml:space="preserve">own</w:t>
      </w:r>
      <w:r>
        <w:t xml:space="preserve"> </w:t>
      </w:r>
      <w:r>
        <w:t xml:space="preserve">sampling</w:t>
      </w:r>
      <w:r>
        <w:t xml:space="preserve"> </w:t>
      </w:r>
      <w:r>
        <w:t xml:space="preserve">event inline (</w:t>
      </w:r>
      <w:r>
        <w:rPr>
          <w:rStyle w:val="VerbatimChar"/>
        </w:rPr>
        <w:t xml:space="preserve">tow_type</w:t>
      </w:r>
      <w:r>
        <w:t xml:space="preserve">,</w:t>
      </w:r>
      <w:r>
        <w:t xml:space="preserve"> </w:t>
      </w:r>
      <w:r>
        <w:rPr>
          <w:rStyle w:val="VerbatimChar"/>
        </w:rPr>
        <w:t xml:space="preserve">std_haul_factor</w:t>
      </w:r>
      <w:r>
        <w:t xml:space="preserve">,</w:t>
      </w:r>
      <w:r>
        <w:t xml:space="preserve"> </w:t>
      </w:r>
      <w:r>
        <w:rPr>
          <w:rStyle w:val="VerbatimChar"/>
        </w:rPr>
        <w:t xml:space="preserve">prop_sorted</w:t>
      </w:r>
      <w:r>
        <w:t xml:space="preserve">,</w:t>
      </w:r>
      <w:r>
        <w:t xml:space="preserve"> </w:t>
      </w:r>
      <w:r>
        <w:rPr>
          <w:rStyle w:val="VerbatimChar"/>
        </w:rPr>
        <w:t xml:space="preserve">volume_sampled_m3</w:t>
      </w:r>
      <w:r>
        <w:t xml:space="preserve">) and the two</w:t>
      </w:r>
      <w:r>
        <w:t xml:space="preserve"> </w:t>
      </w:r>
      <w:r>
        <w:t xml:space="preserve">standardized densities derived once (</w:t>
      </w:r>
      <w:r>
        <w:rPr>
          <w:rStyle w:val="VerbatimChar"/>
        </w:rPr>
        <w:t xml:space="preserve">density_per_10m2</w:t>
      </w:r>
      <w:r>
        <w:t xml:space="preserve">,</w:t>
      </w:r>
      <w:r>
        <w:t xml:space="preserve"> </w:t>
      </w:r>
      <w:r>
        <w:rPr>
          <w:rStyle w:val="VerbatimChar"/>
        </w:rPr>
        <w:t xml:space="preserve">density_per_1000m3</w:t>
      </w:r>
      <w:r>
        <w:t xml:space="preserve">) plus</w:t>
      </w:r>
      <w:r>
        <w:t xml:space="preserve"> </w:t>
      </w:r>
      <w:r>
        <w:rPr>
          <w:rStyle w:val="VerbatimChar"/>
        </w:rPr>
        <w:t xml:space="preserve">effort_class</w:t>
      </w:r>
      <w:r>
        <w:t xml:space="preserve">. One taxon question = one file.</w:t>
      </w:r>
    </w:p>
    <w:p>
      <w:pPr>
        <w:pStyle w:val="Compact"/>
        <w:numPr>
          <w:ilvl w:val="0"/>
          <w:numId w:val="1015"/>
        </w:numPr>
      </w:pPr>
      <w:r>
        <w:rPr>
          <w:rStyle w:val="VerbatimChar"/>
          <w:b/>
          <w:bCs/>
        </w:rPr>
        <w:t xml:space="preserve">obs_env</w:t>
      </w:r>
      <w:r>
        <w:t xml:space="preserve"> </w:t>
      </w:r>
      <w:r>
        <w:t xml:space="preserve">— one object</w:t>
      </w:r>
      <w:r>
        <w:t xml:space="preserve"> </w:t>
      </w:r>
      <w:r>
        <w:rPr>
          <w:b/>
          <w:bCs/>
        </w:rPr>
        <w:t xml:space="preserve">per</w:t>
      </w:r>
      <w:r>
        <w:rPr>
          <w:b/>
          <w:bCs/>
        </w:rPr>
        <w:t xml:space="preserve"> </w:t>
      </w:r>
      <w:r>
        <w:rPr>
          <w:rStyle w:val="VerbatimChar"/>
          <w:b/>
          <w:bCs/>
        </w:rPr>
        <w:t xml:space="preserve">measurement_type</w:t>
      </w:r>
      <w:r>
        <w:t xml:space="preserve">. One variable = one small fetch, which is</w:t>
      </w:r>
      <w:r>
        <w:t xml:space="preserve"> </w:t>
      </w:r>
      <w:r>
        <w:t xml:space="preserve">what a browser-side reader (DuckDB-WASM cannot list a directory; the catalog gives it an</w:t>
      </w:r>
      <w:r>
        <w:t xml:space="preserve"> </w:t>
      </w:r>
      <w:r>
        <w:t xml:space="preserve">explicit file list) actually needs.</w:t>
      </w:r>
    </w:p>
    <w:p>
      <w:pPr>
        <w:pStyle w:val="FirstParagraph"/>
      </w:pPr>
      <w:r>
        <w:t xml:space="preserve">Each is a strict superset of</w:t>
      </w:r>
      <w:r>
        <w:t xml:space="preserve"> </w:t>
      </w:r>
      <w:r>
        <w:rPr>
          <w:rStyle w:val="VerbatimChar"/>
        </w:rPr>
        <w:t xml:space="preserve">obs</w:t>
      </w:r>
      <w:r>
        <w:t xml:space="preserve"> </w:t>
      </w:r>
      <w:r>
        <w:t xml:space="preserve">under a name mapping —</w:t>
      </w:r>
      <w:r>
        <w:t xml:space="preserve"> </w:t>
      </w:r>
      <w:r>
        <w:rPr>
          <w:rStyle w:val="VerbatimChar"/>
        </w:rPr>
        <w:t xml:space="preserve">realm</w:t>
      </w:r>
      <w:r>
        <w:t xml:space="preserve"> </w:t>
      </w:r>
      <w:r>
        <w:t xml:space="preserve">is implied by which table you</w:t>
      </w:r>
      <w:r>
        <w:t xml:space="preserve"> </w:t>
      </w:r>
      <w:r>
        <w:t xml:space="preserve">read, and</w:t>
      </w:r>
      <w:r>
        <w:t xml:space="preserve"> </w:t>
      </w:r>
      <w:r>
        <w:rPr>
          <w:rStyle w:val="VerbatimChar"/>
        </w:rPr>
        <w:t xml:space="preserve">value</w:t>
      </w:r>
      <w:r>
        <w:t xml:space="preserve"> </w:t>
      </w:r>
      <w:r>
        <w:t xml:space="preserve">is</w:t>
      </w:r>
      <w:r>
        <w:t xml:space="preserve"> </w:t>
      </w:r>
      <w:r>
        <w:rPr>
          <w:rStyle w:val="VerbatimChar"/>
        </w:rPr>
        <w:t xml:space="preserve">measurement_value</w:t>
      </w:r>
      <w:r>
        <w:t xml:space="preserve"> </w:t>
      </w:r>
      <w:r>
        <w:t xml:space="preserve">— and</w:t>
      </w:r>
      <w:r>
        <w:t xml:space="preserve"> </w:t>
      </w:r>
      <w:r>
        <w:rPr>
          <w:rStyle w:val="VerbatimChar"/>
          <w:b/>
          <w:bCs/>
        </w:rPr>
        <w:t xml:space="preserve">obs</w:t>
      </w:r>
      <w:r>
        <w:rPr>
          <w:b/>
          <w:bCs/>
        </w:rPr>
        <w:t xml:space="preserve"> </w:t>
      </w:r>
      <w:r>
        <w:rPr>
          <w:b/>
          <w:bCs/>
        </w:rPr>
        <w:t xml:space="preserve">itself is a view</w:t>
      </w:r>
      <w:r>
        <w:t xml:space="preserve"> </w:t>
      </w:r>
      <w:r>
        <w:t xml:space="preserve">the catalog carries</w:t>
      </w:r>
      <w:r>
        <w:t xml:space="preserve"> </w:t>
      </w:r>
      <w:r>
        <w:t xml:space="preserve">(</w:t>
      </w:r>
      <w:r>
        <w:rPr>
          <w:rStyle w:val="VerbatimChar"/>
        </w:rPr>
        <w:t xml:space="preserve">catalog.json</w:t>
      </w:r>
      <w:r>
        <w:t xml:space="preserve"> </w:t>
      </w:r>
      <w:r>
        <w:t xml:space="preserve">→</w:t>
      </w:r>
      <w:r>
        <w:t xml:space="preserve"> </w:t>
      </w:r>
      <w:r>
        <w:rPr>
          <w:rStyle w:val="VerbatimChar"/>
        </w:rPr>
        <w:t xml:space="preserve">views.obs</w:t>
      </w:r>
      <w:r>
        <w:t xml:space="preserve">), a</w:t>
      </w:r>
      <w:r>
        <w:t xml:space="preserve"> </w:t>
      </w:r>
      <w:r>
        <w:rPr>
          <w:rStyle w:val="VerbatimChar"/>
        </w:rPr>
        <w:t xml:space="preserve">UNION ALL</w:t>
      </w:r>
      <w:r>
        <w:t xml:space="preserve"> </w:t>
      </w:r>
      <w:r>
        <w:t xml:space="preserve">over the pair under</w:t>
      </w:r>
      <w:r>
        <w:t xml:space="preserve"> </w:t>
      </w:r>
      <w:r>
        <w:rPr>
          <w:rStyle w:val="VerbatimChar"/>
        </w:rPr>
        <w:t xml:space="preserve">obs</w:t>
      </w:r>
      <w:r>
        <w:t xml:space="preserve">’s original column names.</w:t>
      </w:r>
      <w:r>
        <w:t xml:space="preserve"> </w:t>
      </w:r>
      <w:r>
        <w:rPr>
          <w:rStyle w:val="VerbatimChar"/>
        </w:rPr>
        <w:t xml:space="preserve">calcofi4r::cc_get_db()</w:t>
      </w:r>
      <w:r>
        <w:t xml:space="preserve">,</w:t>
      </w:r>
      <w:r>
        <w:t xml:space="preserve"> </w:t>
      </w:r>
      <w:r>
        <w:rPr>
          <w:rStyle w:val="VerbatimChar"/>
        </w:rPr>
        <w:t xml:space="preserve">calcofi4py</w:t>
      </w:r>
      <w:r>
        <w:t xml:space="preserve"> </w:t>
      </w:r>
      <w:r>
        <w:t xml:space="preserve">and the query site create it from the catalog, so</w:t>
      </w:r>
      <w:r>
        <w:t xml:space="preserve"> </w:t>
      </w:r>
      <w:r>
        <w:rPr>
          <w:rStyle w:val="VerbatimChar"/>
        </w:rPr>
        <w:t xml:space="preserve">FROM obs</w:t>
      </w:r>
      <w:r>
        <w:t xml:space="preserve"> </w:t>
      </w:r>
      <w:r>
        <w:t xml:space="preserve">keeps working. Two consequences worth knowing:</w:t>
      </w:r>
    </w:p>
    <w:p>
      <w:pPr>
        <w:pStyle w:val="Compact"/>
        <w:numPr>
          <w:ilvl w:val="0"/>
          <w:numId w:val="1016"/>
        </w:numPr>
      </w:pPr>
      <w:r>
        <w:t xml:space="preserve">The release</w:t>
      </w:r>
      <w:r>
        <w:t xml:space="preserve"> </w:t>
      </w:r>
      <w:r>
        <w:rPr>
          <w:b/>
          <w:bCs/>
        </w:rPr>
        <w:t xml:space="preserve">proves</w:t>
      </w:r>
      <w:r>
        <w:t xml:space="preserve"> </w:t>
      </w:r>
      <w:r>
        <w:t xml:space="preserve">the pair reproduces</w:t>
      </w:r>
      <w:r>
        <w:t xml:space="preserve"> </w:t>
      </w:r>
      <w:r>
        <w:rPr>
          <w:rStyle w:val="VerbatimChar"/>
        </w:rPr>
        <w:t xml:space="preserve">obs</w:t>
      </w:r>
      <w:r>
        <w:t xml:space="preserve"> </w:t>
      </w:r>
      <w:r>
        <w:t xml:space="preserve">before it freezes — row counts, distinct</w:t>
      </w:r>
      <w:r>
        <w:t xml:space="preserve"> </w:t>
      </w:r>
      <w:r>
        <w:rPr>
          <w:rStyle w:val="VerbatimChar"/>
        </w:rPr>
        <w:t xml:space="preserve">obs_id</w:t>
      </w:r>
      <w:r>
        <w:t xml:space="preserve">s and a hash signature of every column, per realm × dataset. The one allowed</w:t>
      </w:r>
      <w:r>
        <w:t xml:space="preserve"> </w:t>
      </w:r>
      <w:r>
        <w:t xml:space="preserve">difference is a</w:t>
      </w:r>
      <w:r>
        <w:t xml:space="preserve"> </w:t>
      </w:r>
      <w:r>
        <w:rPr>
          <w:i/>
          <w:iCs/>
        </w:rPr>
        <w:t xml:space="preserve">depth fallback</w:t>
      </w:r>
      <w:r>
        <w:t xml:space="preserve">: a bio row with no depth of its own carries its tow’s span.</w:t>
      </w:r>
    </w:p>
    <w:p>
      <w:pPr>
        <w:pStyle w:val="Compact"/>
        <w:numPr>
          <w:ilvl w:val="0"/>
          <w:numId w:val="1016"/>
        </w:numPr>
      </w:pPr>
      <w:r>
        <w:rPr>
          <w:rStyle w:val="VerbatimChar"/>
        </w:rPr>
        <w:t xml:space="preserve">obs</w:t>
      </w:r>
      <w:r>
        <w:t xml:space="preserve">’s physical objects still ship for one release, marked</w:t>
      </w:r>
      <w:r>
        <w:t xml:space="preserve"> </w:t>
      </w:r>
      <w:r>
        <w:rPr>
          <w:rStyle w:val="VerbatimChar"/>
        </w:rPr>
        <w:t xml:space="preserve">deprecated</w:t>
      </w:r>
      <w:r>
        <w:t xml:space="preserve"> </w:t>
      </w:r>
      <w:r>
        <w:t xml:space="preserve">in the catalog with</w:t>
      </w:r>
      <w:r>
        <w:t xml:space="preserve"> </w:t>
      </w:r>
      <w:r>
        <w:rPr>
          <w:rStyle w:val="VerbatimChar"/>
        </w:rPr>
        <w:t xml:space="preserve">replaced_by: ["obs_bio", "obs_env"]</w:t>
      </w:r>
      <w:r>
        <w:t xml:space="preserve">.</w:t>
      </w:r>
      <w:r>
        <w:t xml:space="preserve"> </w:t>
      </w:r>
      <w:r>
        <w:rPr>
          <w:b/>
          <w:bCs/>
        </w:rPr>
        <w:t xml:space="preserve">Migrate to the pair</w:t>
      </w:r>
      <w:r>
        <w:t xml:space="preserve"> </w:t>
      </w:r>
      <w:r>
        <w:t xml:space="preserve">— a consumer reading the view</w:t>
      </w:r>
      <w:r>
        <w:t xml:space="preserve"> </w:t>
      </w:r>
      <w:r>
        <w:t xml:space="preserve">needs no change, a consumer building a path to</w:t>
      </w:r>
      <w:r>
        <w:t xml:space="preserve"> </w:t>
      </w:r>
      <w:r>
        <w:rPr>
          <w:rStyle w:val="VerbatimChar"/>
        </w:rPr>
        <w:t xml:space="preserve">obs.parquet</w:t>
      </w:r>
      <w:r>
        <w:t xml:space="preserve"> </w:t>
      </w:r>
      <w:r>
        <w:t xml:space="preserve">does.</w:t>
      </w:r>
    </w:p>
    <w:p>
      <w:pPr>
        <w:pStyle w:val="FirstParagraph"/>
      </w:pPr>
      <w:r>
        <w:t xml:space="preserve">Do not rename</w:t>
      </w:r>
      <w:r>
        <w:t xml:space="preserve"> </w:t>
      </w:r>
      <w:r>
        <w:rPr>
          <w:rStyle w:val="VerbatimChar"/>
        </w:rPr>
        <w:t xml:space="preserve">value</w:t>
      </w:r>
      <w:r>
        <w:t xml:space="preserve">,</w:t>
      </w:r>
      <w:r>
        <w:t xml:space="preserve"> </w:t>
      </w:r>
      <w:r>
        <w:rPr>
          <w:rStyle w:val="VerbatimChar"/>
        </w:rPr>
        <w:t xml:space="preserve">root_id</w:t>
      </w:r>
      <w:r>
        <w:t xml:space="preserve"> </w:t>
      </w:r>
      <w:r>
        <w:t xml:space="preserve">or</w:t>
      </w:r>
      <w:r>
        <w:t xml:space="preserve"> </w:t>
      </w:r>
      <w:r>
        <w:rPr>
          <w:rStyle w:val="VerbatimChar"/>
        </w:rPr>
        <w:t xml:space="preserve">hex7</w:t>
      </w:r>
      <w:r>
        <w:t xml:space="preserve"> </w:t>
      </w:r>
      <w:r>
        <w:t xml:space="preserve">on the pair; new columns are appended and the view</w:t>
      </w:r>
      <w:r>
        <w:t xml:space="preserve"> </w:t>
      </w:r>
      <w:r>
        <w:t xml:space="preserve">maps names, so consumers never have to.</w:t>
      </w:r>
    </w:p>
    <w:bookmarkEnd w:id="103"/>
    <w:bookmarkStart w:id="104" w:name="shared-reference-tables"/>
    <w:p>
      <w:pPr>
        <w:pStyle w:val="Heading3"/>
      </w:pPr>
      <w:r>
        <w:t xml:space="preserve">5.3.2 Shared reference tables</w:t>
      </w:r>
    </w:p>
    <w:p>
      <w:pPr>
        <w:pStyle w:val="FirstParagraph"/>
      </w:pPr>
      <w:r>
        <w:rPr>
          <w:rStyle w:val="VerbatimChar"/>
        </w:rPr>
        <w:t xml:space="preserve">cruise</w:t>
      </w:r>
      <w:r>
        <w:t xml:space="preserve"> </w:t>
      </w:r>
      <w:r>
        <w:t xml:space="preserve">(one row per cruise, with</w:t>
      </w:r>
      <w:r>
        <w:t xml:space="preserve"> </w:t>
      </w:r>
      <w:r>
        <w:rPr>
          <w:rStyle w:val="VerbatimChar"/>
        </w:rPr>
        <w:t xml:space="preserve">cruise_uuid</w:t>
      </w:r>
      <w:r>
        <w:t xml:space="preserve">, the ship, and the observed</w:t>
      </w:r>
      <w:r>
        <w:t xml:space="preserve"> </w:t>
      </w:r>
      <w:r>
        <w:rPr>
          <w:rStyle w:val="VerbatimChar"/>
        </w:rPr>
        <w:t xml:space="preserve">date_min</w:t>
      </w:r>
      <w:r>
        <w:t xml:space="preserve">/</w:t>
      </w:r>
      <w:r>
        <w:rPr>
          <w:rStyle w:val="VerbatimChar"/>
        </w:rPr>
        <w:t xml:space="preserve">date_max</w:t>
      </w:r>
      <w:r>
        <w:t xml:space="preserve"> </w:t>
      </w:r>
      <w:r>
        <w:t xml:space="preserve">span that keys every other dataset’s events),</w:t>
      </w:r>
      <w:r>
        <w:t xml:space="preserve"> </w:t>
      </w:r>
      <w:r>
        <w:rPr>
          <w:rStyle w:val="VerbatimChar"/>
        </w:rPr>
        <w:t xml:space="preserve">ship</w:t>
      </w:r>
      <w:r>
        <w:t xml:space="preserve">,</w:t>
      </w:r>
      <w:r>
        <w:t xml:space="preserve"> </w:t>
      </w:r>
      <w:r>
        <w:rPr>
          <w:rStyle w:val="VerbatimChar"/>
        </w:rPr>
        <w:t xml:space="preserve">grid</w:t>
      </w:r>
      <w:r>
        <w:t xml:space="preserve"> </w:t>
      </w:r>
      <w:r>
        <w:t xml:space="preserve">(the CalCOFI</w:t>
      </w:r>
      <w:r>
        <w:t xml:space="preserve"> </w:t>
      </w:r>
      <w:r>
        <w:t xml:space="preserve">station grid, materialized deterministically from</w:t>
      </w:r>
      <w:r>
        <w:t xml:space="preserve"> </w:t>
      </w:r>
      <w:r>
        <w:rPr>
          <w:rStyle w:val="VerbatimChar"/>
        </w:rPr>
        <w:t xml:space="preserve">calcofi4r::cc_grid</w:t>
      </w:r>
      <w:r>
        <w:t xml:space="preserve">),</w:t>
      </w:r>
      <w:r>
        <w:t xml:space="preserve"> </w:t>
      </w:r>
      <w:r>
        <w:rPr>
          <w:rStyle w:val="VerbatimChar"/>
        </w:rPr>
        <w:t xml:space="preserve">spatial</w:t>
      </w:r>
      <w:r>
        <w:t xml:space="preserve"> </w:t>
      </w:r>
      <w:r>
        <w:t xml:space="preserve">+</w:t>
      </w:r>
      <w:r>
        <w:t xml:space="preserve"> </w:t>
      </w:r>
      <w:r>
        <w:rPr>
          <w:rStyle w:val="VerbatimChar"/>
        </w:rPr>
        <w:t xml:space="preserve">spatial_attribute</w:t>
      </w:r>
      <w:r>
        <w:t xml:space="preserve"> </w:t>
      </w:r>
      <w:r>
        <w:t xml:space="preserve">(boundary layers),</w:t>
      </w:r>
      <w:r>
        <w:t xml:space="preserve"> </w:t>
      </w:r>
      <w:r>
        <w:rPr>
          <w:rStyle w:val="VerbatimChar"/>
        </w:rPr>
        <w:t xml:space="preserve">sample_spatial</w:t>
      </w:r>
      <w:r>
        <w:t xml:space="preserve"> </w:t>
      </w:r>
      <w:r>
        <w:t xml:space="preserve">(the sample→layer memberships),</w:t>
      </w:r>
      <w:r>
        <w:t xml:space="preserve"> </w:t>
      </w:r>
      <w:r>
        <w:rPr>
          <w:rStyle w:val="VerbatimChar"/>
        </w:rPr>
        <w:t xml:space="preserve">region</w:t>
      </w:r>
      <w:r>
        <w:t xml:space="preserve">,</w:t>
      </w:r>
      <w:r>
        <w:t xml:space="preserve"> </w:t>
      </w:r>
      <w:r>
        <w:rPr>
          <w:rStyle w:val="VerbatimChar"/>
        </w:rPr>
        <w:t xml:space="preserve">lookup</w:t>
      </w:r>
      <w:r>
        <w:t xml:space="preserve">,</w:t>
      </w:r>
      <w:r>
        <w:t xml:space="preserve"> </w:t>
      </w:r>
      <w:r>
        <w:rPr>
          <w:rStyle w:val="VerbatimChar"/>
        </w:rPr>
        <w:t xml:space="preserve">dataset</w:t>
      </w:r>
      <w:r>
        <w:t xml:space="preserve"> </w:t>
      </w:r>
      <w:r>
        <w:t xml:space="preserve">(one row per released dataset, with its measured coverage and its</w:t>
      </w:r>
      <w:r>
        <w:t xml:space="preserve"> </w:t>
      </w:r>
      <w:r>
        <w:t xml:space="preserve">citation),</w:t>
      </w:r>
      <w:r>
        <w:t xml:space="preserve"> </w:t>
      </w:r>
      <w:r>
        <w:rPr>
          <w:rStyle w:val="VerbatimChar"/>
        </w:rPr>
        <w:t xml:space="preserve">measurement_type</w:t>
      </w:r>
      <w:r>
        <w:t xml:space="preserve"> </w:t>
      </w:r>
      <w:r>
        <w:t xml:space="preserve">(the measurement vocabulary, below) and</w:t>
      </w:r>
      <w:r>
        <w:t xml:space="preserve"> </w:t>
      </w:r>
      <w:r>
        <w:rPr>
          <w:rStyle w:val="VerbatimChar"/>
        </w:rPr>
        <w:t xml:space="preserve">climatology</w:t>
      </w:r>
      <w:r>
        <w:t xml:space="preserve">.</w:t>
      </w:r>
    </w:p>
    <w:p>
      <w:pPr>
        <w:pStyle w:val="BodyText"/>
      </w:pPr>
      <w:r>
        <w:rPr>
          <w:rStyle w:val="VerbatimChar"/>
          <w:b/>
          <w:bCs/>
        </w:rPr>
        <w:t xml:space="preserve">climatology</w:t>
      </w:r>
      <w:r>
        <w:rPr>
          <w:b/>
          <w:bCs/>
        </w:rPr>
        <w:t xml:space="preserve"> </w:t>
      </w:r>
      <w:r>
        <w:rPr>
          <w:b/>
          <w:bCs/>
        </w:rPr>
        <w:t xml:space="preserve">is the one baseline every anomaly subtracts.</w:t>
      </w:r>
      <w:r>
        <w:t xml:space="preserve"> </w:t>
      </w:r>
      <w:r>
        <w:t xml:space="preserve">Until 2026-08-31 three products</w:t>
      </w:r>
      <w:r>
        <w:t xml:space="preserve"> </w:t>
      </w:r>
      <w:r>
        <w:t xml:space="preserve">each computed their own and the same section read +1.4 °C in one and ~0 in another. It is a</w:t>
      </w:r>
      <w:r>
        <w:t xml:space="preserve"> </w:t>
      </w:r>
      <w:r>
        <w:t xml:space="preserve">plain mean per dataset ×</w:t>
      </w:r>
      <w:r>
        <w:t xml:space="preserve"> </w:t>
      </w:r>
      <w:r>
        <w:rPr>
          <w:rStyle w:val="VerbatimChar"/>
        </w:rPr>
        <w:t xml:space="preserve">grid_key</w:t>
      </w:r>
      <w:r>
        <w:t xml:space="preserve"> </w:t>
      </w:r>
      <w:r>
        <w:t xml:space="preserve">×</w:t>
      </w:r>
      <w:r>
        <w:t xml:space="preserve"> </w:t>
      </w:r>
      <w:r>
        <w:rPr>
          <w:b/>
          <w:bCs/>
        </w:rPr>
        <w:t xml:space="preserve">calendar month</w:t>
      </w:r>
      <w:r>
        <w:t xml:space="preserve"> </w:t>
      </w:r>
      <w:r>
        <w:t xml:space="preserve">× 10 m depth bin × measurement type over</w:t>
      </w:r>
      <w:r>
        <w:t xml:space="preserve"> </w:t>
      </w:r>
      <w:r>
        <w:rPr>
          <w:b/>
          <w:bCs/>
        </w:rPr>
        <w:t xml:space="preserve">1993–2013</w:t>
      </w:r>
      <w:r>
        <w:t xml:space="preserve">, kept only where ≥ 3 distinct cruises contribute, with the window stamped on every</w:t>
      </w:r>
      <w:r>
        <w:t xml:space="preserve"> </w:t>
      </w:r>
      <w:r>
        <w:t xml:space="preserve">row. A cast’s anomaly is its value minus the cell of</w:t>
      </w:r>
      <w:r>
        <w:t xml:space="preserve"> </w:t>
      </w:r>
      <w:r>
        <w:rPr>
          <w:i/>
          <w:iCs/>
        </w:rPr>
        <w:t xml:space="preserve">its own</w:t>
      </w:r>
      <w:r>
        <w:t xml:space="preserve"> </w:t>
      </w:r>
      <w:r>
        <w:t xml:space="preserve">calendar month; pooling months</w:t>
      </w:r>
      <w:r>
        <w:t xml:space="preserve"> </w:t>
      </w:r>
      <w:r>
        <w:t xml:space="preserve">produces a seasonal-cycle map, not an anomaly.</w:t>
      </w:r>
    </w:p>
    <w:bookmarkEnd w:id="104"/>
    <w:bookmarkStart w:id="105" w:name="taxonomy"/>
    <w:p>
      <w:pPr>
        <w:pStyle w:val="Heading3"/>
      </w:pPr>
      <w:r>
        <w:t xml:space="preserve">5.3.3 Taxonomy</w:t>
      </w:r>
    </w:p>
    <w:p>
      <w:pPr>
        <w:pStyle w:val="FirstParagraph"/>
      </w:pPr>
      <w:r>
        <w:t xml:space="preserve">Three shared tables replace the ~7 per-dataset taxon tables:</w:t>
      </w:r>
    </w:p>
    <w:p>
      <w:pPr>
        <w:pStyle w:val="Compact"/>
        <w:numPr>
          <w:ilvl w:val="0"/>
          <w:numId w:val="1017"/>
        </w:numPr>
      </w:pPr>
      <w:r>
        <w:rPr>
          <w:rStyle w:val="VerbatimChar"/>
          <w:b/>
          <w:bCs/>
        </w:rPr>
        <w:t xml:space="preserve">taxon</w:t>
      </w:r>
      <w:r>
        <w:t xml:space="preserve"> </w:t>
      </w:r>
      <w:r>
        <w:t xml:space="preserve">— one row per taxon:</w:t>
      </w:r>
      <w:r>
        <w:t xml:space="preserve"> </w:t>
      </w:r>
      <w:r>
        <w:rPr>
          <w:rStyle w:val="VerbatimChar"/>
        </w:rPr>
        <w:t xml:space="preserve">taxon_key</w:t>
      </w:r>
      <w:r>
        <w:t xml:space="preserve"> </w:t>
      </w:r>
      <w:r>
        <w:t xml:space="preserve">(</w:t>
      </w:r>
      <w:r>
        <w:rPr>
          <w:rStyle w:val="VerbatimChar"/>
        </w:rPr>
        <w:t xml:space="preserve">worms:&lt;AphiaID&gt;</w:t>
      </w:r>
      <w:r>
        <w:t xml:space="preserve">, or</w:t>
      </w:r>
      <w:r>
        <w:t xml:space="preserve"> </w:t>
      </w:r>
      <w:r>
        <w:rPr>
          <w:rStyle w:val="VerbatimChar"/>
        </w:rPr>
        <w:t xml:space="preserve">itis:&lt;TSN&gt;</w:t>
      </w:r>
      <w:r>
        <w:t xml:space="preserve"> </w:t>
      </w:r>
      <w:r>
        <w:t xml:space="preserve">when the</w:t>
      </w:r>
      <w:r>
        <w:t xml:space="preserve"> </w:t>
      </w:r>
      <w:r>
        <w:t xml:space="preserve">taxon’s class is</w:t>
      </w:r>
      <w:r>
        <w:t xml:space="preserve"> </w:t>
      </w:r>
      <w:r>
        <w:rPr>
          <w:b/>
          <w:bCs/>
        </w:rPr>
        <w:t xml:space="preserve">Aves</w:t>
      </w:r>
      <w:r>
        <w:t xml:space="preserve">, because WoRMS bird taxonomy lags), the cross-reference ids</w:t>
      </w:r>
      <w:r>
        <w:t xml:space="preserve"> </w:t>
      </w:r>
      <w:r>
        <w:t xml:space="preserve">(</w:t>
      </w:r>
      <w:r>
        <w:rPr>
          <w:rStyle w:val="VerbatimChar"/>
        </w:rPr>
        <w:t xml:space="preserve">worms_id</w:t>
      </w:r>
      <w:r>
        <w:t xml:space="preserve">,</w:t>
      </w:r>
      <w:r>
        <w:t xml:space="preserve"> </w:t>
      </w:r>
      <w:r>
        <w:rPr>
          <w:rStyle w:val="VerbatimChar"/>
        </w:rPr>
        <w:t xml:space="preserve">itis_id</w:t>
      </w:r>
      <w:r>
        <w:t xml:space="preserve">,</w:t>
      </w:r>
      <w:r>
        <w:t xml:space="preserve"> </w:t>
      </w:r>
      <w:r>
        <w:rPr>
          <w:rStyle w:val="VerbatimChar"/>
        </w:rPr>
        <w:t xml:space="preserve">gbif_id</w:t>
      </w:r>
      <w:r>
        <w:t xml:space="preserve">),</w:t>
      </w:r>
      <w:r>
        <w:t xml:space="preserve"> </w:t>
      </w:r>
      <w:r>
        <w:rPr>
          <w:rStyle w:val="VerbatimChar"/>
        </w:rPr>
        <w:t xml:space="preserve">parent_taxon_key</w:t>
      </w:r>
      <w:r>
        <w:t xml:space="preserve">,</w:t>
      </w:r>
      <w:r>
        <w:t xml:space="preserve"> </w:t>
      </w:r>
      <w:r>
        <w:rPr>
          <w:rStyle w:val="VerbatimChar"/>
        </w:rPr>
        <w:t xml:space="preserve">rank</w:t>
      </w:r>
      <w:r>
        <w:t xml:space="preserve"> </w:t>
      </w:r>
      <w:r>
        <w:t xml:space="preserve">and</w:t>
      </w:r>
      <w:r>
        <w:t xml:space="preserve"> </w:t>
      </w:r>
      <w:r>
        <w:rPr>
          <w:rStyle w:val="VerbatimChar"/>
        </w:rPr>
        <w:t xml:space="preserve">rank_order</w:t>
      </w:r>
      <w:r>
        <w:t xml:space="preserve">, the flattened</w:t>
      </w:r>
      <w:r>
        <w:t xml:space="preserve"> </w:t>
      </w:r>
      <w:r>
        <w:t xml:space="preserve">lineage (</w:t>
      </w:r>
      <w:r>
        <w:rPr>
          <w:rStyle w:val="VerbatimChar"/>
        </w:rPr>
        <w:t xml:space="preserve">kingdom</w:t>
      </w:r>
      <w:r>
        <w:t xml:space="preserve">,</w:t>
      </w:r>
      <w:r>
        <w:t xml:space="preserve"> </w:t>
      </w:r>
      <w:r>
        <w:rPr>
          <w:rStyle w:val="VerbatimChar"/>
        </w:rPr>
        <w:t xml:space="preserve">phylum</w:t>
      </w:r>
      <w:r>
        <w:t xml:space="preserve">,</w:t>
      </w:r>
      <w:r>
        <w:t xml:space="preserve"> </w:t>
      </w:r>
      <w:r>
        <w:rPr>
          <w:rStyle w:val="VerbatimChar"/>
        </w:rPr>
        <w:t xml:space="preserve">class</w:t>
      </w:r>
      <w:r>
        <w:t xml:space="preserve">,</w:t>
      </w:r>
      <w:r>
        <w:t xml:space="preserve"> </w:t>
      </w:r>
      <w:r>
        <w:rPr>
          <w:rStyle w:val="VerbatimChar"/>
        </w:rPr>
        <w:t xml:space="preserve">order_taxon</w:t>
      </w:r>
      <w:r>
        <w:t xml:space="preserve">,</w:t>
      </w:r>
      <w:r>
        <w:t xml:space="preserve"> </w:t>
      </w:r>
      <w:r>
        <w:rPr>
          <w:rStyle w:val="VerbatimChar"/>
        </w:rPr>
        <w:t xml:space="preserve">family</w:t>
      </w:r>
      <w:r>
        <w:t xml:space="preserve">),</w:t>
      </w:r>
      <w:r>
        <w:t xml:space="preserve"> </w:t>
      </w:r>
      <w:r>
        <w:rPr>
          <w:rStyle w:val="VerbatimChar"/>
        </w:rPr>
        <w:t xml:space="preserve">scientific_name</w:t>
      </w:r>
      <w:r>
        <w:t xml:space="preserve">,</w:t>
      </w:r>
      <w:r>
        <w:t xml:space="preserve"> </w:t>
      </w:r>
      <w:r>
        <w:rPr>
          <w:rStyle w:val="VerbatimChar"/>
        </w:rPr>
        <w:t xml:space="preserve">common_name</w:t>
      </w:r>
      <w:r>
        <w:t xml:space="preserve">, and</w:t>
      </w:r>
      <w:r>
        <w:t xml:space="preserve"> </w:t>
      </w:r>
      <w:r>
        <w:rPr>
          <w:rStyle w:val="VerbatimChar"/>
        </w:rPr>
        <w:t xml:space="preserve">taxonomic_status</w:t>
      </w:r>
      <w:r>
        <w:t xml:space="preserve"> </w:t>
      </w:r>
      <w:r>
        <w:rPr>
          <w:b/>
          <w:bCs/>
        </w:rPr>
        <w:t xml:space="preserve">with</w:t>
      </w:r>
      <w:r>
        <w:t xml:space="preserve"> </w:t>
      </w:r>
      <w:r>
        <w:rPr>
          <w:rStyle w:val="VerbatimChar"/>
        </w:rPr>
        <w:t xml:space="preserve">status_checked</w:t>
      </w:r>
      <w:r>
        <w:t xml:space="preserve"> </w:t>
      </w:r>
      <w:r>
        <w:t xml:space="preserve">— read the two together; a</w:t>
      </w:r>
      <w:r>
        <w:t xml:space="preserve"> </w:t>
      </w:r>
      <w:r>
        <w:t xml:space="preserve">status with no check date is not a fact.</w:t>
      </w:r>
    </w:p>
    <w:p>
      <w:pPr>
        <w:pStyle w:val="Compact"/>
        <w:numPr>
          <w:ilvl w:val="0"/>
          <w:numId w:val="1017"/>
        </w:numPr>
      </w:pPr>
      <w:r>
        <w:rPr>
          <w:rStyle w:val="VerbatimChar"/>
          <w:b/>
          <w:bCs/>
        </w:rPr>
        <w:t xml:space="preserve">dataset_taxon</w:t>
      </w:r>
      <w:r>
        <w:t xml:space="preserve"> </w:t>
      </w:r>
      <w:r>
        <w:t xml:space="preserve">— the per-dataset vocabulary →</w:t>
      </w:r>
      <w:r>
        <w:t xml:space="preserve"> </w:t>
      </w:r>
      <w:r>
        <w:rPr>
          <w:rStyle w:val="VerbatimChar"/>
        </w:rPr>
        <w:t xml:space="preserve">taxon_key</w:t>
      </w:r>
      <w:r>
        <w:t xml:space="preserve"> </w:t>
      </w:r>
      <w:r>
        <w:t xml:space="preserve">crosswalk.</w:t>
      </w:r>
      <w:r>
        <w:t xml:space="preserve"> </w:t>
      </w:r>
      <w:r>
        <w:rPr>
          <w:rStyle w:val="VerbatimChar"/>
        </w:rPr>
        <w:t xml:space="preserve">obs</w:t>
      </w:r>
      <w:r>
        <w:t xml:space="preserve"> </w:t>
      </w:r>
      <w:r>
        <w:t xml:space="preserve">resolves its</w:t>
      </w:r>
      <w:r>
        <w:t xml:space="preserve"> </w:t>
      </w:r>
      <w:r>
        <w:rPr>
          <w:rStyle w:val="VerbatimChar"/>
        </w:rPr>
        <w:t xml:space="preserve">taxon_key</w:t>
      </w:r>
      <w:r>
        <w:t xml:space="preserve"> </w:t>
      </w:r>
      <w:r>
        <w:t xml:space="preserve">by joining this on</w:t>
      </w:r>
      <w:r>
        <w:t xml:space="preserve"> </w:t>
      </w:r>
      <w:r>
        <w:rPr>
          <w:rStyle w:val="VerbatimChar"/>
        </w:rPr>
        <w:t xml:space="preserve">(dataset_key, ds_taxa_code)</w:t>
      </w:r>
      <w:r>
        <w:t xml:space="preserve">, and</w:t>
      </w:r>
      <w:r>
        <w:t xml:space="preserve"> </w:t>
      </w:r>
      <w:r>
        <w:rPr>
          <w:rStyle w:val="VerbatimChar"/>
        </w:rPr>
        <w:t xml:space="preserve">ds_source_json</w:t>
      </w:r>
      <w:r>
        <w:t xml:space="preserve"> </w:t>
      </w:r>
      <w:r>
        <w:t xml:space="preserve">records</w:t>
      </w:r>
      <w:r>
        <w:t xml:space="preserve"> </w:t>
      </w:r>
      <w:r>
        <w:t xml:space="preserve">whatever ids the</w:t>
      </w:r>
      <w:r>
        <w:t xml:space="preserve"> </w:t>
      </w:r>
      <w:r>
        <w:rPr>
          <w:i/>
          <w:iCs/>
        </w:rPr>
        <w:t xml:space="preserve">source</w:t>
      </w:r>
      <w:r>
        <w:t xml:space="preserve"> </w:t>
      </w:r>
      <w:r>
        <w:t xml:space="preserve">itself supplied, so the source and the authority can be audited</w:t>
      </w:r>
      <w:r>
        <w:t xml:space="preserve"> </w:t>
      </w:r>
      <w:r>
        <w:t xml:space="preserve">against each other.</w:t>
      </w:r>
    </w:p>
    <w:p>
      <w:pPr>
        <w:pStyle w:val="Compact"/>
        <w:numPr>
          <w:ilvl w:val="0"/>
          <w:numId w:val="1017"/>
        </w:numPr>
      </w:pPr>
      <w:r>
        <w:rPr>
          <w:rStyle w:val="VerbatimChar"/>
          <w:b/>
          <w:bCs/>
        </w:rPr>
        <w:t xml:space="preserve">taxon_group</w:t>
      </w:r>
      <w:r>
        <w:t xml:space="preserve"> </w:t>
      </w:r>
      <w:r>
        <w:t xml:space="preserve">— groupings for rollups.</w:t>
      </w:r>
    </w:p>
    <w:p>
      <w:pPr>
        <w:pStyle w:val="FirstParagraph"/>
      </w:pPr>
      <w:r>
        <w:t xml:space="preserve">Two distinctions that cost real data before they were written down.</w:t>
      </w:r>
      <w:r>
        <w:t xml:space="preserve"> </w:t>
      </w:r>
      <w:r>
        <w:rPr>
          <w:b/>
          <w:bCs/>
        </w:rPr>
        <w:t xml:space="preserve">The key authority and the</w:t>
      </w:r>
      <w:r>
        <w:rPr>
          <w:b/>
          <w:bCs/>
        </w:rPr>
        <w:t xml:space="preserve"> </w:t>
      </w:r>
      <w:r>
        <w:rPr>
          <w:b/>
          <w:bCs/>
        </w:rPr>
        <w:t xml:space="preserve">cross-reference columns are different questions</w:t>
      </w:r>
      <w:r>
        <w:t xml:space="preserve">: a bird keys</w:t>
      </w:r>
      <w:r>
        <w:t xml:space="preserve"> </w:t>
      </w:r>
      <w:r>
        <w:rPr>
          <w:rStyle w:val="VerbatimChar"/>
        </w:rPr>
        <w:t xml:space="preserve">itis:</w:t>
      </w:r>
      <w:r>
        <w:t xml:space="preserve"> </w:t>
      </w:r>
      <w:r>
        <w:rPr>
          <w:i/>
          <w:iCs/>
        </w:rPr>
        <w:t xml:space="preserve">and</w:t>
      </w:r>
      <w:r>
        <w:t xml:space="preserve"> </w:t>
      </w:r>
      <w:r>
        <w:t xml:space="preserve">carries a</w:t>
      </w:r>
      <w:r>
        <w:t xml:space="preserve"> </w:t>
      </w:r>
      <w:r>
        <w:rPr>
          <w:rStyle w:val="VerbatimChar"/>
        </w:rPr>
        <w:t xml:space="preserve">worms_id</w:t>
      </w:r>
      <w:r>
        <w:t xml:space="preserve">,</w:t>
      </w:r>
      <w:r>
        <w:t xml:space="preserve"> </w:t>
      </w:r>
      <w:r>
        <w:t xml:space="preserve">because a consumer joining on</w:t>
      </w:r>
      <w:r>
        <w:t xml:space="preserve"> </w:t>
      </w:r>
      <w:r>
        <w:rPr>
          <w:rStyle w:val="VerbatimChar"/>
        </w:rPr>
        <w:t xml:space="preserve">worms_id</w:t>
      </w:r>
      <w:r>
        <w:t xml:space="preserve"> </w:t>
      </w:r>
      <w:r>
        <w:t xml:space="preserve">would otherwise match zero seabirds. And</w:t>
      </w:r>
      <w:r>
        <w:t xml:space="preserve"> </w:t>
      </w:r>
      <w:r>
        <w:rPr>
          <w:b/>
          <w:bCs/>
        </w:rPr>
        <w:t xml:space="preserve">a key must be</w:t>
      </w:r>
      <w:r>
        <w:rPr>
          <w:b/>
          <w:bCs/>
        </w:rPr>
        <w:t xml:space="preserve"> </w:t>
      </w:r>
      <w:r>
        <w:rPr>
          <w:b/>
          <w:bCs/>
        </w:rPr>
        <w:t xml:space="preserve">an accepted id</w:t>
      </w:r>
      <w:r>
        <w:t xml:space="preserve"> </w:t>
      </w:r>
      <w:r>
        <w:t xml:space="preserve">while a cross-reference is whatever the authority links — a deprecated TSN is</w:t>
      </w:r>
      <w:r>
        <w:t xml:space="preserve"> </w:t>
      </w:r>
      <w:r>
        <w:t xml:space="preserve">re-keyed onto its accepted successor and the event is recorded in</w:t>
      </w:r>
      <w:r>
        <w:t xml:space="preserve"> </w:t>
      </w:r>
      <w:r>
        <w:rPr>
          <w:rStyle w:val="VerbatimChar"/>
        </w:rPr>
        <w:t xml:space="preserve">taxon.notes</w:t>
      </w:r>
      <w:r>
        <w:t xml:space="preserve">.</w:t>
      </w:r>
    </w:p>
    <w:p>
      <w:pPr>
        <w:pStyle w:val="BodyText"/>
      </w:pPr>
      <w:r>
        <w:t xml:space="preserve">When asserting lineage coverage,</w:t>
      </w:r>
      <w:r>
        <w:t xml:space="preserve"> </w:t>
      </w:r>
      <w:r>
        <w:rPr>
          <w:b/>
          <w:bCs/>
        </w:rPr>
        <w:t xml:space="preserve">split by rank position</w:t>
      </w:r>
      <w:r>
        <w:t xml:space="preserve">:</w:t>
      </w:r>
      <w:r>
        <w:t xml:space="preserve"> </w:t>
      </w:r>
      <w:r>
        <w:rPr>
          <w:rStyle w:val="VerbatimChar"/>
        </w:rPr>
        <w:t xml:space="preserve">family</w:t>
      </w:r>
      <w:r>
        <w:t xml:space="preserve"> </w:t>
      </w:r>
      <w:r>
        <w:t xml:space="preserve">is legitimately NULL above</w:t>
      </w:r>
      <w:r>
        <w:t xml:space="preserve"> </w:t>
      </w:r>
      <w:r>
        <w:t xml:space="preserve">family rank, and</w:t>
      </w:r>
      <w:r>
        <w:t xml:space="preserve"> </w:t>
      </w:r>
      <w:r>
        <w:rPr>
          <w:rStyle w:val="VerbatimChar"/>
        </w:rPr>
        <w:t xml:space="preserve">kingdom</w:t>
      </w:r>
      <w:r>
        <w:t xml:space="preserve"> </w:t>
      </w:r>
      <w:r>
        <w:t xml:space="preserve">is NULL for</w:t>
      </w:r>
      <w:r>
        <w:t xml:space="preserve"> </w:t>
      </w:r>
      <w:r>
        <w:rPr>
          <w:rStyle w:val="VerbatimChar"/>
        </w:rPr>
        <w:t xml:space="preserve">worms:1</w:t>
      </w:r>
      <w:r>
        <w:t xml:space="preserve"> </w:t>
      </w:r>
      <w:r>
        <w:rPr>
          <w:i/>
          <w:iCs/>
        </w:rPr>
        <w:t xml:space="preserve">Biota</w:t>
      </w:r>
      <w:r>
        <w:t xml:space="preserve">. A blanket non-NULL assertion is wrong,</w:t>
      </w:r>
      <w:r>
        <w:t xml:space="preserve"> </w:t>
      </w:r>
      <w:r>
        <w:t xml:space="preserve">and someone will</w:t>
      </w:r>
      <w:r>
        <w:t xml:space="preserve"> </w:t>
      </w:r>
      <w:r>
        <w:t xml:space="preserve">“fix”</w:t>
      </w:r>
      <w:r>
        <w:t xml:space="preserve"> </w:t>
      </w:r>
      <w:r>
        <w:t xml:space="preserve">it by inventing data.</w:t>
      </w:r>
    </w:p>
    <w:bookmarkEnd w:id="105"/>
    <w:bookmarkStart w:id="106" w:name="X2dd298cf0837a40597262f1738c79cdad171096"/>
    <w:p>
      <w:pPr>
        <w:pStyle w:val="Heading3"/>
      </w:pPr>
      <w:r>
        <w:t xml:space="preserve">5.3.4 Quality flags reach consumers only if consumers apply them</w:t>
      </w:r>
    </w:p>
    <w:p>
      <w:pPr>
        <w:pStyle w:val="FirstParagraph"/>
      </w:pPr>
      <w:r>
        <w:rPr>
          <w:rStyle w:val="VerbatimChar"/>
        </w:rPr>
        <w:t xml:space="preserve">obs.measurement_qual</w:t>
      </w:r>
      <w:r>
        <w:t xml:space="preserve"> </w:t>
      </w:r>
      <w:r>
        <w:t xml:space="preserve">is</w:t>
      </w:r>
      <w:r>
        <w:t xml:space="preserve"> </w:t>
      </w:r>
      <w:r>
        <w:rPr>
          <w:b/>
          <w:bCs/>
        </w:rPr>
        <w:t xml:space="preserve">each dataset’s own vocabulary, uninterpreted</w:t>
      </w:r>
      <w:r>
        <w:t xml:space="preserve"> </w:t>
      </w:r>
      <w:r>
        <w:t xml:space="preserve">— bottle 6 = ok-from-CTD,</w:t>
      </w:r>
      <w:r>
        <w:t xml:space="preserve"> </w:t>
      </w:r>
      <w:r>
        <w:t xml:space="preserve">8 = suspect, 9 = missing; CTD 1/2 = use primary/secondary sensor, 8 = questionable, 9 = bad;</w:t>
      </w:r>
      <w:r>
        <w:t xml:space="preserve"> </w:t>
      </w:r>
      <w:r>
        <w:t xml:space="preserve">DIC follows WOCE (2 good, 3 questionable, 4 bad, 9 missing). The registry is</w:t>
      </w:r>
      <w:r>
        <w:t xml:space="preserve"> </w:t>
      </w:r>
      <w:r>
        <w:rPr>
          <w:rStyle w:val="VerbatimChar"/>
        </w:rPr>
        <w:t xml:space="preserve">metadata/measurement_qual.csv</w:t>
      </w:r>
      <w:r>
        <w:t xml:space="preserve"> </w:t>
      </w:r>
      <w:r>
        <w:t xml:space="preserve">in the workflows repo and it ships in</w:t>
      </w:r>
      <w:r>
        <w:t xml:space="preserve"> </w:t>
      </w:r>
      <w:r>
        <w:rPr>
          <w:rStyle w:val="VerbatimChar"/>
        </w:rPr>
        <w:t xml:space="preserve">metadata.json</w:t>
      </w:r>
      <w:r>
        <w:t xml:space="preserve">.</w:t>
      </w:r>
    </w:p>
    <w:p>
      <w:pPr>
        <w:pStyle w:val="BodyText"/>
      </w:pPr>
      <w:r>
        <w:t xml:space="preserve">In August 2026 a 2.18 ml/L oxygen spike at 1,144 m turned out to be a bottle flagged suspect in</w:t>
      </w:r>
      <w:r>
        <w:t xml:space="preserve"> </w:t>
      </w:r>
      <w:r>
        <w:t xml:space="preserve">the source</w:t>
      </w:r>
      <w:r>
        <w:t xml:space="preserve"> </w:t>
      </w:r>
      <w:r>
        <w:rPr>
          <w:b/>
          <w:bCs/>
        </w:rPr>
        <w:t xml:space="preserve">since 1955</w:t>
      </w:r>
      <w:r>
        <w:t xml:space="preserve"> </w:t>
      </w:r>
      <w:r>
        <w:t xml:space="preserve">— it reached a plotted app because no consumer filtered on the column.</w:t>
      </w:r>
      <w:r>
        <w:t xml:space="preserve"> </w:t>
      </w:r>
      <w:r>
        <w:t xml:space="preserve">There is now one predicate per language —</w:t>
      </w:r>
      <w:r>
        <w:t xml:space="preserve"> </w:t>
      </w:r>
      <w:r>
        <w:rPr>
          <w:rStyle w:val="VerbatimChar"/>
        </w:rPr>
        <w:t xml:space="preserve">calcofi4r::cc_qual_ok_sql()</w:t>
      </w:r>
      <w:r>
        <w:t xml:space="preserve">,</w:t>
      </w:r>
      <w:r>
        <w:t xml:space="preserve"> </w:t>
      </w:r>
      <w:r>
        <w:rPr>
          <w:rStyle w:val="VerbatimChar"/>
        </w:rPr>
        <w:t xml:space="preserve">calcofi4py.qual_ok_sql()</w:t>
      </w:r>
      <w:r>
        <w:t xml:space="preserve">,</w:t>
      </w:r>
      <w:r>
        <w:t xml:space="preserve"> </w:t>
      </w:r>
      <w:r>
        <w:t xml:space="preserve">the query site’s</w:t>
      </w:r>
      <w:r>
        <w:t xml:space="preserve"> </w:t>
      </w:r>
      <w:r>
        <w:rPr>
          <w:rStyle w:val="VerbatimChar"/>
        </w:rPr>
        <w:t xml:space="preserve">qualOkSQL()</w:t>
      </w:r>
      <w:r>
        <w:t xml:space="preserve"> </w:t>
      </w:r>
      <w:r>
        <w:t xml:space="preserve">— NULL-safe, so an unflagged row is kept.</w:t>
      </w:r>
      <w:r>
        <w:t xml:space="preserve"> </w:t>
      </w:r>
      <w:r>
        <w:rPr>
          <w:b/>
          <w:bCs/>
        </w:rPr>
        <w:t xml:space="preserve">Apply it.</w:t>
      </w:r>
      <w:r>
        <w:t xml:space="preserve"> </w:t>
      </w:r>
      <w:r>
        <w:t xml:space="preserve">A value with</w:t>
      </w:r>
      <w:r>
        <w:t xml:space="preserve"> </w:t>
      </w:r>
      <w:r>
        <w:t xml:space="preserve">a flag you do not read is not a value you can trust.</w:t>
      </w:r>
    </w:p>
    <w:bookmarkEnd w:id="106"/>
    <w:bookmarkStart w:id="107" w:name="X1190a62a46ec0b5886f4c8440a5c0cf2a8d73c5"/>
    <w:p>
      <w:pPr>
        <w:pStyle w:val="Heading3"/>
      </w:pPr>
      <w:r>
        <w:t xml:space="preserve">5.3.5 Depth is a coordinate, and it is bounded as one</w:t>
      </w:r>
    </w:p>
    <w:p>
      <w:pPr>
        <w:pStyle w:val="FirstParagraph"/>
      </w:pPr>
      <w:r>
        <w:t xml:space="preserve">Every released depth is finite, non-negative and no deeper than</w:t>
      </w:r>
      <w:r>
        <w:t xml:space="preserve"> </w:t>
      </w:r>
      <w:r>
        <w:rPr>
          <w:b/>
          <w:bCs/>
        </w:rPr>
        <w:t xml:space="preserve">6,500 m</w:t>
      </w:r>
      <w:r>
        <w:t xml:space="preserve">, on</w:t>
      </w:r>
      <w:r>
        <w:t xml:space="preserve"> </w:t>
      </w:r>
      <w:r>
        <w:rPr>
          <w:rStyle w:val="VerbatimChar"/>
        </w:rPr>
        <w:t xml:space="preserve">obs</w:t>
      </w:r>
      <w:r>
        <w:t xml:space="preserve">, on</w:t>
      </w:r>
      <w:r>
        <w:t xml:space="preserve"> </w:t>
      </w:r>
      <w:r>
        <w:rPr>
          <w:rStyle w:val="VerbatimChar"/>
        </w:rPr>
        <w:t xml:space="preserve">sample</w:t>
      </w:r>
      <w:r>
        <w:t xml:space="preserve"> </w:t>
      </w:r>
      <w:r>
        <w:t xml:space="preserve">and on the supplemental tables; a violation fails the release rather than shipping.</w:t>
      </w:r>
      <w:r>
        <w:t xml:space="preserve"> </w:t>
      </w:r>
      <w:r>
        <w:t xml:space="preserve">Separately,</w:t>
      </w:r>
      <w:r>
        <w:t xml:space="preserve"> </w:t>
      </w:r>
      <w:r>
        <w:rPr>
          <w:rStyle w:val="VerbatimChar"/>
        </w:rPr>
        <w:t xml:space="preserve">sample.seafloor_depth_m</w:t>
      </w:r>
      <w:r>
        <w:t xml:space="preserve"> </w:t>
      </w:r>
      <w:r>
        <w:t xml:space="preserve">carries the GEBCO 2025 sea-floor depth at the sample’s</w:t>
      </w:r>
      <w:r>
        <w:t xml:space="preserve"> </w:t>
      </w:r>
      <w:r>
        <w:t xml:space="preserve">position (positive down, 0 on land, NULL outside the raster) so a consumer can judge a deep</w:t>
      </w:r>
      <w:r>
        <w:t xml:space="preserve"> </w:t>
      </w:r>
      <w:r>
        <w:t xml:space="preserve">sample without fetching a raster. Where a sample’s deepest attributed depth exceeds the deepest</w:t>
      </w:r>
      <w:r>
        <w:t xml:space="preserve"> </w:t>
      </w:r>
      <w:r>
        <w:t xml:space="preserve">GEBCO cell near it, that is</w:t>
      </w:r>
      <w:r>
        <w:t xml:space="preserve"> </w:t>
      </w:r>
      <w:r>
        <w:rPr>
          <w:b/>
          <w:bCs/>
        </w:rPr>
        <w:t xml:space="preserve">reported and ratcheted, never deleted</w:t>
      </w:r>
      <w:r>
        <w:t xml:space="preserve">: nearly all such cases are</w:t>
      </w:r>
      <w:r>
        <w:t xml:space="preserve"> </w:t>
      </w:r>
      <w:r>
        <w:t xml:space="preserve">minute-rounded 1949–1975 positions on slopes and canyons — the measurement is fine, the place</w:t>
      </w:r>
      <w:r>
        <w:t xml:space="preserve"> </w:t>
      </w:r>
      <w:r>
        <w:t xml:space="preserve">is imprecise.</w:t>
      </w:r>
    </w:p>
    <w:bookmarkEnd w:id="107"/>
    <w:bookmarkEnd w:id="108"/>
    <w:bookmarkStart w:id="123" w:name="integrated-database-ingestion-strategy"/>
    <w:p>
      <w:pPr>
        <w:pStyle w:val="Heading2"/>
      </w:pPr>
      <w:r>
        <w:t xml:space="preserve">5.4 Integrated database ingestion strategy</w:t>
      </w:r>
    </w:p>
    <w:bookmarkStart w:id="115" w:name="overview-1"/>
    <w:p>
      <w:pPr>
        <w:pStyle w:val="Heading3"/>
      </w:pPr>
      <w:r>
        <w:t xml:space="preserve">5.4.1 Overview</w:t>
      </w:r>
    </w:p>
    <w:p>
      <w:pPr>
        <w:pStyle w:val="FirstParagraph"/>
      </w:pPr>
      <w:r>
        <w:t xml:space="preserve">The integrated database is built by the</w:t>
      </w:r>
      <w:r>
        <w:t xml:space="preserve"> </w:t>
      </w:r>
      <w:hyperlink r:id="rId70">
        <w:r>
          <w:rPr>
            <w:rStyle w:val="VerbatimChar"/>
          </w:rPr>
          <w:t xml:space="preserve">CalCOFI/workflows</w:t>
        </w:r>
      </w:hyperlink>
      <w:r>
        <w:t xml:space="preserve"> </w:t>
      </w:r>
      <w:r>
        <w:t xml:space="preserve">pipeline: one</w:t>
      </w:r>
      <w:r>
        <w:t xml:space="preserve"> </w:t>
      </w:r>
      <w:r>
        <w:rPr>
          <w:rStyle w:val="VerbatimChar"/>
        </w:rPr>
        <w:t xml:space="preserve">ingest_{provider}_{dataset}.qmd</w:t>
      </w:r>
      <w:r>
        <w:t xml:space="preserve"> </w:t>
      </w:r>
      <w:r>
        <w:t xml:space="preserve">notebook per dataset (orchestrated by</w:t>
      </w:r>
      <w:r>
        <w:t xml:space="preserve"> </w:t>
      </w:r>
      <w:r>
        <w:rPr>
          <w:rStyle w:val="VerbatimChar"/>
        </w:rPr>
        <w:t xml:space="preserve">targets</w:t>
      </w:r>
      <w:r>
        <w:t xml:space="preserve">, engine functions in</w:t>
      </w:r>
      <w:r>
        <w:t xml:space="preserve"> </w:t>
      </w:r>
      <w:hyperlink r:id="rId109">
        <w:r>
          <w:rPr>
            <w:rStyle w:val="VerbatimChar"/>
          </w:rPr>
          <w:t xml:space="preserve">calcofi4db</w:t>
        </w:r>
      </w:hyperlink>
      <w:r>
        <w:t xml:space="preserve">) writes</w:t>
      </w:r>
      <w:r>
        <w:t xml:space="preserve"> </w:t>
      </w:r>
      <w:r>
        <w:t xml:space="preserve">Parquet shards plus JSON sidecars;</w:t>
      </w:r>
      <w:r>
        <w:t xml:space="preserve"> </w:t>
      </w:r>
      <w:r>
        <w:rPr>
          <w:rStyle w:val="VerbatimChar"/>
        </w:rPr>
        <w:t xml:space="preserve">release_database.qmd</w:t>
      </w:r>
      <w:r>
        <w:t xml:space="preserve"> </w:t>
      </w:r>
      <w:r>
        <w:t xml:space="preserve">assembles them in an in-memory</w:t>
      </w:r>
      <w:r>
        <w:t xml:space="preserve"> </w:t>
      </w:r>
      <w:r>
        <w:t xml:space="preserve">DuckDB, validates, and freezes a versioned, immutable</w:t>
      </w:r>
      <w:r>
        <w:t xml:space="preserve"> </w:t>
      </w:r>
      <w:r>
        <w:rPr>
          <w:b/>
          <w:bCs/>
        </w:rPr>
        <w:t xml:space="preserve">release</w:t>
      </w:r>
      <w:r>
        <w:t xml:space="preserve"> </w:t>
      </w:r>
      <w:r>
        <w:t xml:space="preserve">on public Google Cloud</w:t>
      </w:r>
      <w:r>
        <w:t xml:space="preserve"> </w:t>
      </w:r>
      <w:r>
        <w:t xml:space="preserve">Storage (next section). Consumers — the apps,</w:t>
      </w:r>
      <w:r>
        <w:t xml:space="preserve"> </w:t>
      </w:r>
      <w:r>
        <w:rPr>
          <w:rStyle w:val="VerbatimChar"/>
        </w:rPr>
        <w:t xml:space="preserve">calcofi4r::cc_get_db()</w:t>
      </w:r>
      <w:r>
        <w:t xml:space="preserve">, the</w:t>
      </w:r>
      <w:r>
        <w:t xml:space="preserve"> </w:t>
      </w:r>
      <w:hyperlink r:id="rId35">
        <w:r>
          <w:rPr>
            <w:rStyle w:val="Hyperlink"/>
          </w:rPr>
          <w:t xml:space="preserve">schema</w:t>
        </w:r>
      </w:hyperlink>
      <w:r>
        <w:t xml:space="preserve"> </w:t>
      </w:r>
      <w:r>
        <w:t xml:space="preserve">and</w:t>
      </w:r>
      <w:r>
        <w:t xml:space="preserve"> </w:t>
      </w:r>
      <w:hyperlink r:id="rId36">
        <w:r>
          <w:rPr>
            <w:rStyle w:val="Hyperlink"/>
          </w:rPr>
          <w:t xml:space="preserve">query</w:t>
        </w:r>
      </w:hyperlink>
      <w:r>
        <w:t xml:space="preserve"> </w:t>
      </w:r>
      <w:r>
        <w:t xml:space="preserve">sites —</w:t>
      </w:r>
      <w:r>
        <w:t xml:space="preserve"> </w:t>
      </w:r>
      <w:r>
        <w:t xml:space="preserve">read the release as Parquet over HTTPS with no credentials.</w:t>
      </w:r>
    </w:p>
    <w:p>
      <w:pPr>
        <w:pStyle w:val="BodyText"/>
      </w:pPr>
      <w:r>
        <w:t xml:space="preserve">Alongside the releases, a</w:t>
      </w:r>
      <w:r>
        <w:t xml:space="preserve"> </w:t>
      </w:r>
      <w:r>
        <w:rPr>
          <w:b/>
          <w:bCs/>
        </w:rPr>
        <w:t xml:space="preserve">PostgreSQL</w:t>
      </w:r>
      <w:r>
        <w:t xml:space="preserve"> </w:t>
      </w:r>
      <w:r>
        <w:t xml:space="preserve">database (</w:t>
      </w:r>
      <w:r>
        <w:rPr>
          <w:rStyle w:val="VerbatimChar"/>
        </w:rPr>
        <w:t xml:space="preserve">calcofi</w:t>
      </w:r>
      <w:r>
        <w:t xml:space="preserve">, PostgreSQL 18 + PostGIS 3.6</w:t>
      </w:r>
      <w:r>
        <w:t xml:space="preserve"> </w:t>
      </w:r>
      <w:r>
        <w:t xml:space="preserve">on the CalCOFI server) is the</w:t>
      </w:r>
      <w:r>
        <w:t xml:space="preserve"> </w:t>
      </w:r>
      <w:r>
        <w:rPr>
          <w:i/>
          <w:iCs/>
        </w:rPr>
        <w:t xml:space="preserve">working</w:t>
      </w:r>
      <w:r>
        <w:t xml:space="preserve">, multi-user store for the CTD team’s QA/QC:</w:t>
      </w:r>
      <w:r>
        <w:t xml:space="preserve"> </w:t>
      </w:r>
      <w:r>
        <w:t xml:space="preserve">originals loaded verbatim and immutable, a flag/proposal ledger beside them, derived</w:t>
      </w:r>
      <w:r>
        <w:t xml:space="preserve"> </w:t>
      </w:r>
      <w:r>
        <w:t xml:space="preserve">products on top. It is private and reached over SSH — see</w:t>
      </w:r>
      <w:r>
        <w:t xml:space="preserve"> </w:t>
      </w:r>
      <w:hyperlink r:id="rId110">
        <w:r>
          <w:rPr>
            <w:rStyle w:val="Hyperlink"/>
          </w:rPr>
          <w:t xml:space="preserve">Server Access</w:t>
        </w:r>
      </w:hyperlink>
      <w:r>
        <w:t xml:space="preserve">. DuckDB’s</w:t>
      </w:r>
      <w:r>
        <w:t xml:space="preserve"> </w:t>
      </w:r>
      <w:r>
        <w:rPr>
          <w:rStyle w:val="VerbatimChar"/>
        </w:rPr>
        <w:t xml:space="preserve">postgres</w:t>
      </w:r>
      <w:r>
        <w:t xml:space="preserve"> </w:t>
      </w:r>
      <w:r>
        <w:t xml:space="preserve">extension joins the two worlds</w:t>
      </w:r>
      <w:r>
        <w:t xml:space="preserve"> </w:t>
      </w:r>
      <w:r>
        <w:t xml:space="preserve">in one query (</w:t>
      </w:r>
      <w:r>
        <w:rPr>
          <w:rStyle w:val="VerbatimChar"/>
        </w:rPr>
        <w:t xml:space="preserve">calcofi4r::cc_pg_attach()</w:t>
      </w:r>
      <w:r>
        <w:t xml:space="preserve">). (An earlier design ran the whole database in</w:t>
      </w:r>
      <w:r>
        <w:t xml:space="preserve"> </w:t>
      </w:r>
      <w:r>
        <w:t xml:space="preserve">PostgreSQL with</w:t>
      </w:r>
      <w:r>
        <w:t xml:space="preserve"> </w:t>
      </w:r>
      <w:r>
        <w:rPr>
          <w:rStyle w:val="VerbatimChar"/>
        </w:rPr>
        <w:t xml:space="preserve">dev</w:t>
      </w:r>
      <w:r>
        <w:t xml:space="preserve">/</w:t>
      </w:r>
      <w:r>
        <w:rPr>
          <w:rStyle w:val="VerbatimChar"/>
        </w:rPr>
        <w:t xml:space="preserve">prod</w:t>
      </w:r>
      <w:r>
        <w:t xml:space="preserve"> </w:t>
      </w:r>
      <w:r>
        <w:t xml:space="preserve">schemas and a single</w:t>
      </w:r>
      <w:r>
        <w:t xml:space="preserve"> </w:t>
      </w:r>
      <w:r>
        <w:rPr>
          <w:rStyle w:val="VerbatimChar"/>
        </w:rPr>
        <w:t xml:space="preserve">create_db.qmd</w:t>
      </w:r>
      <w:r>
        <w:t xml:space="preserve">; that is superseded and</w:t>
      </w:r>
      <w:r>
        <w:t xml:space="preserve"> </w:t>
      </w:r>
      <w:r>
        <w:t xml:space="preserve">only the legacy</w:t>
      </w:r>
      <w:r>
        <w:t xml:space="preserve"> </w:t>
      </w:r>
      <w:r>
        <w:rPr>
          <w:rStyle w:val="VerbatimChar"/>
        </w:rPr>
        <w:t xml:space="preserve">gis</w:t>
      </w:r>
      <w:r>
        <w:t xml:space="preserve"> </w:t>
      </w:r>
      <w:r>
        <w:t xml:space="preserve">database remains, behind tile.calcofi.io.)</w:t>
      </w:r>
    </w:p>
    <w:tbl>
      <w:tblPr>
        <w:tblStyle w:val="Table"/>
        <w:tblW w:type="pct" w:w="5000"/>
        <w:tblLayout w:type="fixed"/>
        <w:tblLook w:firstRow="0" w:lastRow="0" w:firstColumn="0" w:lastColumn="0" w:noHBand="0" w:noVBand="0" w:val="0000"/>
      </w:tblPr>
      <w:tblGrid>
        <w:gridCol w:w="7920"/>
      </w:tblGrid>
      <w:tr>
        <w:tc>
          <w:tcPr/>
          <w:bookmarkStart w:id="114" w:name="fig-db_doc"/>
          <w:p>
            <w:pPr>
              <w:jc w:val="center"/>
            </w:pPr>
            <w:r>
              <w:drawing>
                <wp:inline>
                  <wp:extent cx="5334000" cy="8900367"/>
                  <wp:effectExtent b="0" l="0" r="0" t="0"/>
                  <wp:docPr descr="" title="" id="112" name="Picture"/>
                  <a:graphic>
                    <a:graphicData uri="http://schemas.openxmlformats.org/drawingml/2006/picture">
                      <pic:pic>
                        <pic:nvPicPr>
                          <pic:cNvPr descr="db_files/figure-docx/mermaid-figure-1.png" id="113" name="Picture"/>
                          <pic:cNvPicPr>
                            <a:picLocks noChangeArrowheads="1" noChangeAspect="1"/>
                          </pic:cNvPicPr>
                        </pic:nvPicPr>
                        <pic:blipFill>
                          <a:blip r:embed="rId111"/>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114"/>
        </w:tc>
      </w:tr>
    </w:tbl>
    <w:bookmarkEnd w:id="115"/>
    <w:bookmarkStart w:id="116" w:name="release-versioning"/>
    <w:p>
      <w:pPr>
        <w:pStyle w:val="Heading3"/>
      </w:pPr>
      <w:r>
        <w:t xml:space="preserve">5.4.2 Release versioning</w:t>
      </w:r>
    </w:p>
    <w:p>
      <w:pPr>
        <w:pStyle w:val="FirstParagraph"/>
      </w:pPr>
      <w:r>
        <w:t xml:space="preserve">Each rendered</w:t>
      </w:r>
      <w:r>
        <w:t xml:space="preserve"> </w:t>
      </w:r>
      <w:r>
        <w:rPr>
          <w:rStyle w:val="VerbatimChar"/>
        </w:rPr>
        <w:t xml:space="preserve">release_database.qmd</w:t>
      </w:r>
      <w:r>
        <w:t xml:space="preserve"> </w:t>
      </w:r>
      <w:r>
        <w:t xml:space="preserve">writes a frozen, immutable release to</w:t>
      </w:r>
      <w:r>
        <w:t xml:space="preserve"> </w:t>
      </w:r>
      <w:r>
        <w:rPr>
          <w:rStyle w:val="VerbatimChar"/>
        </w:rPr>
        <w:t xml:space="preserve">gs://calcofi-db/ducklake/releases/{version}/</w:t>
      </w:r>
      <w:r>
        <w:t xml:space="preserve"> </w:t>
      </w:r>
      <w:r>
        <w:t xml:space="preserve">where</w:t>
      </w:r>
      <w:r>
        <w:t xml:space="preserve"> </w:t>
      </w:r>
      <w:r>
        <w:rPr>
          <w:rStyle w:val="VerbatimChar"/>
        </w:rPr>
        <w:t xml:space="preserve">version</w:t>
      </w:r>
      <w:r>
        <w:t xml:space="preserve"> </w:t>
      </w:r>
      <w:r>
        <w:t xml:space="preserve">is</w:t>
      </w:r>
      <w:r>
        <w:t xml:space="preserve"> </w:t>
      </w:r>
      <w:r>
        <w:rPr>
          <w:rStyle w:val="VerbatimChar"/>
        </w:rPr>
        <w:t xml:space="preserve">vYYYY.MM.DD</w:t>
      </w:r>
      <w:r>
        <w:t xml:space="preserve">. The release directory holds the</w:t>
      </w:r>
      <w:r>
        <w:t xml:space="preserve"> </w:t>
      </w:r>
      <w:r>
        <w:rPr>
          <w:b/>
          <w:bCs/>
        </w:rPr>
        <w:t xml:space="preserve">sidecars</w:t>
      </w:r>
      <w:r>
        <w:t xml:space="preserve"> </w:t>
      </w:r>
      <w:r>
        <w:t xml:space="preserve">— the complete</w:t>
      </w:r>
      <w:r>
        <w:t xml:space="preserve"> </w:t>
      </w:r>
      <w:r>
        <w:t xml:space="preserve">record of what the release is — and the</w:t>
      </w:r>
      <w:r>
        <w:t xml:space="preserve"> </w:t>
      </w:r>
      <w:r>
        <w:rPr>
          <w:rStyle w:val="VerbatimChar"/>
        </w:rPr>
        <w:t xml:space="preserve">catalog.json</w:t>
      </w:r>
      <w:r>
        <w:t xml:space="preserve"> </w:t>
      </w:r>
      <w:r>
        <w:t xml:space="preserve">among them is the</w:t>
      </w:r>
      <w:r>
        <w:t xml:space="preserve"> </w:t>
      </w:r>
      <w:r>
        <w:t xml:space="preserve">data-access contract: consumers resolve every table through it</w:t>
      </w:r>
      <w:r>
        <w:t xml:space="preserve"> </w:t>
      </w:r>
      <w:r>
        <w:t xml:space="preserve">(</w:t>
      </w:r>
      <w:hyperlink w:anchor="where-the-data-lives">
        <w:r>
          <w:rPr>
            <w:rStyle w:val="Hyperlink"/>
          </w:rPr>
          <w:t xml:space="preserve">Data Access</w:t>
        </w:r>
      </w:hyperlink>
      <w:r>
        <w:t xml:space="preserve">) rather than building a</w:t>
      </w:r>
      <w:r>
        <w:t xml:space="preserve"> </w:t>
      </w:r>
      <w:r>
        <w:t xml:space="preserve">path.</w:t>
      </w:r>
    </w:p>
    <w:p>
      <w:pPr>
        <w:pStyle w:val="Compact"/>
        <w:numPr>
          <w:ilvl w:val="0"/>
          <w:numId w:val="1018"/>
        </w:numPr>
      </w:pPr>
      <w:r>
        <w:rPr>
          <w:rStyle w:val="VerbatimChar"/>
        </w:rPr>
        <w:t xml:space="preserve">catalog.json</w:t>
      </w:r>
      <w:r>
        <w:t xml:space="preserve"> </w:t>
      </w:r>
      <w:r>
        <w:t xml:space="preserve">— structural manifest:</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total_rows</w:t>
      </w:r>
      <w:r>
        <w:t xml:space="preserve"> </w:t>
      </w:r>
      <w:r>
        <w:t xml:space="preserve">/</w:t>
      </w:r>
      <w:r>
        <w:t xml:space="preserve"> </w:t>
      </w:r>
      <w:r>
        <w:rPr>
          <w:rStyle w:val="VerbatimChar"/>
        </w:rPr>
        <w:t xml:space="preserve">total_size</w:t>
      </w:r>
      <w:r>
        <w:t xml:space="preserve">, and per table</w:t>
      </w:r>
      <w:r>
        <w:t xml:space="preserve"> </w:t>
      </w:r>
      <w:r>
        <w:rPr>
          <w:rStyle w:val="VerbatimChar"/>
        </w:rPr>
        <w:t xml:space="preserve">name</w:t>
      </w:r>
      <w:r>
        <w:t xml:space="preserve">,</w:t>
      </w:r>
      <w:r>
        <w:t xml:space="preserve"> </w:t>
      </w:r>
      <w:r>
        <w:rPr>
          <w:rStyle w:val="VerbatimChar"/>
        </w:rPr>
        <w:t xml:space="preserve">rows</w:t>
      </w:r>
      <w:r>
        <w:t xml:space="preserve">,</w:t>
      </w:r>
      <w:r>
        <w:t xml:space="preserve"> </w:t>
      </w:r>
      <w:r>
        <w:rPr>
          <w:rStyle w:val="VerbatimChar"/>
        </w:rPr>
        <w:t xml:space="preserve">partitioned</w:t>
      </w:r>
      <w:r>
        <w:t xml:space="preserve">,</w:t>
      </w:r>
      <w:r>
        <w:t xml:space="preserve"> </w:t>
      </w:r>
      <w:r>
        <w:rPr>
          <w:rStyle w:val="VerbatimChar"/>
        </w:rPr>
        <w:t xml:space="preserve">supplemental</w:t>
      </w:r>
      <w:r>
        <w:t xml:space="preserve">. From the v2026.09 releases it is</w:t>
      </w:r>
      <w:r>
        <w:t xml:space="preserve"> </w:t>
      </w:r>
      <w:r>
        <w:rPr>
          <w:b/>
          <w:bCs/>
        </w:rPr>
        <w:t xml:space="preserve">content-addressed</w:t>
      </w:r>
      <w:r>
        <w:t xml:space="preserve"> </w:t>
      </w:r>
      <w:r>
        <w:t xml:space="preserve">(</w:t>
      </w:r>
      <w:r>
        <w:rPr>
          <w:rStyle w:val="VerbatimChar"/>
        </w:rPr>
        <w:t xml:space="preserve">layout: "canonical"</w:t>
      </w:r>
      <w:r>
        <w:t xml:space="preserve">, plus the</w:t>
      </w:r>
      <w:r>
        <w:t xml:space="preserve"> </w:t>
      </w:r>
      <w:r>
        <w:rPr>
          <w:rStyle w:val="VerbatimChar"/>
        </w:rPr>
        <w:t xml:space="preserve">writer</w:t>
      </w:r>
      <w:r>
        <w:t xml:space="preserve"> </w:t>
      </w:r>
      <w:r>
        <w:t xml:space="preserve">settings — compression, row-group</w:t>
      </w:r>
      <w:r>
        <w:t xml:space="preserve"> </w:t>
      </w:r>
      <w:r>
        <w:t xml:space="preserve">size — that make the bytes reproducible): each table carries</w:t>
      </w:r>
      <w:r>
        <w:t xml:space="preserve"> </w:t>
      </w:r>
      <w:r>
        <w:rPr>
          <w:rStyle w:val="VerbatimChar"/>
        </w:rPr>
        <w:t xml:space="preserve">content_hash</w:t>
      </w:r>
      <w:r>
        <w:t xml:space="preserve"> </w:t>
      </w:r>
      <w:r>
        <w:t xml:space="preserve">(a whole-table signature),</w:t>
      </w:r>
      <w:r>
        <w:t xml:space="preserve"> </w:t>
      </w:r>
      <w:r>
        <w:rPr>
          <w:rStyle w:val="VerbatimChar"/>
        </w:rPr>
        <w:t xml:space="preserve">compat_path</w:t>
      </w:r>
      <w:r>
        <w:t xml:space="preserve"> </w:t>
      </w:r>
      <w:r>
        <w:t xml:space="preserve">(its legacy per-release path) and</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each with a bucket-relative</w:t>
      </w:r>
      <w:r>
        <w:t xml:space="preserve"> </w:t>
      </w:r>
      <w:r>
        <w:rPr>
          <w:rStyle w:val="VerbatimChar"/>
        </w:rPr>
        <w:t xml:space="preserve">path</w:t>
      </w:r>
      <w:r>
        <w:t xml:space="preserve"> </w:t>
      </w:r>
      <w:r>
        <w:t xml:space="preserve">(</w:t>
      </w:r>
      <w:r>
        <w:rPr>
          <w:rStyle w:val="VerbatimChar"/>
        </w:rPr>
        <w:t xml:space="preserve">ducklake/tables/{table}/{content_hash}/{table}.parquet</w:t>
      </w:r>
      <w:r>
        <w:t xml:space="preserve">, or</w:t>
      </w:r>
      <w:r>
        <w:t xml:space="preserve"> </w:t>
      </w:r>
      <w:r>
        <w:rPr>
          <w:rStyle w:val="VerbatimChar"/>
        </w:rPr>
        <w:t xml:space="preserve">ducklake/tables/{table}/{col}={value}/{hash}/data_0.parquet</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this exact</w:t>
      </w:r>
      <w:r>
        <w:t xml:space="preserve"> </w:t>
      </w:r>
      <w:r>
        <w:t xml:space="preserve">object), its own</w:t>
      </w:r>
      <w:r>
        <w:t xml:space="preserve"> </w:t>
      </w:r>
      <w:r>
        <w:rPr>
          <w:rStyle w:val="VerbatimChar"/>
        </w:rPr>
        <w:t xml:space="preserve">compat_path</w:t>
      </w:r>
      <w:r>
        <w:t xml:space="preserve"> </w:t>
      </w:r>
      <w:r>
        <w:t xml:space="preserve">and, for a partition,</w:t>
      </w:r>
      <w:r>
        <w:t xml:space="preserve"> </w:t>
      </w:r>
      <w:r>
        <w:rPr>
          <w:rStyle w:val="VerbatimChar"/>
        </w:rPr>
        <w:t xml:space="preserve">partition_by</w:t>
      </w:r>
      <w:r>
        <w:t xml:space="preserve"> </w:t>
      </w:r>
      <w:r>
        <w:t xml:space="preserve">/</w:t>
      </w:r>
      <w:r>
        <w:t xml:space="preserve"> </w:t>
      </w:r>
      <w:r>
        <w:rPr>
          <w:rStyle w:val="VerbatimChar"/>
        </w:rPr>
        <w:t xml:space="preserve">partition_value</w:t>
      </w:r>
      <w:r>
        <w:t xml:space="preserve">. A partitioned table may also publish a whole-table</w:t>
      </w:r>
      <w:r>
        <w:t xml:space="preserve"> </w:t>
      </w:r>
      <w:r>
        <w:rPr>
          <w:b/>
          <w:bCs/>
        </w:rPr>
        <w:t xml:space="preserve">twin</w:t>
      </w:r>
      <w:r>
        <w:t xml:space="preserve"> </w:t>
      </w:r>
      <w:r>
        <w:t xml:space="preserve">— the one object without</w:t>
      </w:r>
      <w:r>
        <w:t xml:space="preserve"> </w:t>
      </w:r>
      <w:r>
        <w:rPr>
          <w:rStyle w:val="VerbatimChar"/>
        </w:rPr>
        <w:t xml:space="preserve">partition_by</w:t>
      </w:r>
      <w:r>
        <w:t xml:space="preserve"> </w:t>
      </w:r>
      <w:r>
        <w:t xml:space="preserve">(</w:t>
      </w:r>
      <w:r>
        <w:rPr>
          <w:rStyle w:val="VerbatimChar"/>
        </w:rPr>
        <w:t xml:space="preserve">obs</w:t>
      </w:r>
      <w:r>
        <w:t xml:space="preserve"> </w:t>
      </w:r>
      <w:r>
        <w:t xml:space="preserve">does) — for</w:t>
      </w:r>
      <w:r>
        <w:t xml:space="preserve"> </w:t>
      </w:r>
      <w:r>
        <w:t xml:space="preserve">https-only readers; it is read</w:t>
      </w:r>
      <w:r>
        <w:t xml:space="preserve"> </w:t>
      </w:r>
      <w:r>
        <w:rPr>
          <w:i/>
          <w:iCs/>
        </w:rPr>
        <w:t xml:space="preserve">instead of</w:t>
      </w:r>
      <w:r>
        <w:t xml:space="preserve"> </w:t>
      </w:r>
      <w:r>
        <w:t xml:space="preserve">the partitions, never alongside</w:t>
      </w:r>
      <w:r>
        <w:t xml:space="preserve"> </w:t>
      </w:r>
      <w:r>
        <w:t xml:space="preserve">them. Objects are immutable and shared between versions, so</w:t>
      </w:r>
      <w:r>
        <w:t xml:space="preserve"> </w:t>
      </w:r>
      <w:r>
        <w:rPr>
          <w:rStyle w:val="VerbatimChar"/>
        </w:rPr>
        <w:t xml:space="preserve">since</w:t>
      </w:r>
      <w:r>
        <w:t xml:space="preserve"> </w:t>
      </w:r>
      <w:r>
        <w:t xml:space="preserve">is the</w:t>
      </w:r>
      <w:r>
        <w:t xml:space="preserve"> </w:t>
      </w:r>
      <w:r>
        <w:t xml:space="preserve">per-table</w:t>
      </w:r>
      <w:r>
        <w:t xml:space="preserve"> </w:t>
      </w:r>
      <w:r>
        <w:t xml:space="preserve">“what changed”</w:t>
      </w:r>
      <w:r>
        <w:t xml:space="preserve">;</w:t>
      </w:r>
      <w:r>
        <w:t xml:space="preserve"> </w:t>
      </w:r>
      <w:r>
        <w:rPr>
          <w:rStyle w:val="VerbatimChar"/>
        </w:rPr>
        <w:t xml:space="preserve">calcofi4r::cc_release_sources()</w:t>
      </w:r>
      <w:r>
        <w:t xml:space="preserve"> </w:t>
      </w:r>
      <w:r>
        <w:t xml:space="preserve">and</w:t>
      </w:r>
      <w:r>
        <w:t xml:space="preserve"> </w:t>
      </w:r>
      <w:r>
        <w:rPr>
          <w:rStyle w:val="VerbatimChar"/>
        </w:rPr>
        <w:t xml:space="preserve">calcofi4py.release_sources()</w:t>
      </w:r>
      <w:r>
        <w:t xml:space="preserve"> </w:t>
      </w:r>
      <w:r>
        <w:t xml:space="preserve">are the resolvers (the twin comes back as</w:t>
      </w:r>
      <w:r>
        <w:t xml:space="preserve"> </w:t>
      </w:r>
      <w:r>
        <w:rPr>
          <w:rStyle w:val="VerbatimChar"/>
        </w:rPr>
        <w:t xml:space="preserve">single_file</w:t>
      </w:r>
      <w:r>
        <w:t xml:space="preserve">, excluded from</w:t>
      </w:r>
      <w:r>
        <w:t xml:space="preserve"> </w:t>
      </w:r>
      <w:r>
        <w:rPr>
          <w:rStyle w:val="VerbatimChar"/>
        </w:rPr>
        <w:t xml:space="preserve">urls</w:t>
      </w:r>
      <w:r>
        <w:t xml:space="preserve">).</w:t>
      </w:r>
    </w:p>
    <w:p>
      <w:pPr>
        <w:pStyle w:val="Compact"/>
        <w:numPr>
          <w:ilvl w:val="0"/>
          <w:numId w:val="1018"/>
        </w:numPr>
      </w:pPr>
      <w:r>
        <w:rPr>
          <w:rStyle w:val="VerbatimChar"/>
        </w:rPr>
        <w:t xml:space="preserve">relationships.json</w:t>
      </w:r>
      <w:r>
        <w:t xml:space="preserve"> </w:t>
      </w:r>
      <w:r>
        <w:t xml:space="preserve">— primary keys and foreign keys</w:t>
      </w:r>
    </w:p>
    <w:p>
      <w:pPr>
        <w:pStyle w:val="Compact"/>
        <w:numPr>
          <w:ilvl w:val="0"/>
          <w:numId w:val="1018"/>
        </w:numPr>
      </w:pPr>
      <w:r>
        <w:rPr>
          <w:rStyle w:val="VerbatimChar"/>
        </w:rPr>
        <w:t xml:space="preserve">metadata.json</w:t>
      </w:r>
      <w:r>
        <w:t xml:space="preserve"> </w:t>
      </w:r>
      <w:r>
        <w:t xml:space="preserve">— table and column descriptions, units, dataset block, measurement-type registry</w:t>
      </w:r>
    </w:p>
    <w:p>
      <w:pPr>
        <w:pStyle w:val="Compact"/>
        <w:numPr>
          <w:ilvl w:val="0"/>
          <w:numId w:val="1018"/>
        </w:numPr>
      </w:pPr>
      <w:r>
        <w:rPr>
          <w:rStyle w:val="VerbatimChar"/>
        </w:rPr>
        <w:t xml:space="preserve">RELEASE_NOTES.md</w:t>
      </w:r>
      <w:r>
        <w:t xml:space="preserve"> </w:t>
      </w:r>
      <w:r>
        <w:t xml:space="preserve">— this version’s section of</w:t>
      </w:r>
      <w:r>
        <w:t xml:space="preserve"> </w:t>
      </w:r>
      <w:r>
        <w:rPr>
          <w:rStyle w:val="VerbatimChar"/>
        </w:rPr>
        <w:t xml:space="preserve">RELEASES.md</w:t>
      </w:r>
      <w:r>
        <w:t xml:space="preserve"> </w:t>
      </w:r>
      <w:r>
        <w:t xml:space="preserve">plus a generated</w:t>
      </w:r>
      <w:r>
        <w:t xml:space="preserve"> </w:t>
      </w:r>
      <w:r>
        <w:t xml:space="preserve">appendix (tables and rows from</w:t>
      </w:r>
      <w:r>
        <w:t xml:space="preserve"> </w:t>
      </w:r>
      <w:r>
        <w:rPr>
          <w:rStyle w:val="VerbatimChar"/>
        </w:rPr>
        <w:t xml:space="preserve">catalog.json</w:t>
      </w:r>
      <w:r>
        <w:t xml:space="preserve">, datasets, the consumer-contract</w:t>
      </w:r>
      <w:r>
        <w:t xml:space="preserve"> </w:t>
      </w:r>
      <w:r>
        <w:t xml:space="preserve">result, package versions)</w:t>
      </w:r>
    </w:p>
    <w:p>
      <w:pPr>
        <w:pStyle w:val="Compact"/>
        <w:numPr>
          <w:ilvl w:val="0"/>
          <w:numId w:val="1018"/>
        </w:numPr>
      </w:pPr>
      <w:r>
        <w:rPr>
          <w:rStyle w:val="VerbatimChar"/>
        </w:rPr>
        <w:t xml:space="preserve">parquet/</w:t>
      </w:r>
      <w:r>
        <w:t xml:space="preserve"> </w:t>
      </w:r>
      <w:r>
        <w:t xml:space="preserve">— the legacy per-release copy of the tables (single</w:t>
      </w:r>
      <w:r>
        <w:t xml:space="preserve"> </w:t>
      </w:r>
      <w:r>
        <w:rPr>
          <w:rStyle w:val="VerbatimChar"/>
        </w:rPr>
        <w:t xml:space="preserve">.parquet</w:t>
      </w:r>
      <w:r>
        <w:t xml:space="preserve"> </w:t>
      </w:r>
      <w:r>
        <w:t xml:space="preserve">or</w:t>
      </w:r>
      <w:r>
        <w:t xml:space="preserve"> </w:t>
      </w:r>
      <w:r>
        <w:t xml:space="preserve">hive-partitioned directories). Kept only for the promoted version, its</w:t>
      </w:r>
      <w:r>
        <w:t xml:space="preserve"> </w:t>
      </w:r>
      <w:r>
        <w:t xml:space="preserve">predecessor and the</w:t>
      </w:r>
      <w:r>
        <w:t xml:space="preserve"> </w:t>
      </w:r>
      <w:r>
        <w:rPr>
          <w:b/>
          <w:bCs/>
        </w:rPr>
        <w:t xml:space="preserve">consolidated</w:t>
      </w:r>
      <w:r>
        <w:t xml:space="preserve"> </w:t>
      </w:r>
      <w:r>
        <w:t xml:space="preserve">versions; elsewhere it is removed by</w:t>
      </w:r>
      <w:r>
        <w:t xml:space="preserve"> </w:t>
      </w:r>
      <w:r>
        <w:t xml:space="preserve">archive thinning (</w:t>
      </w:r>
      <w:r>
        <w:rPr>
          <w:rStyle w:val="VerbatimChar"/>
        </w:rPr>
        <w:t xml:space="preserve">metadata/release_policy.yml</w:t>
      </w:r>
      <w:r>
        <w:t xml:space="preserve"> </w:t>
      </w:r>
      <w:r>
        <w:t xml:space="preserve">in</w:t>
      </w:r>
      <w:r>
        <w:t xml:space="preserve"> </w:t>
      </w:r>
      <w:hyperlink r:id="rId70">
        <w:r>
          <w:rPr>
            <w:rStyle w:val="VerbatimChar"/>
          </w:rPr>
          <w:t xml:space="preserve">CalCOFI/workflows</w:t>
        </w:r>
      </w:hyperlink>
      <w:r>
        <w:t xml:space="preserve">, applied by</w:t>
      </w:r>
      <w:r>
        <w:t xml:space="preserve"> </w:t>
      </w:r>
      <w:r>
        <w:rPr>
          <w:rStyle w:val="VerbatimChar"/>
        </w:rPr>
        <w:t xml:space="preserve">scripts/thin_releases.R</w:t>
      </w:r>
      <w:r>
        <w:t xml:space="preserve">), while the sidecars stay.</w:t>
      </w:r>
    </w:p>
    <w:p>
      <w:pPr>
        <w:pStyle w:val="FirstParagraph"/>
      </w:pPr>
      <w:r>
        <w:t xml:space="preserve">Bucket-level, under</w:t>
      </w:r>
      <w:r>
        <w:t xml:space="preserve"> </w:t>
      </w:r>
      <w:r>
        <w:rPr>
          <w:rStyle w:val="VerbatimChar"/>
        </w:rPr>
        <w:t xml:space="preserve">releases/</w:t>
      </w:r>
      <w:r>
        <w:t xml:space="preserve">:</w:t>
      </w:r>
      <w:r>
        <w:t xml:space="preserve"> </w:t>
      </w:r>
      <w:r>
        <w:rPr>
          <w:rStyle w:val="VerbatimChar"/>
        </w:rPr>
        <w:t xml:space="preserve">latest.txt</w:t>
      </w:r>
      <w:r>
        <w:t xml:space="preserve"> </w:t>
      </w:r>
      <w:r>
        <w:t xml:space="preserve">names the promoted version</w:t>
      </w:r>
      <w:r>
        <w:t xml:space="preserve"> </w:t>
      </w:r>
      <w:r>
        <w:t xml:space="preserve">(promoted only after</w:t>
      </w:r>
      <w:r>
        <w:t xml:space="preserve"> </w:t>
      </w:r>
      <w:r>
        <w:rPr>
          <w:rStyle w:val="VerbatimChar"/>
        </w:rPr>
        <w:t xml:space="preserve">test_release.qmd</w:t>
      </w:r>
      <w:r>
        <w:t xml:space="preserve">’s consumer-contract suite passes);</w:t>
      </w:r>
      <w:r>
        <w:t xml:space="preserve"> </w:t>
      </w:r>
      <w:r>
        <w:rPr>
          <w:rStyle w:val="VerbatimChar"/>
        </w:rPr>
        <w:t xml:space="preserve">versions.json</w:t>
      </w:r>
      <w:r>
        <w:t xml:space="preserve"> </w:t>
      </w:r>
      <w:r>
        <w:t xml:space="preserve">lists every release —</w:t>
      </w:r>
      <w:r>
        <w:t xml:space="preserve"> </w:t>
      </w:r>
      <w:r>
        <w:rPr>
          <w:rStyle w:val="VerbatimChar"/>
        </w:rPr>
        <w:t xml:space="preserve">version</w:t>
      </w:r>
      <w:r>
        <w:t xml:space="preserve">,</w:t>
      </w:r>
      <w:r>
        <w:t xml:space="preserve"> </w:t>
      </w:r>
      <w:r>
        <w:rPr>
          <w:rStyle w:val="VerbatimChar"/>
        </w:rPr>
        <w:t xml:space="preserve">release_date</w:t>
      </w:r>
      <w:r>
        <w:t xml:space="preserve">,</w:t>
      </w:r>
      <w:r>
        <w:t xml:space="preserve"> </w:t>
      </w:r>
      <w:r>
        <w:rPr>
          <w:rStyle w:val="VerbatimChar"/>
        </w:rPr>
        <w:t xml:space="preserve">tables</w:t>
      </w:r>
      <w:r>
        <w:t xml:space="preserve">,</w:t>
      </w:r>
      <w:r>
        <w:t xml:space="preserve"> </w:t>
      </w:r>
      <w:r>
        <w:rPr>
          <w:rStyle w:val="VerbatimChar"/>
        </w:rPr>
        <w:t xml:space="preserve">total_rows</w:t>
      </w:r>
      <w:r>
        <w:t xml:space="preserve">,</w:t>
      </w:r>
      <w:r>
        <w:t xml:space="preserve"> </w:t>
      </w:r>
      <w:r>
        <w:rPr>
          <w:rStyle w:val="VerbatimChar"/>
        </w:rPr>
        <w:t xml:space="preserve">size_mb</w:t>
      </w:r>
      <w:r>
        <w:t xml:space="preserve"> </w:t>
      </w:r>
      <w:r>
        <w:t xml:space="preserve">— with</w:t>
      </w:r>
      <w:r>
        <w:t xml:space="preserve"> </w:t>
      </w:r>
      <w:r>
        <w:rPr>
          <w:rStyle w:val="VerbatimChar"/>
        </w:rPr>
        <w:t xml:space="preserve">consolidated: true</w:t>
      </w:r>
      <w:r>
        <w:t xml:space="preserve"> </w:t>
      </w:r>
      <w:r>
        <w:t xml:space="preserve">on the milestone versions</w:t>
      </w:r>
      <w:r>
        <w:t xml:space="preserve"> </w:t>
      </w:r>
      <w:r>
        <w:t xml:space="preserve">(</w:t>
      </w:r>
      <w:r>
        <w:rPr>
          <w:rStyle w:val="VerbatimChar"/>
        </w:rPr>
        <w:t xml:space="preserve">v2026.04.08</w:t>
      </w:r>
      <w:r>
        <w:t xml:space="preserve">,</w:t>
      </w:r>
      <w:r>
        <w:t xml:space="preserve"> </w:t>
      </w:r>
      <w:r>
        <w:rPr>
          <w:rStyle w:val="VerbatimChar"/>
        </w:rPr>
        <w:t xml:space="preserve">v2026.05.14</w:t>
      </w:r>
      <w:r>
        <w:t xml:space="preserve">,</w:t>
      </w:r>
      <w:r>
        <w:t xml:space="preserve"> </w:t>
      </w:r>
      <w:r>
        <w:rPr>
          <w:rStyle w:val="VerbatimChar"/>
        </w:rPr>
        <w:t xml:space="preserve">v2026.06.26</w:t>
      </w:r>
      <w:r>
        <w:t xml:space="preserve">,</w:t>
      </w:r>
      <w:r>
        <w:t xml:space="preserve"> </w:t>
      </w:r>
      <w:r>
        <w:rPr>
          <w:rStyle w:val="VerbatimChar"/>
        </w:rPr>
        <w:t xml:space="preserve">v2026.07.17</w:t>
      </w:r>
      <w:r>
        <w:t xml:space="preserve">,</w:t>
      </w:r>
      <w:r>
        <w:t xml:space="preserve"> </w:t>
      </w:r>
      <w:r>
        <w:rPr>
          <w:rStyle w:val="VerbatimChar"/>
        </w:rPr>
        <w:t xml:space="preserve">v2026.08.14</w:t>
      </w:r>
      <w:r>
        <w:t xml:space="preserve">,</w:t>
      </w:r>
      <w:r>
        <w:t xml:space="preserve"> </w:t>
      </w:r>
      <w:r>
        <w:rPr>
          <w:rStyle w:val="VerbatimChar"/>
        </w:rPr>
        <w:t xml:space="preserve">v2026.08.25</w:t>
      </w:r>
      <w:r>
        <w:t xml:space="preserve">) and</w:t>
      </w:r>
      <w:r>
        <w:t xml:space="preserve"> </w:t>
      </w:r>
      <w:r>
        <w:rPr>
          <w:rStyle w:val="VerbatimChar"/>
        </w:rPr>
        <w:t xml:space="preserve">retired: {retired_utc, to, reason}</w:t>
      </w:r>
      <w:r>
        <w:t xml:space="preserve"> </w:t>
      </w:r>
      <w:r>
        <w:t xml:space="preserve">on a thinned one,</w:t>
      </w:r>
      <w:r>
        <w:t xml:space="preserve"> </w:t>
      </w:r>
      <w:r>
        <w:rPr>
          <w:rStyle w:val="VerbatimChar"/>
        </w:rPr>
        <w:t xml:space="preserve">to</w:t>
      </w:r>
      <w:r>
        <w:t xml:space="preserve"> </w:t>
      </w:r>
      <w:r>
        <w:t xml:space="preserve">being the consolidated version to use instead; and</w:t>
      </w:r>
      <w:r>
        <w:t xml:space="preserve"> </w:t>
      </w:r>
      <w:r>
        <w:rPr>
          <w:rStyle w:val="VerbatimChar"/>
        </w:rPr>
        <w:t xml:space="preserve">RELEASES.md</w:t>
      </w:r>
      <w:r>
        <w:t xml:space="preserve"> </w:t>
      </w:r>
      <w:r>
        <w:t xml:space="preserve">is the</w:t>
      </w:r>
      <w:r>
        <w:t xml:space="preserve"> </w:t>
      </w:r>
      <w:r>
        <w:t xml:space="preserve">running changelog across versions, newest first, with</w:t>
      </w:r>
      <w:r>
        <w:t xml:space="preserve"> </w:t>
      </w:r>
      <w:r>
        <w:rPr>
          <w:rStyle w:val="VerbatimChar"/>
        </w:rPr>
        <w:t xml:space="preserve"># Unreleased</w:t>
      </w:r>
      <w:r>
        <w:t xml:space="preserve"> </w:t>
      </w:r>
      <w:r>
        <w:t xml:space="preserve">collecting changes until the next cut.</w:t>
      </w:r>
    </w:p>
    <w:bookmarkEnd w:id="116"/>
    <w:bookmarkStart w:id="118" w:name="Xa565a4cc84506feb68b76876a771b3d0e67f23c"/>
    <w:p>
      <w:pPr>
        <w:pStyle w:val="Heading3"/>
      </w:pPr>
      <w:r>
        <w:t xml:space="preserve">5.4.3 Metadata registries — the single sources of truth</w:t>
      </w:r>
    </w:p>
    <w:p>
      <w:pPr>
        <w:pStyle w:val="FirstParagraph"/>
      </w:pPr>
      <w:r>
        <w:t xml:space="preserve">Descriptions, vocabularies and provenance live as reviewable CSVs in</w:t>
      </w:r>
      <w:r>
        <w:t xml:space="preserve"> </w:t>
      </w:r>
      <w:hyperlink r:id="rId70">
        <w:r>
          <w:rPr>
            <w:rStyle w:val="VerbatimChar"/>
          </w:rPr>
          <w:t xml:space="preserve">CalCOFI/workflows</w:t>
        </w:r>
      </w:hyperlink>
      <w:r>
        <w:t xml:space="preserve"> </w:t>
      </w:r>
      <w:r>
        <w:t xml:space="preserve">—</w:t>
      </w:r>
      <w:r>
        <w:t xml:space="preserve"> </w:t>
      </w:r>
      <w:r>
        <w:rPr>
          <w:b/>
          <w:bCs/>
        </w:rPr>
        <w:t xml:space="preserve">not</w:t>
      </w:r>
      <w:r>
        <w:t xml:space="preserve"> </w:t>
      </w:r>
      <w:r>
        <w:t xml:space="preserve">in the database — so they</w:t>
      </w:r>
      <w:r>
        <w:t xml:space="preserve"> </w:t>
      </w:r>
      <w:r>
        <w:t xml:space="preserve">travel with the code that produced them and change through pull requests.</w:t>
      </w:r>
    </w:p>
    <w:p>
      <w:pPr>
        <w:pStyle w:val="BodyText"/>
      </w:pPr>
      <w:r>
        <w:t xml:space="preserve">Per dataset, under</w:t>
      </w:r>
      <w:r>
        <w:t xml:space="preserve"> </w:t>
      </w:r>
      <w:r>
        <w:rPr>
          <w:rStyle w:val="VerbatimChar"/>
        </w:rPr>
        <w:t xml:space="preserve">metadata/{provider}/{dataset}/</w:t>
      </w:r>
      <w:r>
        <w:t xml:space="preserve">:</w:t>
      </w:r>
    </w:p>
    <w:p>
      <w:pPr>
        <w:pStyle w:val="Compact"/>
        <w:numPr>
          <w:ilvl w:val="0"/>
          <w:numId w:val="1019"/>
        </w:numPr>
      </w:pPr>
      <w:r>
        <w:rPr>
          <w:rStyle w:val="VerbatimChar"/>
        </w:rPr>
        <w:t xml:space="preserve">tbls_redefine.csv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tbl_description</w:t>
      </w:r>
    </w:p>
    <w:p>
      <w:pPr>
        <w:pStyle w:val="Compact"/>
        <w:numPr>
          <w:ilvl w:val="0"/>
          <w:numId w:val="1019"/>
        </w:numPr>
      </w:pPr>
      <w:r>
        <w:rPr>
          <w:rStyle w:val="VerbatimChar"/>
        </w:rPr>
        <w:t xml:space="preserve">flds_redefine.csv</w:t>
      </w:r>
      <w:r>
        <w:t xml:space="preserve"> </w:t>
      </w:r>
      <w:r>
        <w:t xml:space="preserve">—</w:t>
      </w:r>
      <w:r>
        <w:t xml:space="preserve"> </w:t>
      </w:r>
      <w:r>
        <w:rPr>
          <w:rStyle w:val="VerbatimChar"/>
        </w:rPr>
        <w:t xml:space="preserve">tbl_new</w:t>
      </w:r>
      <w:r>
        <w:t xml:space="preserve">,</w:t>
      </w:r>
      <w:r>
        <w:t xml:space="preserve"> </w:t>
      </w:r>
      <w:r>
        <w:rPr>
          <w:rStyle w:val="VerbatimChar"/>
        </w:rPr>
        <w:t xml:space="preserve">fld_new</w:t>
      </w:r>
      <w:r>
        <w:t xml:space="preserve">,</w:t>
      </w:r>
      <w:r>
        <w:t xml:space="preserve"> </w:t>
      </w:r>
      <w:r>
        <w:rPr>
          <w:rStyle w:val="VerbatimChar"/>
        </w:rPr>
        <w:t xml:space="preserve">fld_description</w:t>
      </w:r>
      <w:r>
        <w:t xml:space="preserve">,</w:t>
      </w:r>
      <w:r>
        <w:t xml:space="preserve"> </w:t>
      </w:r>
      <w:r>
        <w:rPr>
          <w:rStyle w:val="VerbatimChar"/>
        </w:rPr>
        <w:t xml:space="preserve">units</w:t>
      </w:r>
    </w:p>
    <w:p>
      <w:pPr>
        <w:pStyle w:val="Compact"/>
        <w:numPr>
          <w:ilvl w:val="0"/>
          <w:numId w:val="1019"/>
        </w:numPr>
      </w:pPr>
      <w:r>
        <w:rPr>
          <w:rStyle w:val="VerbatimChar"/>
        </w:rPr>
        <w:t xml:space="preserve">metadata_derived.csv</w:t>
      </w:r>
      <w:r>
        <w:t xml:space="preserve"> </w:t>
      </w:r>
      <w:r>
        <w:t xml:space="preserve">— optional markdown/units overlay for derived tables and columns</w:t>
      </w:r>
    </w:p>
    <w:p>
      <w:pPr>
        <w:pStyle w:val="Compact"/>
        <w:numPr>
          <w:ilvl w:val="0"/>
          <w:numId w:val="1019"/>
        </w:numPr>
      </w:pPr>
      <w:r>
        <w:rPr>
          <w:rStyle w:val="VerbatimChar"/>
        </w:rPr>
        <w:t xml:space="preserve">questions.csv</w:t>
      </w:r>
      <w:r>
        <w:t xml:space="preserve"> </w:t>
      </w:r>
      <w:r>
        <w:t xml:space="preserve">— the</w:t>
      </w:r>
      <w:r>
        <w:t xml:space="preserve"> </w:t>
      </w:r>
      <w:r>
        <w:rPr>
          <w:b/>
          <w:bCs/>
        </w:rPr>
        <w:t xml:space="preserve">provider-question registry</w:t>
      </w:r>
      <w:r>
        <w:t xml:space="preserve">: what we have asked the data’s owners,</w:t>
      </w:r>
      <w:r>
        <w:t xml:space="preserve"> </w:t>
      </w:r>
      <w:r>
        <w:t xml:space="preserve">what they answered, and what we have</w:t>
      </w:r>
      <w:r>
        <w:t xml:space="preserve"> </w:t>
      </w:r>
      <w:r>
        <w:rPr>
          <w:i/>
          <w:iCs/>
        </w:rPr>
        <w:t xml:space="preserve">proposed</w:t>
      </w:r>
      <w:r>
        <w:t xml:space="preserve"> </w:t>
      </w:r>
      <w:r>
        <w:t xml:space="preserve">an answer to and want confirmed. Each question</w:t>
      </w:r>
      <w:r>
        <w:t xml:space="preserve"> </w:t>
      </w:r>
      <w:r>
        <w:t xml:space="preserve">has a durable global</w:t>
      </w:r>
      <w:r>
        <w:t xml:space="preserve"> </w:t>
      </w:r>
      <w:r>
        <w:rPr>
          <w:rStyle w:val="VerbatimChar"/>
        </w:rPr>
        <w:t xml:space="preserve">id</w:t>
      </w:r>
      <w:r>
        <w:t xml:space="preserve"> </w:t>
      </w:r>
      <w:r>
        <w:t xml:space="preserve">and a short per-dataset</w:t>
      </w:r>
      <w:r>
        <w:t xml:space="preserve"> </w:t>
      </w:r>
      <w:r>
        <w:rPr>
          <w:rStyle w:val="VerbatimChar"/>
        </w:rPr>
        <w:t xml:space="preserve">label</w:t>
      </w:r>
      <w:r>
        <w:t xml:space="preserve"> </w:t>
      </w:r>
      <w:r>
        <w:t xml:space="preserve">(</w:t>
      </w:r>
      <w:r>
        <w:rPr>
          <w:rStyle w:val="VerbatimChar"/>
        </w:rPr>
        <w:t xml:space="preserve">Q15</w:t>
      </w:r>
      <w:r>
        <w:t xml:space="preserve">), a</w:t>
      </w:r>
      <w:r>
        <w:t xml:space="preserve"> </w:t>
      </w:r>
      <w:r>
        <w:rPr>
          <w:rStyle w:val="VerbatimChar"/>
        </w:rPr>
        <w:t xml:space="preserve">status</w:t>
      </w:r>
      <w:r>
        <w:t xml:space="preserve"> </w:t>
      </w:r>
      <w:r>
        <w:t xml:space="preserve">(</w:t>
      </w:r>
      <w:r>
        <w:rPr>
          <w:rStyle w:val="VerbatimChar"/>
        </w:rPr>
        <w:t xml:space="preserve">open</w:t>
      </w:r>
      <w:r>
        <w:t xml:space="preserve"> </w:t>
      </w:r>
      <w:r>
        <w:t xml:space="preserve">/</w:t>
      </w:r>
      <w:r>
        <w:t xml:space="preserve"> </w:t>
      </w:r>
      <w:r>
        <w:rPr>
          <w:rStyle w:val="VerbatimChar"/>
        </w:rPr>
        <w:t xml:space="preserve">proposed</w:t>
      </w:r>
      <w:r>
        <w:t xml:space="preserve"> </w:t>
      </w:r>
      <w:r>
        <w:t xml:space="preserve">/</w:t>
      </w:r>
      <w:r>
        <w:t xml:space="preserve"> </w:t>
      </w:r>
      <w:r>
        <w:rPr>
          <w:rStyle w:val="VerbatimChar"/>
        </w:rPr>
        <w:t xml:space="preserve">answered</w:t>
      </w:r>
      <w:r>
        <w:t xml:space="preserve"> </w:t>
      </w:r>
      <w:r>
        <w:t xml:space="preserve">/</w:t>
      </w:r>
      <w:r>
        <w:t xml:space="preserve"> </w:t>
      </w:r>
      <w:r>
        <w:rPr>
          <w:rStyle w:val="VerbatimChar"/>
        </w:rPr>
        <w:t xml:space="preserve">wontfix</w:t>
      </w:r>
      <w:r>
        <w:t xml:space="preserve">) and a</w:t>
      </w:r>
      <w:r>
        <w:t xml:space="preserve"> </w:t>
      </w:r>
      <w:r>
        <w:rPr>
          <w:rStyle w:val="VerbatimChar"/>
        </w:rPr>
        <w:t xml:space="preserve">priority</w:t>
      </w:r>
      <w:r>
        <w:t xml:space="preserve">.</w:t>
      </w:r>
    </w:p>
    <w:p>
      <w:pPr>
        <w:pStyle w:val="Compact"/>
        <w:numPr>
          <w:ilvl w:val="0"/>
          <w:numId w:val="1019"/>
        </w:numPr>
      </w:pPr>
      <w:r>
        <w:rPr>
          <w:rStyle w:val="VerbatimChar"/>
        </w:rPr>
        <w:t xml:space="preserve">citation_authority.json</w:t>
      </w:r>
      <w:r>
        <w:t xml:space="preserve"> </w:t>
      </w:r>
      <w:r>
        <w:t xml:space="preserve">— a</w:t>
      </w:r>
      <w:r>
        <w:t xml:space="preserve"> </w:t>
      </w:r>
      <w:r>
        <w:rPr>
          <w:b/>
          <w:bCs/>
        </w:rPr>
        <w:t xml:space="preserve">generated cache</w:t>
      </w:r>
      <w:r>
        <w:t xml:space="preserve"> </w:t>
      </w:r>
      <w:r>
        <w:t xml:space="preserve">of what the source’s own authority (EDI,</w:t>
      </w:r>
      <w:r>
        <w:t xml:space="preserve"> </w:t>
      </w:r>
      <w:r>
        <w:t xml:space="preserve">NCEI, ERDDAP, DataCite) says about the citation and licence. A proposal, never the record.</w:t>
      </w:r>
    </w:p>
    <w:p>
      <w:pPr>
        <w:pStyle w:val="FirstParagraph"/>
      </w:pPr>
      <w:r>
        <w:t xml:space="preserve">Shared, under</w:t>
      </w:r>
      <w:r>
        <w:t xml:space="preserve"> </w:t>
      </w:r>
      <w:r>
        <w:rPr>
          <w:rStyle w:val="VerbatimChar"/>
        </w:rPr>
        <w:t xml:space="preserve">metadata/</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field_dictionary.csv</w:t>
            </w:r>
          </w:p>
        </w:tc>
        <w:tc>
          <w:tcPr/>
          <w:p>
            <w:pPr>
              <w:pStyle w:val="Compact"/>
            </w:pPr>
            <w:r>
              <w:rPr>
                <w:b/>
                <w:bCs/>
              </w:rPr>
              <w:t xml:space="preserve">Prescriptive</w:t>
            </w:r>
            <w:r>
              <w:t xml:space="preserve"> </w:t>
            </w:r>
            <w:r>
              <w:t xml:space="preserve">canonical field names, types, units and aliases; new datasets conform to it.</w:t>
            </w:r>
            <w:r>
              <w:t xml:space="preserve"> </w:t>
            </w:r>
            <w:r>
              <w:rPr>
                <w:rStyle w:val="VerbatimChar"/>
              </w:rPr>
              <w:t xml:space="preserve">dwc_term</w:t>
            </w:r>
            <w:r>
              <w:t xml:space="preserve"> </w:t>
            </w:r>
            <w:r>
              <w:t xml:space="preserve">names the Darwin Core term a field publishes as.</w:t>
            </w:r>
          </w:p>
        </w:tc>
      </w:tr>
      <w:tr>
        <w:tc>
          <w:tcPr/>
          <w:p>
            <w:pPr>
              <w:pStyle w:val="Compact"/>
            </w:pPr>
            <w:r>
              <w:rPr>
                <w:rStyle w:val="VerbatimChar"/>
              </w:rPr>
              <w:t xml:space="preserve">measurement_type.csv</w:t>
            </w:r>
          </w:p>
        </w:tc>
        <w:tc>
          <w:tcPr/>
          <w:p>
            <w:pPr>
              <w:pStyle w:val="Compact"/>
            </w:pPr>
            <w:r>
              <w:t xml:space="preserve">The canonical measurement vocabulary — description,</w:t>
            </w:r>
            <w:r>
              <w:t xml:space="preserve"> </w:t>
            </w:r>
            <w:r>
              <w:rPr>
                <w:rStyle w:val="VerbatimChar"/>
              </w:rPr>
              <w:t xml:space="preserve">units</w:t>
            </w:r>
            <w:r>
              <w:t xml:space="preserve">,</w:t>
            </w:r>
            <w:r>
              <w:t xml:space="preserve"> </w:t>
            </w:r>
            <w:r>
              <w:rPr>
                <w:rStyle w:val="VerbatimChar"/>
              </w:rPr>
              <w:t xml:space="preserve">category</w:t>
            </w:r>
            <w:r>
              <w:t xml:space="preserve">,</w:t>
            </w:r>
            <w:r>
              <w:t xml:space="preserve"> </w:t>
            </w:r>
            <w:r>
              <w:rPr>
                <w:rStyle w:val="VerbatimChar"/>
              </w:rPr>
              <w:t xml:space="preserve">variable</w:t>
            </w:r>
            <w:r>
              <w:t xml:space="preserve"> </w:t>
            </w:r>
            <w:r>
              <w:t xml:space="preserve">(which types measure the same thing comparably across datasets),</w:t>
            </w:r>
            <w:r>
              <w:t xml:space="preserve"> </w:t>
            </w:r>
            <w:r>
              <w:rPr>
                <w:rStyle w:val="VerbatimChar"/>
              </w:rPr>
              <w:t xml:space="preserve">derivation</w:t>
            </w:r>
            <w:r>
              <w:t xml:space="preserve"> </w:t>
            </w:r>
            <w:r>
              <w:t xml:space="preserve">for a derived type,</w:t>
            </w:r>
            <w:r>
              <w:t xml:space="preserve"> </w:t>
            </w:r>
            <w:r>
              <w:rPr>
                <w:rStyle w:val="VerbatimChar"/>
              </w:rPr>
              <w:t xml:space="preserve">is_canonical</w:t>
            </w:r>
            <w:r>
              <w:t xml:space="preserve">, the validity bounds, and the controlled-vocabulary ids</w:t>
            </w:r>
            <w:r>
              <w:t xml:space="preserve"> </w:t>
            </w:r>
            <w:r>
              <w:rPr>
                <w:rStyle w:val="VerbatimChar"/>
              </w:rPr>
              <w:t xml:space="preserve">nerc_p01</w:t>
            </w:r>
            <w:r>
              <w:t xml:space="preserve"> </w:t>
            </w:r>
            <w:r>
              <w:t xml:space="preserve">/</w:t>
            </w:r>
            <w:r>
              <w:t xml:space="preserve"> </w:t>
            </w:r>
            <w:r>
              <w:rPr>
                <w:rStyle w:val="VerbatimChar"/>
              </w:rPr>
              <w:t xml:space="preserve">units_nerc_p06</w:t>
            </w:r>
            <w:r>
              <w:t xml:space="preserve"> </w:t>
            </w:r>
            <w:r>
              <w:t xml:space="preserve">(below). Released as a table.</w:t>
            </w:r>
          </w:p>
        </w:tc>
      </w:tr>
      <w:tr>
        <w:tc>
          <w:tcPr/>
          <w:p>
            <w:pPr>
              <w:pStyle w:val="Compact"/>
            </w:pPr>
            <w:r>
              <w:rPr>
                <w:rStyle w:val="VerbatimChar"/>
              </w:rPr>
              <w:t xml:space="preserve">measurement_qual.csv</w:t>
            </w:r>
          </w:p>
        </w:tc>
        <w:tc>
          <w:tcPr/>
          <w:p>
            <w:pPr>
              <w:pStyle w:val="Compact"/>
            </w:pPr>
            <w:r>
              <w:t xml:space="preserve">Each dataset’s quality-flag vocabulary, uninterpreted.</w:t>
            </w:r>
          </w:p>
        </w:tc>
      </w:tr>
      <w:tr>
        <w:tc>
          <w:tcPr/>
          <w:p>
            <w:pPr>
              <w:pStyle w:val="Compact"/>
            </w:pPr>
            <w:r>
              <w:rPr>
                <w:rStyle w:val="VerbatimChar"/>
              </w:rPr>
              <w:t xml:space="preserve">category.csv</w:t>
            </w:r>
          </w:p>
        </w:tc>
        <w:tc>
          <w:tcPr/>
          <w:p>
            <w:pPr>
              <w:pStyle w:val="Compact"/>
            </w:pPr>
            <w:r>
              <w:t xml:space="preserve">The twelve data categories every dataset and measurement type is filed under.</w:t>
            </w:r>
          </w:p>
        </w:tc>
      </w:tr>
      <w:tr>
        <w:tc>
          <w:tcPr/>
          <w:p>
            <w:pPr>
              <w:pStyle w:val="Compact"/>
            </w:pPr>
            <w:r>
              <w:rPr>
                <w:rStyle w:val="VerbatimChar"/>
              </w:rPr>
              <w:t xml:space="preserve">provider.csv</w:t>
            </w:r>
          </w:p>
        </w:tc>
        <w:tc>
          <w:tcPr/>
          <w:p>
            <w:pPr>
              <w:pStyle w:val="Compact"/>
            </w:pPr>
            <w:r>
              <w:t xml:space="preserve">The curating organizations.</w:t>
            </w:r>
            <w:r>
              <w:t xml:space="preserve"> </w:t>
            </w:r>
            <w:r>
              <w:rPr>
                <w:rStyle w:val="VerbatimChar"/>
                <w:b/>
                <w:bCs/>
              </w:rPr>
              <w:t xml:space="preserve">provider</w:t>
            </w:r>
            <w:r>
              <w:rPr>
                <w:b/>
                <w:bCs/>
              </w:rPr>
              <w:t xml:space="preserve"> </w:t>
            </w:r>
            <w:r>
              <w:rPr>
                <w:b/>
                <w:bCs/>
              </w:rPr>
              <w:t xml:space="preserve">is the organization that holds and can license the data</w:t>
            </w:r>
            <w:r>
              <w:t xml:space="preserve"> </w:t>
            </w:r>
            <w:r>
              <w:t xml:space="preserve">— not the portal that serves it, and not a collection or lab inside it.</w:t>
            </w:r>
          </w:p>
        </w:tc>
      </w:tr>
      <w:tr>
        <w:tc>
          <w:tcPr/>
          <w:p>
            <w:pPr>
              <w:pStyle w:val="Compact"/>
            </w:pPr>
            <w:r>
              <w:rPr>
                <w:rStyle w:val="VerbatimChar"/>
              </w:rPr>
              <w:t xml:space="preserve">license.csv</w:t>
            </w:r>
          </w:p>
        </w:tc>
        <w:tc>
          <w:tcPr/>
          <w:p>
            <w:pPr>
              <w:pStyle w:val="Compact"/>
            </w:pPr>
            <w:r>
              <w:t xml:space="preserve">The licence ids a dataset may declare.</w:t>
            </w:r>
          </w:p>
        </w:tc>
      </w:tr>
      <w:tr>
        <w:tc>
          <w:tcPr/>
          <w:p>
            <w:pPr>
              <w:pStyle w:val="Compact"/>
            </w:pPr>
            <w:r>
              <w:rPr>
                <w:rStyle w:val="VerbatimChar"/>
              </w:rPr>
              <w:t xml:space="preserve">life_stage.csv</w:t>
            </w:r>
          </w:p>
        </w:tc>
        <w:tc>
          <w:tcPr/>
          <w:p>
            <w:pPr>
              <w:pStyle w:val="Compact"/>
            </w:pPr>
            <w:r>
              <w:t xml:space="preserve">Every distinct</w:t>
            </w:r>
            <w:r>
              <w:t xml:space="preserve"> </w:t>
            </w:r>
            <w:r>
              <w:rPr>
                <w:rStyle w:val="VerbatimChar"/>
              </w:rPr>
              <w:t xml:space="preserve">obs.life_stage</w:t>
            </w:r>
            <w:r>
              <w:t xml:space="preserve"> </w:t>
            </w:r>
            <w:r>
              <w:t xml:space="preserve">value with its Darwin Core label and NERC S11 id.</w:t>
            </w:r>
          </w:p>
        </w:tc>
      </w:tr>
      <w:tr>
        <w:tc>
          <w:tcPr/>
          <w:p>
            <w:pPr>
              <w:pStyle w:val="Compact"/>
            </w:pPr>
            <w:r>
              <w:rPr>
                <w:rStyle w:val="VerbatimChar"/>
              </w:rPr>
              <w:t xml:space="preserve">gear.csv</w:t>
            </w:r>
          </w:p>
        </w:tc>
        <w:tc>
          <w:tcPr/>
          <w:p>
            <w:pPr>
              <w:pStyle w:val="Compact"/>
            </w:pPr>
            <w:r>
              <w:t xml:space="preserve">Every</w:t>
            </w:r>
            <w:r>
              <w:t xml:space="preserve"> </w:t>
            </w:r>
            <w:r>
              <w:rPr>
                <w:rStyle w:val="VerbatimChar"/>
              </w:rPr>
              <w:t xml:space="preserve">sample.tow_type</w:t>
            </w:r>
            <w:r>
              <w:t xml:space="preserve"> </w:t>
            </w:r>
            <w:r>
              <w:t xml:space="preserve">code with its</w:t>
            </w:r>
            <w:r>
              <w:t xml:space="preserve"> </w:t>
            </w:r>
            <w:r>
              <w:rPr>
                <w:rStyle w:val="VerbatimChar"/>
              </w:rPr>
              <w:t xml:space="preserve">samplingProtocol</w:t>
            </w:r>
            <w:r>
              <w:t xml:space="preserve"> </w:t>
            </w:r>
            <w:r>
              <w:t xml:space="preserve">sentence and NERC L22 device id.</w:t>
            </w:r>
          </w:p>
        </w:tc>
      </w:tr>
      <w:tr>
        <w:tc>
          <w:tcPr/>
          <w:p>
            <w:pPr>
              <w:pStyle w:val="Compact"/>
            </w:pPr>
            <w:r>
              <w:rPr>
                <w:rStyle w:val="VerbatimChar"/>
              </w:rPr>
              <w:t xml:space="preserve">relationships_cross.csv</w:t>
            </w:r>
          </w:p>
        </w:tc>
        <w:tc>
          <w:tcPr/>
          <w:p>
            <w:pPr>
              <w:pStyle w:val="Compact"/>
            </w:pPr>
            <w:r>
              <w:t xml:space="preserve">Cross-dataset foreign keys (intra-dataset ones live in each ingest’s</w:t>
            </w:r>
            <w:r>
              <w:t xml:space="preserve"> </w:t>
            </w:r>
            <w:r>
              <w:rPr>
                <w:rStyle w:val="VerbatimChar"/>
              </w:rPr>
              <w:t xml:space="preserve">relationships.json</w:t>
            </w:r>
            <w:r>
              <w:t xml:space="preserve">).</w:t>
            </w:r>
          </w:p>
        </w:tc>
      </w:tr>
      <w:tr>
        <w:tc>
          <w:tcPr/>
          <w:p>
            <w:pPr>
              <w:pStyle w:val="Compact"/>
            </w:pPr>
            <w:r>
              <w:rPr>
                <w:rStyle w:val="VerbatimChar"/>
              </w:rPr>
              <w:t xml:space="preserve">release_tables.csv</w:t>
            </w:r>
            <w:r>
              <w:t xml:space="preserve">,</w:t>
            </w:r>
            <w:r>
              <w:t xml:space="preserve"> </w:t>
            </w:r>
            <w:r>
              <w:rPr>
                <w:rStyle w:val="VerbatimChar"/>
              </w:rPr>
              <w:t xml:space="preserve">release_columns.csv</w:t>
            </w:r>
          </w:p>
        </w:tc>
        <w:tc>
          <w:tcPr/>
          <w:p>
            <w:pPr>
              <w:pStyle w:val="Compact"/>
            </w:pPr>
            <w:r>
              <w:t xml:space="preserve">Descriptions for tables built inside</w:t>
            </w:r>
            <w:r>
              <w:t xml:space="preserve"> </w:t>
            </w:r>
            <w:r>
              <w:rPr>
                <w:rStyle w:val="VerbatimChar"/>
              </w:rPr>
              <w:t xml:space="preserve">release_database.qmd</w:t>
            </w:r>
            <w:r>
              <w:t xml:space="preserve"> </w:t>
            </w:r>
            <w:r>
              <w:t xml:space="preserve">itself.</w:t>
            </w:r>
          </w:p>
        </w:tc>
      </w:tr>
      <w:tr>
        <w:tc>
          <w:tcPr/>
          <w:p>
            <w:pPr>
              <w:pStyle w:val="Compact"/>
            </w:pPr>
            <w:r>
              <w:rPr>
                <w:rStyle w:val="VerbatimChar"/>
              </w:rPr>
              <w:t xml:space="preserve">measurement_taxon.csv</w:t>
            </w:r>
            <w:r>
              <w:t xml:space="preserve">,</w:t>
            </w:r>
            <w:r>
              <w:t xml:space="preserve"> </w:t>
            </w:r>
            <w:r>
              <w:rPr>
                <w:rStyle w:val="VerbatimChar"/>
              </w:rPr>
              <w:t xml:space="preserve">taxon_override.csv</w:t>
            </w:r>
          </w:p>
        </w:tc>
        <w:tc>
          <w:tcPr/>
          <w:p>
            <w:pPr>
              <w:pStyle w:val="Compact"/>
            </w:pPr>
            <w:r>
              <w:t xml:space="preserve">How a taxon-bearing measurement name decomposes, and manual id resolution where a source taxon has no clean id.</w:t>
            </w:r>
          </w:p>
        </w:tc>
      </w:tr>
      <w:tr>
        <w:tc>
          <w:tcPr/>
          <w:p>
            <w:pPr>
              <w:pStyle w:val="Compact"/>
            </w:pPr>
            <w:r>
              <w:rPr>
                <w:rStyle w:val="VerbatimChar"/>
              </w:rPr>
              <w:t xml:space="preserve">taxon_lineage.csv</w:t>
            </w:r>
            <w:r>
              <w:t xml:space="preserve">,</w:t>
            </w:r>
            <w:r>
              <w:t xml:space="preserve"> </w:t>
            </w:r>
            <w:r>
              <w:rPr>
                <w:rStyle w:val="VerbatimChar"/>
              </w:rPr>
              <w:t xml:space="preserve">taxon_xref.csv</w:t>
            </w:r>
          </w:p>
        </w:tc>
        <w:tc>
          <w:tcPr/>
          <w:p>
            <w:pPr>
              <w:pStyle w:val="Compact"/>
            </w:pPr>
            <w:r>
              <w:rPr>
                <w:b/>
                <w:bCs/>
              </w:rPr>
              <w:t xml:space="preserve">Generated caches</w:t>
            </w:r>
            <w:r>
              <w:t xml:space="preserve"> </w:t>
            </w:r>
            <w:r>
              <w:t xml:space="preserve">of the WoRMS/ITIS classification chains and the WoRMS↔ITIS cross-reference. Safe to delete; they refetch.</w:t>
            </w:r>
          </w:p>
        </w:tc>
      </w:tr>
      <w:tr>
        <w:tc>
          <w:tcPr/>
          <w:p>
            <w:pPr>
              <w:pStyle w:val="Compact"/>
            </w:pPr>
            <w:r>
              <w:rPr>
                <w:rStyle w:val="VerbatimChar"/>
              </w:rPr>
              <w:t xml:space="preserve">dataset.csv</w:t>
            </w:r>
          </w:p>
        </w:tc>
        <w:tc>
          <w:tcPr/>
          <w:p>
            <w:pPr>
              <w:pStyle w:val="Compact"/>
            </w:pPr>
            <w:r>
              <w:rPr>
                <w:b/>
                <w:bCs/>
              </w:rPr>
              <w:t xml:space="preserve">Deprecated.</w:t>
            </w:r>
            <w:r>
              <w:t xml:space="preserve"> </w:t>
            </w:r>
            <w:r>
              <w:t xml:space="preserve">Dataset-level metadata is the</w:t>
            </w:r>
            <w:r>
              <w:t xml:space="preserve"> </w:t>
            </w:r>
            <w:r>
              <w:rPr>
                <w:rStyle w:val="VerbatimChar"/>
              </w:rPr>
              <w:t xml:space="preserve">calcofi:</w:t>
            </w:r>
            <w:r>
              <w:t xml:space="preserve"> </w:t>
            </w:r>
            <w:r>
              <w:t xml:space="preserve">YAML block in each ingest notebook, which is what the release reads (see</w:t>
            </w:r>
            <w:r>
              <w:t xml:space="preserve"> </w:t>
            </w:r>
            <w:hyperlink r:id="rId117">
              <w:r>
                <w:rPr>
                  <w:rStyle w:val="Hyperlink"/>
                </w:rPr>
                <w:t xml:space="preserve">Cite This Data</w:t>
              </w:r>
            </w:hyperlink>
            <w:r>
              <w:t xml:space="preserve"> </w:t>
            </w:r>
            <w:r>
              <w:t xml:space="preserve">for how to cite them). The CSV drifted from the notebooks and orphaned observations.</w:t>
            </w:r>
          </w:p>
        </w:tc>
      </w:tr>
    </w:tbl>
    <w:p>
      <w:pPr>
        <w:pStyle w:val="BodyText"/>
      </w:pPr>
      <w:r>
        <w:t xml:space="preserve">These flow through two stages:</w:t>
      </w:r>
    </w:p>
    <w:p>
      <w:pPr>
        <w:numPr>
          <w:ilvl w:val="0"/>
          <w:numId w:val="1020"/>
        </w:numPr>
      </w:pPr>
      <w:r>
        <w:rPr>
          <w:b/>
          <w:bCs/>
        </w:rPr>
        <w:t xml:space="preserve">Per ingest</w:t>
      </w:r>
      <w:r>
        <w:t xml:space="preserve">:</w:t>
      </w:r>
      <w:r>
        <w:t xml:space="preserve"> </w:t>
      </w:r>
      <w:r>
        <w:rPr>
          <w:rStyle w:val="VerbatimChar"/>
        </w:rPr>
        <w:t xml:space="preserve">calcofi4db::build_metadata_json()</w:t>
      </w:r>
      <w:r>
        <w:t xml:space="preserve"> </w:t>
      </w:r>
      <w:r>
        <w:t xml:space="preserve">writes</w:t>
      </w:r>
      <w:r>
        <w:t xml:space="preserve"> </w:t>
      </w:r>
      <w:r>
        <w:rPr>
          <w:rStyle w:val="VerbatimChar"/>
        </w:rPr>
        <w:t xml:space="preserve">data/parquet/{provider}_{dataset}/metadata.json</w:t>
      </w:r>
      <w:r>
        <w:t xml:space="preserve"> </w:t>
      </w:r>
      <w:r>
        <w:t xml:space="preserve">(schema version 1.0) beside the parquet</w:t>
      </w:r>
      <w:r>
        <w:t xml:space="preserve"> </w:t>
      </w:r>
      <w:r>
        <w:t xml:space="preserve">outputs, and reports its own documentation gaps.</w:t>
      </w:r>
    </w:p>
    <w:p>
      <w:pPr>
        <w:numPr>
          <w:ilvl w:val="0"/>
          <w:numId w:val="1020"/>
        </w:numPr>
      </w:pPr>
      <w:r>
        <w:rPr>
          <w:b/>
          <w:bCs/>
        </w:rPr>
        <w:t xml:space="preserve">Per release</w:t>
      </w:r>
      <w:r>
        <w:t xml:space="preserve">:</w:t>
      </w:r>
      <w:r>
        <w:t xml:space="preserve"> </w:t>
      </w:r>
      <w:r>
        <w:rPr>
          <w:rStyle w:val="VerbatimChar"/>
        </w:rPr>
        <w:t xml:space="preserve">calcofi4db::merge_metadata_json()</w:t>
      </w:r>
      <w:r>
        <w:t xml:space="preserve"> </w:t>
      </w:r>
      <w:r>
        <w:t xml:space="preserve">merges every per-ingest sidecar plus the</w:t>
      </w:r>
      <w:r>
        <w:t xml:space="preserve"> </w:t>
      </w:r>
      <w:r>
        <w:t xml:space="preserve">release-only registries into</w:t>
      </w:r>
      <w:r>
        <w:t xml:space="preserve"> </w:t>
      </w:r>
      <w:r>
        <w:rPr>
          <w:rStyle w:val="VerbatimChar"/>
        </w:rPr>
        <w:t xml:space="preserve">gs://calcofi-db/ducklake/releases/{version}/metadata.json</w:t>
      </w:r>
      <w:r>
        <w:t xml:space="preserve"> </w:t>
      </w:r>
      <w:r>
        <w:t xml:space="preserve">(schema version 1.1):</w:t>
      </w:r>
    </w:p>
    <w:p>
      <w:pPr>
        <w:pStyle w:val="SourceCode"/>
        <w:numPr>
          <w:ilvl w:val="0"/>
          <w:numId w:val="1000"/>
        </w:numPr>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"1.1"</w:t>
      </w:r>
      <w:r>
        <w:rPr>
          <w:rStyle w:val="FunctionTok"/>
        </w:rPr>
        <w:t xml:space="preserve">,</w:t>
      </w:r>
      <w:r>
        <w:br/>
      </w:r>
      <w:r>
        <w:rPr>
          <w:rStyle w:val="NormalTok"/>
        </w:rPr>
        <w:t xml:space="preserve">  </w:t>
      </w:r>
      <w:r>
        <w:rPr>
          <w:rStyle w:val="DataTypeTok"/>
        </w:rPr>
        <w:t xml:space="preserve">"release_version"</w:t>
      </w:r>
      <w:r>
        <w:rPr>
          <w:rStyle w:val="FunctionTok"/>
        </w:rPr>
        <w:t xml:space="preserve">:</w:t>
      </w:r>
      <w:r>
        <w:rPr>
          <w:rStyle w:val="NormalTok"/>
        </w:rPr>
        <w:t xml:space="preserve"> </w:t>
      </w:r>
      <w:r>
        <w:rPr>
          <w:rStyle w:val="StringTok"/>
        </w:rPr>
        <w:t xml:space="preserve">"v2026.05.14"</w:t>
      </w:r>
      <w:r>
        <w:rPr>
          <w:rStyle w:val="FunctionTok"/>
        </w:rPr>
        <w:t xml:space="preserve">,</w:t>
      </w:r>
      <w:r>
        <w:br/>
      </w:r>
      <w:r>
        <w:rPr>
          <w:rStyle w:val="NormalTok"/>
        </w:rPr>
        <w:t xml:space="preserve">  </w:t>
      </w:r>
      <w:r>
        <w:rPr>
          <w:rStyle w:val="DataTypeTok"/>
        </w:rPr>
        <w:t xml:space="preserve">"release_date"</w:t>
      </w:r>
      <w:r>
        <w:rPr>
          <w:rStyle w:val="FunctionTok"/>
        </w:rPr>
        <w:t xml:space="preserve">:</w:t>
      </w:r>
      <w:r>
        <w:rPr>
          <w:rStyle w:val="NormalTok"/>
        </w:rPr>
        <w:t xml:space="preserve">    </w:t>
      </w:r>
      <w:r>
        <w:rPr>
          <w:rStyle w:val="StringTok"/>
        </w:rPr>
        <w:t xml:space="preserve">"2026-05-14"</w:t>
      </w:r>
      <w:r>
        <w:rPr>
          <w:rStyle w:val="FunctionTok"/>
        </w:rPr>
        <w:t xml:space="preserve">,</w:t>
      </w:r>
      <w:r>
        <w:br/>
      </w:r>
      <w:r>
        <w:rPr>
          <w:rStyle w:val="NormalTok"/>
        </w:rPr>
        <w:t xml:space="preserve">  </w:t>
      </w:r>
      <w:r>
        <w:rPr>
          <w:rStyle w:val="DataTypeTok"/>
        </w:rPr>
        <w:t xml:space="preserve">"datasets"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"calcofi_bottle"</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"tables"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"Bottle"</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StringTok"/>
        </w:rPr>
        <w:t xml:space="preserve">"calcofi"</w:t>
      </w:r>
      <w:r>
        <w:rPr>
          <w:rStyle w:val="FunctionTok"/>
        </w:rPr>
        <w:t xml:space="preserve">,</w:t>
      </w:r>
      <w:r>
        <w:br/>
      </w:r>
      <w:r>
        <w:rPr>
          <w:rStyle w:val="NormalTok"/>
        </w:rPr>
        <w:t xml:space="preserve">                                             </w:t>
      </w:r>
      <w:r>
        <w:rPr>
          <w:rStyle w:val="DataTypeTok"/>
        </w:rPr>
        <w:t xml:space="preserve">"dataset"</w:t>
      </w:r>
      <w:r>
        <w:rPr>
          <w:rStyle w:val="FunctionTok"/>
        </w:rPr>
        <w:t xml:space="preserve">:</w:t>
      </w:r>
      <w:r>
        <w:rPr>
          <w:rStyle w:val="NormalTok"/>
        </w:rPr>
        <w:t xml:space="preserve">  </w:t>
      </w:r>
      <w:r>
        <w:rPr>
          <w:rStyle w:val="StringTok"/>
        </w:rPr>
        <w:t xml:space="preserve">"bottle"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"columns"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"bottle.depth_m"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"name_long"</w:t>
      </w:r>
      <w:r>
        <w:rPr>
          <w:rStyle w:val="FunctionTok"/>
        </w:rPr>
        <w:t xml:space="preserve">:</w:t>
      </w:r>
      <w:r>
        <w:rPr>
          <w:rStyle w:val="NormalTok"/>
        </w:rPr>
        <w:t xml:space="preserve"> </w:t>
      </w:r>
      <w:r>
        <w:rPr>
          <w:rStyle w:val="StringTok"/>
        </w:rPr>
        <w:t xml:space="preserve">"Depth M"</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"meters"</w:t>
      </w:r>
      <w:r>
        <w:rPr>
          <w:rStyle w:val="FunctionTok"/>
        </w:rPr>
        <w:t xml:space="preserve">,</w:t>
      </w:r>
      <w:r>
        <w:br/>
      </w:r>
      <w:r>
        <w:rPr>
          <w:rStyle w:val="NormalTok"/>
        </w:rPr>
        <w:t xml:space="preserve">                                             </w:t>
      </w:r>
      <w:r>
        <w:rPr>
          <w:rStyle w:val="DataTypeTok"/>
        </w:rPr>
        <w:t xml:space="preserve">"description_md"</w:t>
      </w:r>
      <w:r>
        <w:rPr>
          <w:rStyle w:val="FunctionTok"/>
        </w:rPr>
        <w:t xml:space="preserve">:</w:t>
      </w:r>
      <w:r>
        <w:rPr>
          <w:rStyle w:val="NormalTok"/>
        </w:rPr>
        <w:t xml:space="preserve"> </w:t>
      </w:r>
      <w:r>
        <w:rPr>
          <w:rStyle w:val="StringTok"/>
        </w:rPr>
        <w:t xml:space="preserve">"Bottle depth"</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"measurement_types"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"temperature"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"units"</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"is_canonical"</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Markdown is supported anywhere in</w:t>
      </w:r>
      <w:r>
        <w:t xml:space="preserve"> </w:t>
      </w:r>
      <w:r>
        <w:rPr>
          <w:rStyle w:val="VerbatimChar"/>
        </w:rPr>
        <w:t xml:space="preserve">description_md</w:t>
      </w:r>
      <w:r>
        <w:t xml:space="preserve">; consumers should render it through a</w:t>
      </w:r>
      <w:r>
        <w:t xml:space="preserve"> </w:t>
      </w:r>
      <w:r>
        <w:t xml:space="preserve">markdown parser when displaying.</w:t>
      </w:r>
    </w:p>
    <w:bookmarkEnd w:id="118"/>
    <w:bookmarkStart w:id="119" w:name="coverage-is-measured-never-asserted"/>
    <w:p>
      <w:pPr>
        <w:pStyle w:val="Heading3"/>
      </w:pPr>
      <w:r>
        <w:t xml:space="preserve">5.4.4 Coverage is measured, never asserted</w:t>
      </w:r>
    </w:p>
    <w:p>
      <w:pPr>
        <w:pStyle w:val="FirstParagraph"/>
      </w:pPr>
      <w:r>
        <w:t xml:space="preserve">A dataset’s temporal and spatial extent is</w:t>
      </w:r>
      <w:r>
        <w:t xml:space="preserve"> </w:t>
      </w:r>
      <w:r>
        <w:rPr>
          <w:b/>
          <w:bCs/>
        </w:rPr>
        <w:t xml:space="preserve">measured from the assembled data at release</w:t>
      </w:r>
      <w:r>
        <w:rPr>
          <w:b/>
          <w:bCs/>
        </w:rPr>
        <w:t xml:space="preserve"> </w:t>
      </w:r>
      <w:r>
        <w:rPr>
          <w:b/>
          <w:bCs/>
        </w:rPr>
        <w:t xml:space="preserve">time</w:t>
      </w:r>
      <w:r>
        <w:t xml:space="preserve"> </w:t>
      </w:r>
      <w:r>
        <w:t xml:space="preserve">—</w:t>
      </w:r>
      <w:r>
        <w:t xml:space="preserve"> </w:t>
      </w:r>
      <w:r>
        <w:rPr>
          <w:rStyle w:val="VerbatimChar"/>
        </w:rPr>
        <w:t xml:space="preserve">coverage_temporal_observed</w:t>
      </w:r>
      <w:r>
        <w:t xml:space="preserve">,</w:t>
      </w:r>
      <w:r>
        <w:t xml:space="preserve"> </w:t>
      </w:r>
      <w:r>
        <w:rPr>
          <w:rStyle w:val="VerbatimChar"/>
        </w:rPr>
        <w:t xml:space="preserve">coverage_spatial_observed</w:t>
      </w:r>
      <w:r>
        <w:t xml:space="preserve"> </w:t>
      </w:r>
      <w:r>
        <w:t xml:space="preserve">and</w:t>
      </w:r>
      <w:r>
        <w:t xml:space="preserve"> </w:t>
      </w:r>
      <w:r>
        <w:rPr>
          <w:rStyle w:val="VerbatimChar"/>
        </w:rPr>
        <w:t xml:space="preserve">coverage_bbox</w:t>
      </w:r>
      <w:r>
        <w:t xml:space="preserve"> </w:t>
      </w:r>
      <w:r>
        <w:t xml:space="preserve">in</w:t>
      </w:r>
      <w:r>
        <w:t xml:space="preserve"> </w:t>
      </w:r>
      <w:r>
        <w:rPr>
          <w:rStyle w:val="VerbatimChar"/>
        </w:rPr>
        <w:t xml:space="preserve">metadata.json</w:t>
      </w:r>
      <w:r>
        <w:t xml:space="preserve">, and the corresponding columns on the released</w:t>
      </w:r>
      <w:r>
        <w:t xml:space="preserve"> </w:t>
      </w:r>
      <w:r>
        <w:rPr>
          <w:rStyle w:val="VerbatimChar"/>
        </w:rPr>
        <w:t xml:space="preserve">dataset</w:t>
      </w:r>
      <w:r>
        <w:t xml:space="preserve"> </w:t>
      </w:r>
      <w:r>
        <w:t xml:space="preserve">table. Nothing</w:t>
      </w:r>
      <w:r>
        <w:t xml:space="preserve"> </w:t>
      </w:r>
      <w:r>
        <w:t xml:space="preserve">hand-writes an extent.</w:t>
      </w:r>
    </w:p>
    <w:p>
      <w:pPr>
        <w:pStyle w:val="BodyText"/>
      </w:pPr>
      <w:r>
        <w:t xml:space="preserve">This is not pedantry. A hand-written extent is authored once while the data grows underneath</w:t>
      </w:r>
      <w:r>
        <w:t xml:space="preserve"> </w:t>
      </w:r>
      <w:r>
        <w:t xml:space="preserve">it: at</w:t>
      </w:r>
      <w:r>
        <w:t xml:space="preserve"> </w:t>
      </w:r>
      <w:r>
        <w:rPr>
          <w:rStyle w:val="VerbatimChar"/>
        </w:rPr>
        <w:t xml:space="preserve">v2026.08.06</w:t>
      </w:r>
      <w:r>
        <w:t xml:space="preserve"> </w:t>
      </w:r>
      <w:r>
        <w:t xml:space="preserve">seven of fifteen datasets were wrong — one claimed data through 2021-05</w:t>
      </w:r>
      <w:r>
        <w:t xml:space="preserve"> </w:t>
      </w:r>
      <w:r>
        <w:t xml:space="preserve">that ends 2015-04, three said</w:t>
      </w:r>
      <w:r>
        <w:t xml:space="preserve"> </w:t>
      </w:r>
      <w:r>
        <w:t xml:space="preserve">“present”</w:t>
      </w:r>
      <w:r>
        <w:t xml:space="preserve"> </w:t>
      </w:r>
      <w:r>
        <w:t xml:space="preserve">while stalling in 2019, 2022 and 2023. Measurement is</w:t>
      </w:r>
      <w:r>
        <w:t xml:space="preserve"> </w:t>
      </w:r>
      <w:r>
        <w:t xml:space="preserve">also honest about what it finds, which is how two coordinate bugs surfaced that the prose had</w:t>
      </w:r>
      <w:r>
        <w:t xml:space="preserve"> </w:t>
      </w:r>
      <w:r>
        <w:t xml:space="preserve">hidden (a dropped minus sign putting a dataset at 124.9°</w:t>
      </w:r>
      <w:r>
        <w:t xml:space="preserve"> </w:t>
      </w:r>
      <w:r>
        <w:rPr>
          <w:b/>
          <w:bCs/>
        </w:rPr>
        <w:t xml:space="preserve">E</w:t>
      </w:r>
      <w:r>
        <w:t xml:space="preserve">, and a dataset reaching latitude</w:t>
      </w:r>
      <w:r>
        <w:t xml:space="preserve"> </w:t>
      </w:r>
      <w:r>
        <w:rPr>
          <w:rStyle w:val="VerbatimChar"/>
        </w:rPr>
        <w:t xml:space="preserve">0.0</w:t>
      </w:r>
      <w:r>
        <w:t xml:space="preserve">). One dataset asserts its temporal half and says why in a comment: it is region-pooled and</w:t>
      </w:r>
      <w:r>
        <w:t xml:space="preserve"> </w:t>
      </w:r>
      <w:r>
        <w:t xml:space="preserve">has no datetimes at all.</w:t>
      </w:r>
    </w:p>
    <w:bookmarkEnd w:id="119"/>
    <w:bookmarkStart w:id="120" w:name="Xd90cb75f17de1d1a0e984b5ad4a6d4d9057ffed"/>
    <w:p>
      <w:pPr>
        <w:pStyle w:val="Heading3"/>
      </w:pPr>
      <w:r>
        <w:t xml:space="preserve">5.4.5 Citation and licence are a contract, and they are checked</w:t>
      </w:r>
    </w:p>
    <w:p>
      <w:pPr>
        <w:pStyle w:val="FirstParagraph"/>
      </w:pPr>
      <w:r>
        <w:t xml:space="preserve">Every dataset carries</w:t>
      </w:r>
      <w:r>
        <w:t xml:space="preserve"> </w:t>
      </w:r>
      <w:r>
        <w:rPr>
          <w:rStyle w:val="VerbatimChar"/>
        </w:rPr>
        <w:t xml:space="preserve">citation_main</w:t>
      </w:r>
      <w:r>
        <w:t xml:space="preserve">,</w:t>
      </w:r>
      <w:r>
        <w:t xml:space="preserve"> </w:t>
      </w:r>
      <w:r>
        <w:rPr>
          <w:rStyle w:val="VerbatimChar"/>
        </w:rPr>
        <w:t xml:space="preserve">license</w:t>
      </w:r>
      <w:r>
        <w:t xml:space="preserve">,</w:t>
      </w:r>
      <w:r>
        <w:t xml:space="preserve"> </w:t>
      </w:r>
      <w:r>
        <w:rPr>
          <w:rStyle w:val="VerbatimChar"/>
        </w:rPr>
        <w:t xml:space="preserve">doi</w:t>
      </w:r>
      <w:r>
        <w:t xml:space="preserve">,</w:t>
      </w:r>
      <w:r>
        <w:t xml:space="preserve"> </w:t>
      </w:r>
      <w:r>
        <w:rPr>
          <w:rStyle w:val="VerbatimChar"/>
        </w:rPr>
        <w:t xml:space="preserve">acknowledgement</w:t>
      </w:r>
      <w:r>
        <w:t xml:space="preserve"> </w:t>
      </w:r>
      <w:r>
        <w:t xml:space="preserve">and</w:t>
      </w:r>
      <w:r>
        <w:t xml:space="preserve"> </w:t>
      </w:r>
      <w:r>
        <w:rPr>
          <w:rStyle w:val="VerbatimChar"/>
        </w:rPr>
        <w:t xml:space="preserve">contact</w:t>
      </w:r>
      <w:r>
        <w:t xml:space="preserve"> </w:t>
      </w:r>
      <w:r>
        <w:t xml:space="preserve">in its</w:t>
      </w:r>
      <w:r>
        <w:t xml:space="preserve"> </w:t>
      </w:r>
      <w:r>
        <w:t xml:space="preserve">ingest notebook’s YAML, and these are</w:t>
      </w:r>
      <w:r>
        <w:t xml:space="preserve"> </w:t>
      </w:r>
      <w:r>
        <w:rPr>
          <w:b/>
          <w:bCs/>
        </w:rPr>
        <w:t xml:space="preserve">checked, not trusted</w:t>
      </w:r>
      <w:r>
        <w:t xml:space="preserve"> </w:t>
      </w:r>
      <w:r>
        <w:t xml:space="preserve">— by the workflows index build</w:t>
      </w:r>
      <w:r>
        <w:t xml:space="preserve"> </w:t>
      </w:r>
      <w:r>
        <w:t xml:space="preserve">and again by the release. A citation needs a year and a locator;</w:t>
      </w:r>
      <w:r>
        <w:t xml:space="preserve"> </w:t>
      </w:r>
      <w:r>
        <w:rPr>
          <w:rStyle w:val="VerbatimChar"/>
        </w:rPr>
        <w:t xml:space="preserve">license</w:t>
      </w:r>
      <w:r>
        <w:t xml:space="preserve"> </w:t>
      </w:r>
      <w:r>
        <w:t xml:space="preserve">must be an active id</w:t>
      </w:r>
      <w:r>
        <w:t xml:space="preserve"> </w:t>
      </w:r>
      <w:r>
        <w:t xml:space="preserve">in</w:t>
      </w:r>
      <w:r>
        <w:t xml:space="preserve"> </w:t>
      </w:r>
      <w:r>
        <w:rPr>
          <w:rStyle w:val="VerbatimChar"/>
        </w:rPr>
        <w:t xml:space="preserve">license.csv</w:t>
      </w:r>
      <w:r>
        <w:t xml:space="preserve"> </w:t>
      </w:r>
      <w:r>
        <w:t xml:space="preserve">(</w:t>
      </w:r>
      <w:r>
        <w:rPr>
          <w:rStyle w:val="VerbatimChar"/>
        </w:rPr>
        <w:t xml:space="preserve">custom</w:t>
      </w:r>
      <w:r>
        <w:t xml:space="preserve"> </w:t>
      </w:r>
      <w:r>
        <w:t xml:space="preserve">requires a</w:t>
      </w:r>
      <w:r>
        <w:t xml:space="preserve"> </w:t>
      </w:r>
      <w:r>
        <w:rPr>
          <w:rStyle w:val="VerbatimChar"/>
        </w:rPr>
        <w:t xml:space="preserve">license_url</w:t>
      </w:r>
      <w:r>
        <w:t xml:space="preserve">;</w:t>
      </w:r>
      <w:r>
        <w:t xml:space="preserve"> </w:t>
      </w:r>
      <w:r>
        <w:rPr>
          <w:rStyle w:val="VerbatimChar"/>
        </w:rPr>
        <w:t xml:space="preserve">unknown</w:t>
      </w:r>
      <w:r>
        <w:t xml:space="preserve"> </w:t>
      </w:r>
      <w:r>
        <w:t xml:space="preserve">or empty fails unless a provider</w:t>
      </w:r>
      <w:r>
        <w:t xml:space="preserve"> </w:t>
      </w:r>
      <w:r>
        <w:t xml:space="preserve">question is open on that field); a</w:t>
      </w:r>
      <w:r>
        <w:t xml:space="preserve"> </w:t>
      </w:r>
      <w:r>
        <w:rPr>
          <w:rStyle w:val="VerbatimChar"/>
        </w:rPr>
        <w:t xml:space="preserve">doi</w:t>
      </w:r>
      <w:r>
        <w:t xml:space="preserve"> </w:t>
      </w:r>
      <w:r>
        <w:t xml:space="preserve">is stored bare and must resolve. The check also asks the</w:t>
      </w:r>
      <w:r>
        <w:t xml:space="preserve"> </w:t>
      </w:r>
      <w:r>
        <w:t xml:space="preserve">source’s own authority — EDI’s cite service, NCEI’s</w:t>
      </w:r>
      <w:r>
        <w:t xml:space="preserve"> </w:t>
      </w:r>
      <w:r>
        <w:t xml:space="preserve">“Cite as”</w:t>
      </w:r>
      <w:r>
        <w:t xml:space="preserve">, an ERDDAP</w:t>
      </w:r>
      <w:r>
        <w:t xml:space="preserve"> </w:t>
      </w:r>
      <w:r>
        <w:rPr>
          <w:rStyle w:val="VerbatimChar"/>
        </w:rPr>
        <w:t xml:space="preserve">.das</w:t>
      </w:r>
      <w:r>
        <w:t xml:space="preserve">, DataCite — caches</w:t>
      </w:r>
      <w:r>
        <w:t xml:space="preserve"> </w:t>
      </w:r>
      <w:r>
        <w:t xml:space="preserve">the answer, and</w:t>
      </w:r>
      <w:r>
        <w:t xml:space="preserve"> </w:t>
      </w:r>
      <w:r>
        <w:rPr>
          <w:b/>
          <w:bCs/>
        </w:rPr>
        <w:t xml:space="preserve">reports drift without ever writing into the notebook</w:t>
      </w:r>
      <w:r>
        <w:t xml:space="preserve">: the author’s string is</w:t>
      </w:r>
      <w:r>
        <w:t xml:space="preserve"> </w:t>
      </w:r>
      <w:r>
        <w:t xml:space="preserve">the record.</w:t>
      </w:r>
    </w:p>
    <w:p>
      <w:pPr>
        <w:pStyle w:val="BodyText"/>
      </w:pPr>
      <w:r>
        <w:rPr>
          <w:rStyle w:val="VerbatimChar"/>
        </w:rPr>
        <w:t xml:space="preserve">source_accessed</w:t>
      </w:r>
      <w:r>
        <w:t xml:space="preserve"> </w:t>
      </w:r>
      <w:r>
        <w:t xml:space="preserve">is measured, not authored. And the release cites itself:</w:t>
      </w:r>
      <w:r>
        <w:t xml:space="preserve"> </w:t>
      </w:r>
      <w:r>
        <w:rPr>
          <w:rStyle w:val="VerbatimChar"/>
        </w:rPr>
        <w:t xml:space="preserve">catalog.json</w:t>
      </w:r>
      <w:r>
        <w:t xml:space="preserve"> </w:t>
      </w:r>
      <w:r>
        <w:t xml:space="preserve">carries</w:t>
      </w:r>
      <w:r>
        <w:t xml:space="preserve"> </w:t>
      </w:r>
      <w:r>
        <w:t xml:space="preserve">a</w:t>
      </w:r>
      <w:r>
        <w:t xml:space="preserve"> </w:t>
      </w:r>
      <w:r>
        <w:rPr>
          <w:rStyle w:val="VerbatimChar"/>
        </w:rPr>
        <w:t xml:space="preserve">citation</w:t>
      </w:r>
      <w:r>
        <w:t xml:space="preserve">, a</w:t>
      </w:r>
      <w:r>
        <w:t xml:space="preserve"> </w:t>
      </w:r>
      <w:r>
        <w:rPr>
          <w:rStyle w:val="VerbatimChar"/>
        </w:rPr>
        <w:t xml:space="preserve">concept_doi</w:t>
      </w:r>
      <w:r>
        <w:t xml:space="preserve"> </w:t>
      </w:r>
      <w:r>
        <w:t xml:space="preserve">and, once minted, the version</w:t>
      </w:r>
      <w:r>
        <w:t xml:space="preserve"> </w:t>
      </w:r>
      <w:r>
        <w:rPr>
          <w:rStyle w:val="VerbatimChar"/>
        </w:rPr>
        <w:t xml:space="preserve">doi</w:t>
      </w:r>
      <w:r>
        <w:t xml:space="preserve">; the release notes open with</w:t>
      </w:r>
      <w:r>
        <w:t xml:space="preserve"> </w:t>
      </w:r>
      <w:r>
        <w:t xml:space="preserve">“How to cite”</w:t>
      </w:r>
      <w:r>
        <w:t xml:space="preserve">;</w:t>
      </w:r>
      <w:r>
        <w:t xml:space="preserve"> </w:t>
      </w:r>
      <w:r>
        <w:rPr>
          <w:rStyle w:val="VerbatimChar"/>
        </w:rPr>
        <w:t xml:space="preserve">CITATION.cff</w:t>
      </w:r>
      <w:r>
        <w:t xml:space="preserve"> </w:t>
      </w:r>
      <w:r>
        <w:t xml:space="preserve">and</w:t>
      </w:r>
      <w:r>
        <w:t xml:space="preserve"> </w:t>
      </w:r>
      <w:r>
        <w:rPr>
          <w:rStyle w:val="VerbatimChar"/>
        </w:rPr>
        <w:t xml:space="preserve">.zenodo.json</w:t>
      </w:r>
      <w:r>
        <w:t xml:space="preserve"> </w:t>
      </w:r>
      <w:r>
        <w:t xml:space="preserve">are generated from the same source.</w:t>
      </w:r>
    </w:p>
    <w:p>
      <w:pPr>
        <w:pStyle w:val="SourceCode"/>
      </w:pPr>
      <w:r>
        <w:rPr>
          <w:rStyle w:val="VerbatimChar"/>
        </w:rPr>
        <w:t xml:space="preserve">CalCOFI (2026). CalCOFI Integrated Database, release v2026.08.25 [Data set].</w:t>
      </w:r>
      <w:r>
        <w:br/>
      </w:r>
      <w:r>
        <w:rPr>
          <w:rStyle w:val="VerbatimChar"/>
        </w:rPr>
        <w:t xml:space="preserve">Scripps Institution of Oceanography, NOAA Fisheries, and California Department</w:t>
      </w:r>
      <w:r>
        <w:br/>
      </w:r>
      <w:r>
        <w:rPr>
          <w:rStyle w:val="VerbatimChar"/>
        </w:rPr>
        <w:t xml:space="preserve">of Fish and Wildlife. https://doi.org/10.5281/zenodo.NNNNNNN</w:t>
      </w:r>
    </w:p>
    <w:p>
      <w:pPr>
        <w:pStyle w:val="FirstParagraph"/>
      </w:pPr>
      <w:r>
        <w:rPr>
          <w:b/>
          <w:bCs/>
        </w:rPr>
        <w:t xml:space="preserve">When you use these data, cite the release</w:t>
      </w:r>
      <w:r>
        <w:rPr>
          <w:b/>
          <w:bCs/>
        </w:rPr>
        <w:t xml:space="preserve"> </w:t>
      </w:r>
      <w:r>
        <w:rPr>
          <w:b/>
          <w:bCs/>
          <w:i/>
          <w:iCs/>
        </w:rPr>
        <w:t xml:space="preserve">and</w:t>
      </w:r>
      <w:r>
        <w:rPr>
          <w:b/>
          <w:bCs/>
        </w:rPr>
        <w:t xml:space="preserve"> </w:t>
      </w:r>
      <w:r>
        <w:rPr>
          <w:b/>
          <w:bCs/>
        </w:rPr>
        <w:t xml:space="preserve">the source datasets you used.</w:t>
      </w:r>
      <w:r>
        <w:t xml:space="preserve"> </w:t>
      </w:r>
      <w:r>
        <w:t xml:space="preserve">The release</w:t>
      </w:r>
      <w:r>
        <w:t xml:space="preserve"> </w:t>
      </w:r>
      <w:r>
        <w:rPr>
          <w:rStyle w:val="VerbatimChar"/>
        </w:rPr>
        <w:t xml:space="preserve">dataset</w:t>
      </w:r>
      <w:r>
        <w:t xml:space="preserve"> </w:t>
      </w:r>
      <w:r>
        <w:t xml:space="preserve">table carries each source’s own</w:t>
      </w:r>
      <w:r>
        <w:t xml:space="preserve"> </w:t>
      </w:r>
      <w:r>
        <w:rPr>
          <w:rStyle w:val="VerbatimChar"/>
        </w:rPr>
        <w:t xml:space="preserve">citation_main</w:t>
      </w:r>
      <w:r>
        <w:t xml:space="preserve">,</w:t>
      </w:r>
      <w:r>
        <w:t xml:space="preserve"> </w:t>
      </w:r>
      <w:r>
        <w:rPr>
          <w:rStyle w:val="VerbatimChar"/>
        </w:rPr>
        <w:t xml:space="preserve">license</w:t>
      </w:r>
      <w:r>
        <w:t xml:space="preserve">,</w:t>
      </w:r>
      <w:r>
        <w:t xml:space="preserve"> </w:t>
      </w:r>
      <w:r>
        <w:rPr>
          <w:rStyle w:val="VerbatimChar"/>
        </w:rPr>
        <w:t xml:space="preserve">doi</w:t>
      </w:r>
      <w:r>
        <w:t xml:space="preserve"> </w:t>
      </w:r>
      <w:r>
        <w:t xml:space="preserve">and</w:t>
      </w:r>
      <w:r>
        <w:t xml:space="preserve"> </w:t>
      </w:r>
      <w:r>
        <w:rPr>
          <w:rStyle w:val="VerbatimChar"/>
        </w:rPr>
        <w:t xml:space="preserve">acknowledgement</w:t>
      </w:r>
      <w:r>
        <w:t xml:space="preserve"> </w:t>
      </w:r>
      <w:r>
        <w:t xml:space="preserve">for exactly this purpose — one row per dataset, so a query that touched</w:t>
      </w:r>
      <w:r>
        <w:t xml:space="preserve"> </w:t>
      </w:r>
      <w:r>
        <w:rPr>
          <w:rStyle w:val="VerbatimChar"/>
        </w:rPr>
        <w:t xml:space="preserve">dataset_key</w:t>
      </w:r>
      <w:r>
        <w:t xml:space="preserve"> </w:t>
      </w:r>
      <w:r>
        <w:t xml:space="preserve">already knows whom to credit.</w:t>
      </w:r>
    </w:p>
    <w:bookmarkEnd w:id="120"/>
    <w:bookmarkStart w:id="121" w:name="consuming-descriptions"/>
    <w:p>
      <w:pPr>
        <w:pStyle w:val="Heading3"/>
      </w:pPr>
      <w:r>
        <w:t xml:space="preserve">5.4.6 Consuming descriptions</w:t>
      </w:r>
    </w:p>
    <w:p>
      <w:pPr>
        <w:pStyle w:val="FirstParagraph"/>
      </w:pPr>
      <w:r>
        <w:t xml:space="preserve">The fastest way to browse the schema is the</w:t>
      </w:r>
      <w:r>
        <w:t xml:space="preserve"> </w:t>
      </w:r>
      <w:hyperlink r:id="rId35">
        <w:r>
          <w:rPr>
            <w:rStyle w:val="Hyperlink"/>
            <w:b/>
            <w:bCs/>
          </w:rPr>
          <w:t xml:space="preserve">CalCOFI Schema explorer</w:t>
        </w:r>
      </w:hyperlink>
      <w:r>
        <w:t xml:space="preserve"> </w:t>
      </w:r>
      <w:r>
        <w:t xml:space="preserve">—</w:t>
      </w:r>
      <w:r>
        <w:t xml:space="preserve"> </w:t>
      </w:r>
      <w:r>
        <w:t xml:space="preserve">per-release ERD, sortable table/column lists with units, dataset</w:t>
      </w:r>
      <w:r>
        <w:t xml:space="preserve"> </w:t>
      </w:r>
      <w:r>
        <w:t xml:space="preserve">provenance, and the measurement-type registry, all sourced from the</w:t>
      </w:r>
      <w:r>
        <w:t xml:space="preserve"> </w:t>
      </w:r>
      <w:r>
        <w:t xml:space="preserve">release</w:t>
      </w:r>
      <w:r>
        <w:t xml:space="preserve"> </w:t>
      </w:r>
      <w:r>
        <w:rPr>
          <w:rStyle w:val="VerbatimChar"/>
        </w:rPr>
        <w:t xml:space="preserve">metadata.json</w:t>
      </w:r>
      <w:r>
        <w:t xml:space="preserve"> </w:t>
      </w:r>
      <w:r>
        <w:t xml:space="preserve">sidecar on GCS. Deep-link to a specific</w:t>
      </w:r>
      <w:r>
        <w:t xml:space="preserve"> </w:t>
      </w:r>
      <w:r>
        <w:t xml:space="preserve">release with</w:t>
      </w:r>
      <w:r>
        <w:t xml:space="preserve"> </w:t>
      </w:r>
      <w:r>
        <w:rPr>
          <w:rStyle w:val="VerbatimChar"/>
        </w:rPr>
        <w:t xml:space="preserve">#erd?v=v2026.05.19</w:t>
      </w:r>
      <w:r>
        <w:t xml:space="preserve"> </w:t>
      </w:r>
      <w:r>
        <w:t xml:space="preserve">(or</w:t>
      </w:r>
      <w:r>
        <w:t xml:space="preserve"> </w:t>
      </w:r>
      <w:r>
        <w:rPr>
          <w:rStyle w:val="VerbatimChar"/>
        </w:rPr>
        <w:t xml:space="preserve">#tables</w:t>
      </w:r>
      <w:r>
        <w:t xml:space="preserve">,</w:t>
      </w:r>
      <w:r>
        <w:t xml:space="preserve"> </w:t>
      </w:r>
      <w:r>
        <w:rPr>
          <w:rStyle w:val="VerbatimChar"/>
        </w:rPr>
        <w:t xml:space="preserve">#columns</w:t>
      </w:r>
      <w:r>
        <w:t xml:space="preserve">,</w:t>
      </w:r>
      <w:r>
        <w:t xml:space="preserve"> </w:t>
      </w:r>
      <w:r>
        <w:rPr>
          <w:rStyle w:val="VerbatimChar"/>
        </w:rPr>
        <w:t xml:space="preserve">#measurements</w:t>
      </w:r>
      <w:r>
        <w:t xml:space="preserve">).</w:t>
      </w:r>
    </w:p>
    <w:p>
      <w:pPr>
        <w:pStyle w:val="BodyText"/>
      </w:pPr>
      <w:r>
        <w:t xml:space="preserve">From R, fetch the descriptions either column-by-column or as a full</w:t>
      </w:r>
      <w:r>
        <w:t xml:space="preserve"> </w:t>
      </w:r>
      <w:r>
        <w:t xml:space="preserve">interactive catalog. Both calls hit the same release</w:t>
      </w:r>
      <w:r>
        <w:t xml:space="preserve"> </w:t>
      </w:r>
      <w:r>
        <w:rPr>
          <w:rStyle w:val="VerbatimChar"/>
        </w:rPr>
        <w:t xml:space="preserve">metadata.json</w:t>
      </w:r>
      <w:r>
        <w:t xml:space="preserve"> </w:t>
      </w:r>
      <w:r>
        <w:t xml:space="preserve">sidecar:</w:t>
      </w:r>
    </w:p>
    <w:p>
      <w:pPr>
        <w:pStyle w:val="SourceCode"/>
      </w:pPr>
      <w:r>
        <w:rPr>
          <w:rStyle w:val="FunctionTok"/>
        </w:rPr>
        <w:t xml:space="preserve">library</w:t>
      </w:r>
      <w:r>
        <w:rPr>
          <w:rStyle w:val="NormalTok"/>
        </w:rPr>
        <w:t xml:space="preserve">(calcofi4r)</w:t>
      </w:r>
      <w:r>
        <w:br/>
      </w:r>
      <w:r>
        <w:br/>
      </w:r>
      <w:r>
        <w:rPr>
          <w:rStyle w:val="CommentTok"/>
        </w:rPr>
        <w:t xml:space="preserve"># schema + descriptions + units for a single table</w:t>
      </w:r>
      <w:r>
        <w:br/>
      </w:r>
      <w:r>
        <w:rPr>
          <w:rStyle w:val="NormalTok"/>
        </w:rPr>
        <w:t xml:space="preserve">tbl </w:t>
      </w:r>
      <w:r>
        <w:rPr>
          <w:rStyle w:val="OtherTok"/>
        </w:rPr>
        <w:t xml:space="preserve">&lt;-</w:t>
      </w:r>
      <w:r>
        <w:rPr>
          <w:rStyle w:val="NormalTok"/>
        </w:rPr>
        <w:t xml:space="preserve"> </w:t>
      </w:r>
      <w:r>
        <w:rPr>
          <w:rStyle w:val="FunctionTok"/>
        </w:rPr>
        <w:t xml:space="preserve">cc_describe_table</w:t>
      </w:r>
      <w:r>
        <w:rPr>
          <w:rStyle w:val="NormalTok"/>
        </w:rPr>
        <w:t xml:space="preserve">(</w:t>
      </w:r>
      <w:r>
        <w:rPr>
          <w:rStyle w:val="StringTok"/>
        </w:rPr>
        <w:t xml:space="preserve">"bottle"</w:t>
      </w:r>
      <w:r>
        <w:rPr>
          <w:rStyle w:val="NormalTok"/>
        </w:rPr>
        <w:t xml:space="preserve">)</w:t>
      </w:r>
      <w:r>
        <w:br/>
      </w:r>
      <w:r>
        <w:rPr>
          <w:rStyle w:val="FunctionTok"/>
        </w:rPr>
        <w:t xml:space="preserve">attr</w:t>
      </w:r>
      <w:r>
        <w:rPr>
          <w:rStyle w:val="NormalTok"/>
        </w:rPr>
        <w:t xml:space="preserve">(tbl, </w:t>
      </w:r>
      <w:r>
        <w:rPr>
          <w:rStyle w:val="StringTok"/>
        </w:rPr>
        <w:t xml:space="preserve">"description_md"</w:t>
      </w:r>
      <w:r>
        <w:rPr>
          <w:rStyle w:val="NormalTok"/>
        </w:rPr>
        <w:t xml:space="preserve">)    </w:t>
      </w:r>
      <w:r>
        <w:rPr>
          <w:rStyle w:val="CommentTok"/>
        </w:rPr>
        <w:t xml:space="preserve"># table-level description</w:t>
      </w:r>
      <w:r>
        <w:br/>
      </w:r>
      <w:r>
        <w:br/>
      </w:r>
      <w:r>
        <w:rPr>
          <w:rStyle w:val="CommentTok"/>
        </w:rPr>
        <w:t xml:space="preserve"># interactive datatable of every table and column in the release</w:t>
      </w:r>
      <w:r>
        <w:br/>
      </w:r>
      <w:r>
        <w:rPr>
          <w:rStyle w:val="FunctionTok"/>
        </w:rPr>
        <w:t xml:space="preserve">cc_db_catalog</w:t>
      </w:r>
      <w:r>
        <w:rPr>
          <w:rStyle w:val="NormalTok"/>
        </w:rPr>
        <w:t xml:space="preserve">()</w:t>
      </w:r>
      <w:r>
        <w:br/>
      </w:r>
      <w:r>
        <w:rPr>
          <w:rStyle w:val="FunctionTok"/>
        </w:rPr>
        <w:t xml:space="preserve">cc_db_catalog</w:t>
      </w:r>
      <w:r>
        <w:rPr>
          <w:rStyle w:val="NormalTok"/>
        </w:rPr>
        <w:t xml:space="preserve">(</w:t>
      </w:r>
      <w:r>
        <w:rPr>
          <w:rStyle w:val="AttributeTok"/>
        </w:rPr>
        <w:t xml:space="preserve">tables =</w:t>
      </w:r>
      <w:r>
        <w:rPr>
          <w:rStyle w:val="NormalTok"/>
        </w:rPr>
        <w:t xml:space="preserve"> </w:t>
      </w:r>
      <w:r>
        <w:rPr>
          <w:rStyle w:val="FunctionTok"/>
        </w:rPr>
        <w:t xml:space="preserve">c</w:t>
      </w:r>
      <w:r>
        <w:rPr>
          <w:rStyle w:val="NormalTok"/>
        </w:rPr>
        <w:t xml:space="preserve">(</w:t>
      </w:r>
      <w:r>
        <w:rPr>
          <w:rStyle w:val="StringTok"/>
        </w:rPr>
        <w:t xml:space="preserve">"bottle"</w:t>
      </w:r>
      <w:r>
        <w:rPr>
          <w:rStyle w:val="NormalTok"/>
        </w:rPr>
        <w:t xml:space="preserve">, </w:t>
      </w:r>
      <w:r>
        <w:rPr>
          <w:rStyle w:val="StringTok"/>
        </w:rPr>
        <w:t xml:space="preserve">"ichthyo"</w:t>
      </w:r>
      <w:r>
        <w:rPr>
          <w:rStyle w:val="NormalTok"/>
        </w:rPr>
        <w:t xml:space="preserve">))</w:t>
      </w:r>
      <w:r>
        <w:br/>
      </w:r>
      <w:r>
        <w:rPr>
          <w:rStyle w:val="FunctionTok"/>
        </w:rPr>
        <w:t xml:space="preserve">cc_db_catalog</w:t>
      </w:r>
      <w:r>
        <w:rPr>
          <w:rStyle w:val="NormalTok"/>
        </w:rPr>
        <w:t xml:space="preserve">(</w:t>
      </w:r>
      <w:r>
        <w:rPr>
          <w:rStyle w:val="AttributeTok"/>
        </w:rPr>
        <w:t xml:space="preserve">version =</w:t>
      </w:r>
      <w:r>
        <w:rPr>
          <w:rStyle w:val="NormalTok"/>
        </w:rPr>
        <w:t xml:space="preserve"> </w:t>
      </w:r>
      <w:r>
        <w:rPr>
          <w:rStyle w:val="StringTok"/>
        </w:rPr>
        <w:t xml:space="preserve">"v2026.05.14"</w:t>
      </w:r>
      <w:r>
        <w:rPr>
          <w:rStyle w:val="NormalTok"/>
        </w:rPr>
        <w:t xml:space="preserve">)</w:t>
      </w:r>
    </w:p>
    <w:p>
      <w:pPr>
        <w:pStyle w:val="FirstParagraph"/>
      </w:pPr>
      <w:r>
        <w:t xml:space="preserve">When writing a new ingest, populate</w:t>
      </w:r>
      <w:r>
        <w:t xml:space="preserve"> </w:t>
      </w:r>
      <w:r>
        <w:rPr>
          <w:rStyle w:val="VerbatimChar"/>
        </w:rPr>
        <w:t xml:space="preserve">tbls_redefine.csv</w:t>
      </w:r>
      <w:r>
        <w:t xml:space="preserve"> </w:t>
      </w:r>
      <w:r>
        <w:t xml:space="preserve">and</w:t>
      </w:r>
      <w:r>
        <w:t xml:space="preserve"> </w:t>
      </w:r>
      <w:r>
        <w:rPr>
          <w:rStyle w:val="VerbatimChar"/>
        </w:rPr>
        <w:t xml:space="preserve">flds_redefine.csv</w:t>
      </w:r>
      <w:r>
        <w:t xml:space="preserve"> </w:t>
      </w:r>
      <w:r>
        <w:t xml:space="preserve">(especially</w:t>
      </w:r>
      <w:r>
        <w:t xml:space="preserve"> </w:t>
      </w:r>
      <w:r>
        <w:rPr>
          <w:rStyle w:val="VerbatimChar"/>
        </w:rPr>
        <w:t xml:space="preserve">fld_description</w:t>
      </w:r>
      <w:r>
        <w:t xml:space="preserve"> </w:t>
      </w:r>
      <w:r>
        <w:t xml:space="preserve">and</w:t>
      </w:r>
      <w:r>
        <w:t xml:space="preserve"> </w:t>
      </w:r>
      <w:r>
        <w:rPr>
          <w:rStyle w:val="VerbatimChar"/>
        </w:rPr>
        <w:t xml:space="preserve">units</w:t>
      </w:r>
      <w:r>
        <w:t xml:space="preserve">) before</w:t>
      </w:r>
      <w:r>
        <w:t xml:space="preserve"> </w:t>
      </w:r>
      <w:r>
        <w:t xml:space="preserve">running the ingest notebook —</w:t>
      </w:r>
      <w:r>
        <w:t xml:space="preserve"> </w:t>
      </w:r>
      <w:r>
        <w:rPr>
          <w:rStyle w:val="VerbatimChar"/>
        </w:rPr>
        <w:t xml:space="preserve">build_metadata_json()</w:t>
      </w:r>
      <w:r>
        <w:t xml:space="preserve"> </w:t>
      </w:r>
      <w:r>
        <w:t xml:space="preserve">reads them</w:t>
      </w:r>
      <w:r>
        <w:t xml:space="preserve"> </w:t>
      </w:r>
      <w:r>
        <w:t xml:space="preserve">directly. The Claude Code</w:t>
      </w:r>
      <w:r>
        <w:t xml:space="preserve"> </w:t>
      </w:r>
      <w:r>
        <w:rPr>
          <w:rStyle w:val="VerbatimChar"/>
        </w:rPr>
        <w:t xml:space="preserve">/generate-metadata</w:t>
      </w:r>
      <w:r>
        <w:t xml:space="preserve"> </w:t>
      </w:r>
      <w:r>
        <w:t xml:space="preserve">and</w:t>
      </w:r>
      <w:r>
        <w:t xml:space="preserve"> </w:t>
      </w:r>
      <w:r>
        <w:rPr>
          <w:rStyle w:val="VerbatimChar"/>
        </w:rPr>
        <w:t xml:space="preserve">/validate-ingest</w:t>
      </w:r>
      <w:r>
        <w:t xml:space="preserve"> </w:t>
      </w:r>
      <w:r>
        <w:t xml:space="preserve">skills enforce this.</w:t>
      </w:r>
    </w:p>
    <w:bookmarkEnd w:id="121"/>
    <w:bookmarkStart w:id="122" w:name="publishing-to-portals"/>
    <w:p>
      <w:pPr>
        <w:pStyle w:val="Heading3"/>
      </w:pPr>
      <w:r>
        <w:t xml:space="preserve">5.4.7 Publishing to portals</w:t>
      </w:r>
    </w:p>
    <w:p>
      <w:pPr>
        <w:pStyle w:val="FirstParagraph"/>
      </w:pPr>
      <w:r>
        <w:t xml:space="preserve">Workflows in</w:t>
      </w:r>
      <w:r>
        <w:t xml:space="preserve"> </w:t>
      </w:r>
      <w:r>
        <w:rPr>
          <w:rStyle w:val="VerbatimChar"/>
        </w:rPr>
        <w:t xml:space="preserve">workflows/publish_*.qmd</w:t>
      </w:r>
      <w:r>
        <w:t xml:space="preserve"> </w:t>
      </w:r>
      <w:r>
        <w:t xml:space="preserve">push selected tables to external portals — ERDDAP, EDI,</w:t>
      </w:r>
      <w:r>
        <w:t xml:space="preserve"> </w:t>
      </w:r>
      <w:r>
        <w:t xml:space="preserve">OBIS, NCEI. They read the release</w:t>
      </w:r>
      <w:r>
        <w:t xml:space="preserve"> </w:t>
      </w:r>
      <w:r>
        <w:rPr>
          <w:rStyle w:val="VerbatimChar"/>
        </w:rPr>
        <w:t xml:space="preserve">catalog.json</w:t>
      </w:r>
      <w:r>
        <w:t xml:space="preserve"> </w:t>
      </w:r>
      <w:r>
        <w:t xml:space="preserve">and</w:t>
      </w:r>
      <w:r>
        <w:t xml:space="preserve"> </w:t>
      </w:r>
      <w:r>
        <w:rPr>
          <w:rStyle w:val="VerbatimChar"/>
        </w:rPr>
        <w:t xml:space="preserve">metadata.json</w:t>
      </w:r>
      <w:r>
        <w:t xml:space="preserve"> </w:t>
      </w:r>
      <w:r>
        <w:t xml:space="preserve">to assemble Ecological</w:t>
      </w:r>
      <w:r>
        <w:t xml:space="preserve"> </w:t>
      </w:r>
      <w:r>
        <w:t xml:space="preserve">Metadata Language (EML), ERDDAP</w:t>
      </w:r>
      <w:r>
        <w:t xml:space="preserve"> </w:t>
      </w:r>
      <w:r>
        <w:rPr>
          <w:rStyle w:val="VerbatimChar"/>
        </w:rPr>
        <w:t xml:space="preserve">datasets.xml</w:t>
      </w:r>
      <w:r>
        <w:t xml:space="preserve"> </w:t>
      </w:r>
      <w:r>
        <w:t xml:space="preserve">entries and netCDF attributes, so a description</w:t>
      </w:r>
      <w:r>
        <w:t xml:space="preserve"> </w:t>
      </w:r>
      <w:r>
        <w:t xml:space="preserve">written once in a metadata registry reaches every portal without re-keying, and so no publish</w:t>
      </w:r>
      <w:r>
        <w:t xml:space="preserve"> </w:t>
      </w:r>
      <w:r>
        <w:t xml:space="preserve">notebook builds a parquet path by hand.</w:t>
      </w:r>
    </w:p>
    <w:p>
      <w:pPr>
        <w:pStyle w:val="BodyText"/>
      </w:pPr>
      <w:r>
        <w:t xml:space="preserve">The netCDF and ERDDAP publishers are</w:t>
      </w:r>
      <w:r>
        <w:t xml:space="preserve"> </w:t>
      </w:r>
      <w:r>
        <w:rPr>
          <w:b/>
          <w:bCs/>
        </w:rPr>
        <w:t xml:space="preserve">generic</w:t>
      </w:r>
      <w:r>
        <w:t xml:space="preserve"> </w:t>
      </w:r>
      <w:r>
        <w:t xml:space="preserve">— parameterised by dataset, driven by the</w:t>
      </w:r>
      <w:r>
        <w:t xml:space="preserve"> </w:t>
      </w:r>
      <w:r>
        <w:t xml:space="preserve">release — while the OBIS publisher is still per-dataset; see</w:t>
      </w:r>
      <w:r>
        <w:t xml:space="preserve"> </w:t>
      </w:r>
      <w:hyperlink w:anchor="darwin-core-obis-env-data-mapping">
        <w:r>
          <w:rPr>
            <w:rStyle w:val="Hyperlink"/>
          </w:rPr>
          <w:t xml:space="preserve">Darwin Core / OBIS ENV-DATA mapping</w:t>
        </w:r>
      </w:hyperlink>
      <w:r>
        <w:t xml:space="preserve"> </w:t>
      </w:r>
      <w:r>
        <w:t xml:space="preserve">for what a generic</w:t>
      </w:r>
      <w:r>
        <w:t xml:space="preserve"> </w:t>
      </w:r>
      <w:r>
        <w:t xml:space="preserve">one reads.</w:t>
      </w:r>
    </w:p>
    <w:p>
      <w:pPr>
        <w:pStyle w:val="BodyText"/>
      </w:pPr>
      <w:r>
        <w:rPr>
          <w:b/>
          <w:bCs/>
        </w:rPr>
        <w:t xml:space="preserve">ERDDAP</w:t>
      </w:r>
      <w:r>
        <w:t xml:space="preserve"> </w:t>
      </w:r>
      <w:r>
        <w:t xml:space="preserve">(</w:t>
      </w:r>
      <w:r>
        <w:rPr>
          <w:rStyle w:val="VerbatimChar"/>
        </w:rPr>
        <w:t xml:space="preserve">publish_to-erddap.qmd</w:t>
      </w:r>
      <w:r>
        <w:t xml:space="preserve">) discovers one config block per</w:t>
      </w:r>
      <w:r>
        <w:t xml:space="preserve"> </w:t>
      </w:r>
      <w:r>
        <w:rPr>
          <w:rStyle w:val="VerbatimChar"/>
        </w:rPr>
        <w:t xml:space="preserve">dataset_key</w:t>
      </w:r>
      <w:r>
        <w:t xml:space="preserve"> </w:t>
      </w:r>
      <w:r>
        <w:t xml:space="preserve">from what the core actually holds, rather than a</w:t>
      </w:r>
      <w:r>
        <w:t xml:space="preserve"> </w:t>
      </w:r>
      <w:r>
        <w:t xml:space="preserve">hand-maintained table list, and executes every view against the real</w:t>
      </w:r>
      <w:r>
        <w:t xml:space="preserve"> </w:t>
      </w:r>
      <w:r>
        <w:t xml:space="preserve">release before writing its XML. Since the pre-release plan D-S1/D-S3</w:t>
      </w:r>
      <w:r>
        <w:t xml:space="preserve"> </w:t>
      </w:r>
      <w:r>
        <w:t xml:space="preserve">(2026-09) the</w:t>
      </w:r>
      <w:r>
        <w:t xml:space="preserve"> </w:t>
      </w:r>
      <w:r>
        <w:rPr>
          <w:rStyle w:val="VerbatimChar"/>
        </w:rPr>
        <w:t xml:space="preserve">{dataset_key}</w:t>
      </w:r>
      <w:r>
        <w:t xml:space="preserve"> </w:t>
      </w:r>
      <w:r>
        <w:t xml:space="preserve">observation grain reads</w:t>
      </w:r>
      <w:r>
        <w:t xml:space="preserve"> </w:t>
      </w:r>
      <w:r>
        <w:rPr>
          <w:rStyle w:val="VerbatimChar"/>
        </w:rPr>
        <w:t xml:space="preserve">obs_bio</w:t>
      </w:r>
      <w:r>
        <w:t xml:space="preserve"> </w:t>
      </w:r>
      <w:r>
        <w:t xml:space="preserve">(bio</w:t>
      </w:r>
      <w:r>
        <w:t xml:space="preserve"> </w:t>
      </w:r>
      <w:r>
        <w:t xml:space="preserve">datasets) or</w:t>
      </w:r>
      <w:r>
        <w:t xml:space="preserve"> </w:t>
      </w:r>
      <w:r>
        <w:rPr>
          <w:rStyle w:val="VerbatimChar"/>
        </w:rPr>
        <w:t xml:space="preserve">obs_env</w:t>
      </w:r>
      <w:r>
        <w:t xml:space="preserve"> </w:t>
      </w:r>
      <w:r>
        <w:t xml:space="preserve">(env datasets) through the release catalog</w:t>
      </w:r>
      <w:r>
        <w:t xml:space="preserve"> </w:t>
      </w:r>
      <w:r>
        <w:t xml:space="preserve">(</w:t>
      </w:r>
      <w:r>
        <w:rPr>
          <w:rStyle w:val="VerbatimChar"/>
        </w:rPr>
        <w:t xml:space="preserve">calcofi4r::cc_release_sources()</w:t>
      </w:r>
      <w:r>
        <w:t xml:space="preserve">) — never a hand-built</w:t>
      </w:r>
      <w:r>
        <w:t xml:space="preserve"> </w:t>
      </w:r>
      <w:r>
        <w:rPr>
          <w:rStyle w:val="VerbatimChar"/>
        </w:rPr>
        <w:t xml:space="preserve">releases/{v}/parquet</w:t>
      </w:r>
      <w:r>
        <w:t xml:space="preserve"> </w:t>
      </w:r>
      <w:r>
        <w:t xml:space="preserve">path — carrying the sample’s own gear and effort</w:t>
      </w:r>
      <w:r>
        <w:t xml:space="preserve"> </w:t>
      </w:r>
      <w:r>
        <w:t xml:space="preserve">(</w:t>
      </w:r>
      <w:r>
        <w:rPr>
          <w:rStyle w:val="VerbatimChar"/>
        </w:rPr>
        <w:t xml:space="preserve">tow_type</w:t>
      </w:r>
      <w:r>
        <w:t xml:space="preserve">,</w:t>
      </w:r>
      <w:r>
        <w:t xml:space="preserve"> </w:t>
      </w:r>
      <w:r>
        <w:rPr>
          <w:rStyle w:val="VerbatimChar"/>
        </w:rPr>
        <w:t xml:space="preserve">std_haul_factor</w:t>
      </w:r>
      <w:r>
        <w:t xml:space="preserve">,</w:t>
      </w:r>
      <w:r>
        <w:t xml:space="preserve"> </w:t>
      </w:r>
      <w:r>
        <w:rPr>
          <w:rStyle w:val="VerbatimChar"/>
        </w:rPr>
        <w:t xml:space="preserve">prop_sorted</w:t>
      </w:r>
      <w:r>
        <w:t xml:space="preserve">,</w:t>
      </w:r>
      <w:r>
        <w:t xml:space="preserve"> </w:t>
      </w:r>
      <w:r>
        <w:rPr>
          <w:rStyle w:val="VerbatimChar"/>
        </w:rPr>
        <w:t xml:space="preserve">volume_sampled_m3</w:t>
      </w:r>
      <w:r>
        <w:t xml:space="preserve">) and</w:t>
      </w:r>
      <w:r>
        <w:t xml:space="preserve"> </w:t>
      </w:r>
      <w:r>
        <w:t xml:space="preserve">the two canonical densities (</w:t>
      </w:r>
      <w:r>
        <w:rPr>
          <w:rStyle w:val="VerbatimChar"/>
        </w:rPr>
        <w:t xml:space="preserve">density_per_10m2</w:t>
      </w:r>
      <w:r>
        <w:t xml:space="preserve">,</w:t>
      </w:r>
      <w:r>
        <w:t xml:space="preserve"> </w:t>
      </w:r>
      <w:r>
        <w:rPr>
          <w:rStyle w:val="VerbatimChar"/>
        </w:rPr>
        <w:t xml:space="preserve">density_per_1000m3</w:t>
      </w:r>
      <w:r>
        <w:t xml:space="preserve">,</w:t>
      </w:r>
      <w:r>
        <w:t xml:space="preserve"> </w:t>
      </w:r>
      <w:r>
        <w:rPr>
          <w:rStyle w:val="VerbatimChar"/>
        </w:rPr>
        <w:t xml:space="preserve">effort_class</w:t>
      </w:r>
      <w:r>
        <w:t xml:space="preserve">) inline, plus</w:t>
      </w:r>
      <w:r>
        <w:t xml:space="preserve"> </w:t>
      </w:r>
      <w:r>
        <w:rPr>
          <w:rStyle w:val="VerbatimChar"/>
        </w:rPr>
        <w:t xml:space="preserve">flag_values</w:t>
      </w:r>
      <w:r>
        <w:t xml:space="preserve">/</w:t>
      </w:r>
      <w:r>
        <w:rPr>
          <w:rStyle w:val="VerbatimChar"/>
        </w:rPr>
        <w:t xml:space="preserve">flag_meanings</w:t>
      </w:r>
      <w:r>
        <w:t xml:space="preserve"> </w:t>
      </w:r>
      <w:r>
        <w:t xml:space="preserve">on</w:t>
      </w:r>
      <w:r>
        <w:t xml:space="preserve"> </w:t>
      </w:r>
      <w:r>
        <w:rPr>
          <w:rStyle w:val="VerbatimChar"/>
        </w:rPr>
        <w:t xml:space="preserve">measurement_qual</w:t>
      </w:r>
      <w:r>
        <w:t xml:space="preserve"> </w:t>
      </w:r>
      <w:r>
        <w:t xml:space="preserve">from</w:t>
      </w:r>
      <w:r>
        <w:t xml:space="preserve"> </w:t>
      </w:r>
      <w:r>
        <w:rPr>
          <w:rStyle w:val="VerbatimChar"/>
        </w:rPr>
        <w:t xml:space="preserve">metadata/measurement_qual.csv</w:t>
      </w:r>
      <w:r>
        <w:t xml:space="preserve">. A release cut</w:t>
      </w:r>
      <w:r>
        <w:t xml:space="preserve"> </w:t>
      </w:r>
      <w:r>
        <w:t xml:space="preserve">before D-S1 (no</w:t>
      </w:r>
      <w:r>
        <w:t xml:space="preserve"> </w:t>
      </w:r>
      <w:r>
        <w:rPr>
          <w:rStyle w:val="VerbatimChar"/>
        </w:rPr>
        <w:t xml:space="preserve">obs_bio</w:t>
      </w:r>
      <w:r>
        <w:t xml:space="preserve">/</w:t>
      </w:r>
      <w:r>
        <w:rPr>
          <w:rStyle w:val="VerbatimChar"/>
        </w:rPr>
        <w:t xml:space="preserve">obs_env</w:t>
      </w:r>
      <w:r>
        <w:t xml:space="preserve"> </w:t>
      </w:r>
      <w:r>
        <w:t xml:space="preserve">in its catalog) falls back to the</w:t>
      </w:r>
      <w:r>
        <w:t xml:space="preserve"> </w:t>
      </w:r>
      <w:r>
        <w:t xml:space="preserve">deprecated</w:t>
      </w:r>
      <w:r>
        <w:t xml:space="preserve"> </w:t>
      </w:r>
      <w:r>
        <w:rPr>
          <w:rStyle w:val="VerbatimChar"/>
        </w:rPr>
        <w:t xml:space="preserve">obs</w:t>
      </w:r>
      <w:r>
        <w:t xml:space="preserve"> </w:t>
      </w:r>
      <w:r>
        <w:t xml:space="preserve">objects, with no effort/density columns.</w:t>
      </w:r>
    </w:p>
    <w:bookmarkEnd w:id="122"/>
    <w:bookmarkEnd w:id="123"/>
    <w:bookmarkStart w:id="128" w:name="darwin-core-obis-env-data-mapping"/>
    <w:p>
      <w:pPr>
        <w:pStyle w:val="Heading2"/>
      </w:pPr>
      <w:r>
        <w:t xml:space="preserve">5.5 Darwin Core / OBIS ENV-DATA mapping</w:t>
      </w:r>
    </w:p>
    <w:p>
      <w:pPr>
        <w:pStyle w:val="FirstParagraph"/>
      </w:pPr>
      <w:r>
        <w:t xml:space="preserve">The core model was designed against the</w:t>
      </w:r>
      <w:r>
        <w:t xml:space="preserve"> </w:t>
      </w:r>
      <w:hyperlink r:id="rId124">
        <w:r>
          <w:rPr>
            <w:rStyle w:val="Hyperlink"/>
          </w:rPr>
          <w:t xml:space="preserve">OBIS ENV-DATA</w:t>
        </w:r>
      </w:hyperlink>
      <w:r>
        <w:t xml:space="preserve"> </w:t>
      </w:r>
      <w:r>
        <w:t xml:space="preserve">pattern described by</w:t>
      </w:r>
      <w:r>
        <w:t xml:space="preserve"> </w:t>
      </w:r>
      <w:hyperlink r:id="rId125">
        <w:r>
          <w:rPr>
            <w:rStyle w:val="Hyperlink"/>
          </w:rPr>
          <w:t xml:space="preserve">De Pooter et al. (2017)</w:t>
        </w:r>
      </w:hyperlink>
      <w:r>
        <w:t xml:space="preserve">, so the</w:t>
      </w:r>
      <w:r>
        <w:t xml:space="preserve"> </w:t>
      </w:r>
      <w:r>
        <w:t xml:space="preserve">shapes map one to one:</w:t>
      </w:r>
      <w:r>
        <w:t xml:space="preserve"> </w:t>
      </w:r>
      <w:r>
        <w:rPr>
          <w:rStyle w:val="VerbatimChar"/>
        </w:rPr>
        <w:t xml:space="preserve">sample</w:t>
      </w:r>
      <w:r>
        <w:t xml:space="preserve">’s adjacency list</w:t>
      </w:r>
      <w:r>
        <w:t xml:space="preserve"> </w:t>
      </w:r>
      <w:r>
        <w:rPr>
          <w:b/>
          <w:bCs/>
        </w:rPr>
        <w:t xml:space="preserve">is</w:t>
      </w:r>
      <w:r>
        <w:t xml:space="preserve"> </w:t>
      </w:r>
      <w:r>
        <w:t xml:space="preserve">an Event core,</w:t>
      </w:r>
      <w:r>
        <w:t xml:space="preserve"> </w:t>
      </w:r>
      <w:r>
        <w:rPr>
          <w:rStyle w:val="VerbatimChar"/>
        </w:rPr>
        <w:t xml:space="preserve">obs</w:t>
      </w:r>
      <w:r>
        <w:t xml:space="preserve">’s bio rows</w:t>
      </w:r>
      <w:r>
        <w:t xml:space="preserve"> </w:t>
      </w:r>
      <w:r>
        <w:rPr>
          <w:b/>
          <w:bCs/>
        </w:rPr>
        <w:t xml:space="preserve">are</w:t>
      </w:r>
      <w:r>
        <w:t xml:space="preserve"> </w:t>
      </w:r>
      <w:r>
        <w:t xml:space="preserve">an</w:t>
      </w:r>
      <w:r>
        <w:t xml:space="preserve"> </w:t>
      </w:r>
      <w:r>
        <w:t xml:space="preserve">Occurrence extension, and the two measurement grains</w:t>
      </w:r>
      <w:r>
        <w:t xml:space="preserve"> </w:t>
      </w:r>
      <w:r>
        <w:rPr>
          <w:b/>
          <w:bCs/>
        </w:rPr>
        <w:t xml:space="preserve">are</w:t>
      </w:r>
      <w:r>
        <w:t xml:space="preserve"> </w:t>
      </w:r>
      <w:r>
        <w:t xml:space="preserve">extended Measurement-or-Fact tables.</w:t>
      </w:r>
      <w:r>
        <w:t xml:space="preserve"> </w:t>
      </w:r>
      <w:r>
        <w:t xml:space="preserve">What was missing was never the shape — it was the</w:t>
      </w:r>
      <w:r>
        <w:t xml:space="preserve"> </w:t>
      </w:r>
      <w:r>
        <w:rPr>
          <w:i/>
          <w:iCs/>
        </w:rPr>
        <w:t xml:space="preserve">vocabulary</w:t>
      </w:r>
      <w:r>
        <w:t xml:space="preserve">: an export had to guess which</w:t>
      </w:r>
      <w:r>
        <w:t xml:space="preserve"> </w:t>
      </w:r>
      <w:r>
        <w:t xml:space="preserve">controlled term a CalCOFI measurement name meant, and the ichthyoplankton OBIS notebook did not</w:t>
      </w:r>
      <w:r>
        <w:t xml:space="preserve"> </w:t>
      </w:r>
      <w:r>
        <w:t xml:space="preserve">guess, it wrote</w:t>
      </w:r>
      <w:r>
        <w:t xml:space="preserve"> </w:t>
      </w:r>
      <w:r>
        <w:rPr>
          <w:rStyle w:val="VerbatimChar"/>
        </w:rPr>
        <w:t xml:space="preserve">measurementTypeID = NA</w:t>
      </w:r>
      <w:r>
        <w:t xml:space="preserve">.</w:t>
      </w:r>
    </w:p>
    <w:p>
      <w:pPr>
        <w:pStyle w:val="BodyText"/>
      </w:pPr>
      <w:r>
        <w:t xml:space="preserve">The ids now live in the registries the release already publishes, so a portal export is a</w:t>
      </w:r>
      <w:r>
        <w:t xml:space="preserve"> </w:t>
      </w:r>
      <w:r>
        <w:t xml:space="preserve">lookup rather than a judgement.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CalCOFI</w:t>
            </w:r>
          </w:p>
        </w:tc>
        <w:tc>
          <w:tcPr/>
          <w:p>
            <w:pPr>
              <w:pStyle w:val="Compact"/>
            </w:pPr>
            <w:r>
              <w:t xml:space="preserve">Darwin Core / OBIS ENV-DATA</w:t>
            </w:r>
          </w:p>
        </w:tc>
        <w:tc>
          <w:tcPr/>
          <w:p>
            <w:pPr>
              <w:pStyle w:val="Compact"/>
            </w:pPr>
            <w:r>
              <w:t xml:space="preserve">how it is constructed</w:t>
            </w:r>
          </w:p>
        </w:tc>
      </w:tr>
      <w:tr>
        <w:tc>
          <w:tcPr/>
          <w:p>
            <w:pPr>
              <w:pStyle w:val="Compact"/>
            </w:pPr>
            <w:r>
              <w:rPr>
                <w:rStyle w:val="VerbatimChar"/>
                <w:b/>
                <w:bCs/>
              </w:rPr>
              <w:t xml:space="preserve">sample</w:t>
            </w:r>
            <w:r>
              <w:t xml:space="preserve"> </w:t>
            </w:r>
            <w:r>
              <w:t xml:space="preserve">(adjacency list)</w:t>
            </w:r>
          </w:p>
        </w:tc>
        <w:tc>
          <w:tcPr/>
          <w:p>
            <w:pPr>
              <w:pStyle w:val="Compact"/>
            </w:pPr>
            <w:r>
              <w:rPr>
                <w:b/>
                <w:bCs/>
              </w:rPr>
              <w:t xml:space="preserve">Event core</w:t>
            </w:r>
          </w:p>
        </w:tc>
        <w:tc>
          <w:tcPr/>
          <w:p>
            <w:pPr>
              <w:pStyle w:val="Compact"/>
            </w:pPr>
            <w:r>
              <w:rPr>
                <w:rStyle w:val="VerbatimChar"/>
              </w:rPr>
              <w:t xml:space="preserve">eventID</w:t>
            </w:r>
            <w:r>
              <w:t xml:space="preserve"> </w:t>
            </w:r>
            <w:r>
              <w:t xml:space="preserve">=</w:t>
            </w:r>
            <w:r>
              <w:t xml:space="preserve"> </w:t>
            </w:r>
            <w:r>
              <w:rPr>
                <w:rStyle w:val="VerbatimChar"/>
              </w:rPr>
              <w:t xml:space="preserve">sample_key</w:t>
            </w:r>
            <w:r>
              <w:t xml:space="preserve">;</w:t>
            </w:r>
            <w:r>
              <w:t xml:space="preserve"> </w:t>
            </w:r>
            <w:r>
              <w:rPr>
                <w:rStyle w:val="VerbatimChar"/>
              </w:rPr>
              <w:t xml:space="preserve">parentEventID</w:t>
            </w:r>
            <w:r>
              <w:t xml:space="preserve"> </w:t>
            </w:r>
            <w:r>
              <w:t xml:space="preserve">=</w:t>
            </w:r>
            <w:r>
              <w:t xml:space="preserve"> </w:t>
            </w:r>
            <w:r>
              <w:rPr>
                <w:rStyle w:val="VerbatimChar"/>
              </w:rPr>
              <w:t xml:space="preserve">parent_sample_key</w:t>
            </w:r>
            <w:r>
              <w:t xml:space="preserve">;</w:t>
            </w:r>
            <w:r>
              <w:t xml:space="preserve"> </w:t>
            </w:r>
            <w:r>
              <w:rPr>
                <w:rStyle w:val="VerbatimChar"/>
              </w:rPr>
              <w:t xml:space="preserve">eventDate</w:t>
            </w:r>
            <w:r>
              <w:t xml:space="preserve"> </w:t>
            </w:r>
            <w:r>
              <w:t xml:space="preserve">from</w:t>
            </w:r>
            <w:r>
              <w:t xml:space="preserve"> </w:t>
            </w:r>
            <w:r>
              <w:rPr>
                <w:rStyle w:val="VerbatimChar"/>
              </w:rPr>
              <w:t xml:space="preserve">datetime</w:t>
            </w:r>
            <w:r>
              <w:t xml:space="preserve"> </w:t>
            </w:r>
            <w:r>
              <w:t xml:space="preserve">(a tow publishes as its start/end interval);</w:t>
            </w:r>
            <w:r>
              <w:t xml:space="preserve"> </w:t>
            </w:r>
            <w:r>
              <w:rPr>
                <w:rStyle w:val="VerbatimChar"/>
              </w:rPr>
              <w:t xml:space="preserve">decimalLatitude</w:t>
            </w:r>
            <w:r>
              <w:t xml:space="preserve"> </w:t>
            </w:r>
            <w:r>
              <w:t xml:space="preserve">/</w:t>
            </w:r>
            <w:r>
              <w:t xml:space="preserve"> </w:t>
            </w:r>
            <w:r>
              <w:rPr>
                <w:rStyle w:val="VerbatimChar"/>
              </w:rPr>
              <w:t xml:space="preserve">decimalLongitude</w:t>
            </w:r>
            <w:r>
              <w:t xml:space="preserve">;</w:t>
            </w:r>
            <w:r>
              <w:t xml:space="preserve"> </w:t>
            </w:r>
            <w:r>
              <w:rPr>
                <w:rStyle w:val="VerbatimChar"/>
              </w:rPr>
              <w:t xml:space="preserve">minimumDepthInMeters</w:t>
            </w:r>
            <w:r>
              <w:t xml:space="preserve"> </w:t>
            </w:r>
            <w:r>
              <w:t xml:space="preserve">/</w:t>
            </w:r>
            <w:r>
              <w:t xml:space="preserve"> </w:t>
            </w:r>
            <w:r>
              <w:rPr>
                <w:rStyle w:val="VerbatimChar"/>
              </w:rPr>
              <w:t xml:space="preserve">maximumDepthInMeters</w:t>
            </w:r>
            <w:r>
              <w:t xml:space="preserve"> </w:t>
            </w:r>
            <w:r>
              <w:t xml:space="preserve">=</w:t>
            </w:r>
            <w:r>
              <w:t xml:space="preserve"> </w:t>
            </w:r>
            <w:r>
              <w:rPr>
                <w:rStyle w:val="VerbatimChar"/>
              </w:rPr>
              <w:t xml:space="preserve">depth_min_m</w:t>
            </w:r>
            <w:r>
              <w:t xml:space="preserve"> </w:t>
            </w:r>
            <w:r>
              <w:t xml:space="preserve">/</w:t>
            </w:r>
            <w:r>
              <w:t xml:space="preserve"> </w:t>
            </w:r>
            <w:r>
              <w:rPr>
                <w:rStyle w:val="VerbatimChar"/>
              </w:rPr>
              <w:t xml:space="preserve">depth_max_m</w:t>
            </w:r>
            <w:r>
              <w:t xml:space="preserve">;</w:t>
            </w:r>
            <w:r>
              <w:t xml:space="preserve"> </w:t>
            </w:r>
            <w:r>
              <w:rPr>
                <w:rStyle w:val="VerbatimChar"/>
              </w:rPr>
              <w:t xml:space="preserve">footprintWKT</w:t>
            </w:r>
            <w:r>
              <w:t xml:space="preserve"> </w:t>
            </w:r>
            <w:r>
              <w:t xml:space="preserve">from</w:t>
            </w:r>
            <w:r>
              <w:t xml:space="preserve"> </w:t>
            </w:r>
            <w:r>
              <w:rPr>
                <w:rStyle w:val="VerbatimChar"/>
              </w:rPr>
              <w:t xml:space="preserve">geom</w:t>
            </w:r>
            <w:r>
              <w:t xml:space="preserve">;</w:t>
            </w:r>
            <w:r>
              <w:t xml:space="preserve"> </w:t>
            </w:r>
            <w:r>
              <w:rPr>
                <w:rStyle w:val="VerbatimChar"/>
              </w:rPr>
              <w:t xml:space="preserve">locationID</w:t>
            </w:r>
            <w:r>
              <w:t xml:space="preserve"> </w:t>
            </w:r>
            <w:r>
              <w:t xml:space="preserve">=</w:t>
            </w:r>
            <w:r>
              <w:t xml:space="preserve"> </w:t>
            </w:r>
            <w:r>
              <w:rPr>
                <w:rStyle w:val="VerbatimChar"/>
              </w:rPr>
              <w:t xml:space="preserve">site_key</w:t>
            </w:r>
            <w:r>
              <w:t xml:space="preserve">;</w:t>
            </w:r>
            <w:r>
              <w:t xml:space="preserve"> </w:t>
            </w:r>
            <w:r>
              <w:rPr>
                <w:rStyle w:val="VerbatimChar"/>
                <w:b/>
                <w:bCs/>
              </w:rPr>
              <w:t xml:space="preserve">samplingProtocol</w:t>
            </w:r>
            <w:r>
              <w:t xml:space="preserve"> </w:t>
            </w:r>
            <w:r>
              <w:t xml:space="preserve">from</w:t>
            </w:r>
            <w:r>
              <w:t xml:space="preserve"> </w:t>
            </w:r>
            <w:r>
              <w:rPr>
                <w:rStyle w:val="VerbatimChar"/>
              </w:rPr>
              <w:t xml:space="preserve">metadata/gear.csv</w:t>
            </w:r>
            <w:r>
              <w:t xml:space="preserve"> </w:t>
            </w:r>
            <w:r>
              <w:t xml:space="preserve">keyed on</w:t>
            </w:r>
            <w:r>
              <w:t xml:space="preserve"> </w:t>
            </w:r>
            <w:r>
              <w:rPr>
                <w:rStyle w:val="VerbatimChar"/>
              </w:rPr>
              <w:t xml:space="preserve">tow_type</w:t>
            </w:r>
            <w:r>
              <w:t xml:space="preserve">;</w:t>
            </w:r>
            <w:r>
              <w:t xml:space="preserve"> </w:t>
            </w:r>
            <w:r>
              <w:rPr>
                <w:rStyle w:val="VerbatimChar"/>
                <w:b/>
                <w:bCs/>
              </w:rPr>
              <w:t xml:space="preserve">sampleSizeValue</w:t>
            </w:r>
            <w:r>
              <w:t xml:space="preserve"> </w:t>
            </w:r>
            <w:r>
              <w:t xml:space="preserve">=</w:t>
            </w:r>
            <w:r>
              <w:t xml:space="preserve"> </w:t>
            </w:r>
            <w:r>
              <w:rPr>
                <w:rStyle w:val="VerbatimChar"/>
              </w:rPr>
              <w:t xml:space="preserve">volume_sampled_m3</w:t>
            </w:r>
            <w:r>
              <w:t xml:space="preserve"> </w:t>
            </w:r>
            <w:r>
              <w:t xml:space="preserve">with</w:t>
            </w:r>
            <w:r>
              <w:t xml:space="preserve"> </w:t>
            </w:r>
            <w:r>
              <w:rPr>
                <w:rStyle w:val="VerbatimChar"/>
              </w:rPr>
              <w:t xml:space="preserve">sampleSizeUnit</w:t>
            </w:r>
            <w:r>
              <w:t xml:space="preserve"> </w:t>
            </w:r>
            <w:r>
              <w:t xml:space="preserve">= cubic metre</w:t>
            </w:r>
          </w:p>
        </w:tc>
      </w:tr>
      <w:tr>
        <w:tc>
          <w:tcPr/>
          <w:p>
            <w:pPr>
              <w:pStyle w:val="Compact"/>
            </w:pPr>
            <w:r>
              <w:rPr>
                <w:rStyle w:val="VerbatimChar"/>
                <w:b/>
                <w:bCs/>
              </w:rPr>
              <w:t xml:space="preserve">obs_bio</w:t>
            </w:r>
            <w:r>
              <w:t xml:space="preserve"> </w:t>
            </w:r>
            <w:r>
              <w:t xml:space="preserve">(</w:t>
            </w:r>
            <w:r>
              <w:rPr>
                <w:rStyle w:val="VerbatimChar"/>
              </w:rPr>
              <w:t xml:space="preserve">obs</w:t>
            </w:r>
            <w:r>
              <w:t xml:space="preserve"> </w:t>
            </w:r>
            <w:r>
              <w:t xml:space="preserve">where</w:t>
            </w:r>
            <w:r>
              <w:t xml:space="preserve"> </w:t>
            </w:r>
            <w:r>
              <w:rPr>
                <w:rStyle w:val="VerbatimChar"/>
              </w:rPr>
              <w:t xml:space="preserve">realm = 'bio'</w:t>
            </w:r>
            <w:r>
              <w:t xml:space="preserve">)</w:t>
            </w:r>
          </w:p>
        </w:tc>
        <w:tc>
          <w:tcPr/>
          <w:p>
            <w:pPr>
              <w:pStyle w:val="Compact"/>
            </w:pPr>
            <w:r>
              <w:rPr>
                <w:b/>
                <w:bCs/>
              </w:rPr>
              <w:t xml:space="preserve">Occurrence extension</w:t>
            </w:r>
          </w:p>
        </w:tc>
        <w:tc>
          <w:tcPr/>
          <w:p>
            <w:pPr>
              <w:pStyle w:val="Compact"/>
            </w:pPr>
            <w:r>
              <w:rPr>
                <w:rStyle w:val="VerbatimChar"/>
              </w:rPr>
              <w:t xml:space="preserve">occurrenceID</w:t>
            </w:r>
            <w:r>
              <w:t xml:space="preserve"> </w:t>
            </w:r>
            <w:r>
              <w:t xml:space="preserve">from</w:t>
            </w:r>
            <w:r>
              <w:t xml:space="preserve"> </w:t>
            </w:r>
            <w:r>
              <w:rPr>
                <w:rStyle w:val="VerbatimChar"/>
              </w:rPr>
              <w:t xml:space="preserve">obs_id</w:t>
            </w:r>
            <w:r>
              <w:t xml:space="preserve">;</w:t>
            </w:r>
            <w:r>
              <w:t xml:space="preserve"> </w:t>
            </w:r>
            <w:r>
              <w:rPr>
                <w:rStyle w:val="VerbatimChar"/>
              </w:rPr>
              <w:t xml:space="preserve">eventID</w:t>
            </w:r>
            <w:r>
              <w:t xml:space="preserve"> </w:t>
            </w:r>
            <w:r>
              <w:t xml:space="preserve">=</w:t>
            </w:r>
            <w:r>
              <w:t xml:space="preserve"> </w:t>
            </w:r>
            <w:r>
              <w:rPr>
                <w:rStyle w:val="VerbatimChar"/>
              </w:rPr>
              <w:t xml:space="preserve">sample_key</w:t>
            </w:r>
            <w:r>
              <w:t xml:space="preserve">;</w:t>
            </w:r>
            <w:r>
              <w:t xml:space="preserve"> </w:t>
            </w:r>
            <w:r>
              <w:rPr>
                <w:rStyle w:val="VerbatimChar"/>
                <w:b/>
                <w:bCs/>
              </w:rPr>
              <w:t xml:space="preserve">scientificNameID</w:t>
            </w:r>
            <w:r>
              <w:t xml:space="preserve"> </w:t>
            </w:r>
            <w:r>
              <w:t xml:space="preserve">built from</w:t>
            </w:r>
            <w:r>
              <w:t xml:space="preserve"> </w:t>
            </w:r>
            <w:r>
              <w:rPr>
                <w:rStyle w:val="VerbatimChar"/>
              </w:rPr>
              <w:t xml:space="preserve">taxon_key</w:t>
            </w:r>
            <w:r>
              <w:t xml:space="preserve"> </w:t>
            </w:r>
            <w:r>
              <w:t xml:space="preserve">(</w:t>
            </w:r>
            <w:r>
              <w:rPr>
                <w:rStyle w:val="VerbatimChar"/>
              </w:rPr>
              <w:t xml:space="preserve">urn:lsid:marinespecies.org:taxname:&lt;worms_id&gt;</w:t>
            </w:r>
            <w:r>
              <w:t xml:space="preserve">, or the ITIS TSN for a bird);</w:t>
            </w:r>
            <w:r>
              <w:t xml:space="preserve"> </w:t>
            </w:r>
            <w:r>
              <w:rPr>
                <w:rStyle w:val="VerbatimChar"/>
              </w:rPr>
              <w:t xml:space="preserve">scientificName</w:t>
            </w:r>
            <w:r>
              <w:t xml:space="preserve"> </w:t>
            </w:r>
            <w:r>
              <w:t xml:space="preserve">from</w:t>
            </w:r>
            <w:r>
              <w:t xml:space="preserve"> </w:t>
            </w:r>
            <w:r>
              <w:rPr>
                <w:rStyle w:val="VerbatimChar"/>
              </w:rPr>
              <w:t xml:space="preserve">taxon</w:t>
            </w:r>
            <w:r>
              <w:t xml:space="preserve">;</w:t>
            </w:r>
            <w:r>
              <w:t xml:space="preserve"> </w:t>
            </w:r>
            <w:r>
              <w:rPr>
                <w:rStyle w:val="VerbatimChar"/>
                <w:b/>
                <w:bCs/>
              </w:rPr>
              <w:t xml:space="preserve">lifeStage</w:t>
            </w:r>
            <w:r>
              <w:t xml:space="preserve"> </w:t>
            </w:r>
            <w:r>
              <w:t xml:space="preserve">+ its NERC S11 id from</w:t>
            </w:r>
            <w:r>
              <w:t xml:space="preserve"> </w:t>
            </w:r>
            <w:r>
              <w:rPr>
                <w:rStyle w:val="VerbatimChar"/>
              </w:rPr>
              <w:t xml:space="preserve">metadata/life_stage.csv</w:t>
            </w:r>
            <w:r>
              <w:t xml:space="preserve">;</w:t>
            </w:r>
            <w:r>
              <w:t xml:space="preserve"> </w:t>
            </w:r>
            <w:r>
              <w:rPr>
                <w:rStyle w:val="VerbatimChar"/>
                <w:b/>
                <w:bCs/>
              </w:rPr>
              <w:t xml:space="preserve">organismQuantity</w:t>
            </w:r>
            <w:r>
              <w:t xml:space="preserve"> </w:t>
            </w:r>
            <w:r>
              <w:t xml:space="preserve">=</w:t>
            </w:r>
            <w:r>
              <w:t xml:space="preserve"> </w:t>
            </w:r>
            <w:r>
              <w:rPr>
                <w:rStyle w:val="VerbatimChar"/>
              </w:rPr>
              <w:t xml:space="preserve">density_per_10m2</w:t>
            </w:r>
            <w:r>
              <w:t xml:space="preserve"> </w:t>
            </w:r>
            <w:r>
              <w:t xml:space="preserve">or</w:t>
            </w:r>
            <w:r>
              <w:t xml:space="preserve"> </w:t>
            </w:r>
            <w:r>
              <w:rPr>
                <w:rStyle w:val="VerbatimChar"/>
              </w:rPr>
              <w:t xml:space="preserve">density_per_1000m3</w:t>
            </w:r>
            <w:r>
              <w:t xml:space="preserve"> </w:t>
            </w:r>
            <w:r>
              <w:t xml:space="preserve">with</w:t>
            </w:r>
            <w:r>
              <w:t xml:space="preserve"> </w:t>
            </w:r>
            <w:r>
              <w:rPr>
                <w:rStyle w:val="VerbatimChar"/>
              </w:rPr>
              <w:t xml:space="preserve">organismQuantityType</w:t>
            </w:r>
            <w:r>
              <w:t xml:space="preserve"> </w:t>
            </w:r>
            <w:r>
              <w:t xml:space="preserve">naming that denominator</w:t>
            </w:r>
          </w:p>
        </w:tc>
      </w:tr>
      <w:tr>
        <w:tc>
          <w:tcPr/>
          <w:p>
            <w:pPr>
              <w:pStyle w:val="Compact"/>
            </w:pPr>
            <w:r>
              <w:rPr>
                <w:rStyle w:val="VerbatimChar"/>
                <w:b/>
                <w:bCs/>
              </w:rPr>
              <w:t xml:space="preserve">sample_measurement</w:t>
            </w:r>
          </w:p>
        </w:tc>
        <w:tc>
          <w:tcPr/>
          <w:p>
            <w:pPr>
              <w:pStyle w:val="Compact"/>
            </w:pPr>
            <w:r>
              <w:rPr>
                <w:b/>
                <w:bCs/>
              </w:rPr>
              <w:t xml:space="preserve">eMoF on Events</w:t>
            </w:r>
            <w:r>
              <w:t xml:space="preserve"> </w:t>
            </w:r>
            <w:r>
              <w:t xml:space="preserve">(net effort, cast conditions)</w:t>
            </w:r>
          </w:p>
        </w:tc>
        <w:tc>
          <w:tcPr/>
          <w:p>
            <w:pPr>
              <w:pStyle w:val="Compact"/>
            </w:pPr>
            <w:r>
              <w:rPr>
                <w:rStyle w:val="VerbatimChar"/>
              </w:rPr>
              <w:t xml:space="preserve">measurementType</w:t>
            </w:r>
            <w:r>
              <w:t xml:space="preserve"> </w:t>
            </w:r>
            <w:r>
              <w:t xml:space="preserve">/</w:t>
            </w:r>
            <w:r>
              <w:t xml:space="preserve"> </w:t>
            </w:r>
            <w:r>
              <w:rPr>
                <w:rStyle w:val="VerbatimChar"/>
              </w:rPr>
              <w:t xml:space="preserve">measurementValue</w:t>
            </w:r>
            <w:r>
              <w:t xml:space="preserve"> </w:t>
            </w:r>
            <w:r>
              <w:t xml:space="preserve">/</w:t>
            </w:r>
            <w:r>
              <w:t xml:space="preserve"> </w:t>
            </w:r>
            <w:r>
              <w:rPr>
                <w:rStyle w:val="VerbatimChar"/>
              </w:rPr>
              <w:t xml:space="preserve">measurementUnit</w:t>
            </w:r>
            <w:r>
              <w:t xml:space="preserve">, plus</w:t>
            </w:r>
            <w:r>
              <w:t xml:space="preserve"> </w:t>
            </w:r>
            <w:r>
              <w:rPr>
                <w:rStyle w:val="VerbatimChar"/>
                <w:b/>
                <w:bCs/>
              </w:rPr>
              <w:t xml:space="preserve">measurementTypeID</w:t>
            </w:r>
            <w:r>
              <w:t xml:space="preserve"> </w:t>
            </w:r>
            <w:r>
              <w:t xml:space="preserve">=</w:t>
            </w:r>
            <w:r>
              <w:t xml:space="preserve"> </w:t>
            </w:r>
            <w:r>
              <w:rPr>
                <w:rStyle w:val="VerbatimChar"/>
              </w:rPr>
              <w:t xml:space="preserve">measurement_type.nerc_p01</w:t>
            </w:r>
            <w:r>
              <w:t xml:space="preserve"> </w:t>
            </w:r>
            <w:r>
              <w:t xml:space="preserve">and</w:t>
            </w:r>
            <w:r>
              <w:t xml:space="preserve"> </w:t>
            </w:r>
            <w:r>
              <w:rPr>
                <w:rStyle w:val="VerbatimChar"/>
                <w:b/>
                <w:bCs/>
              </w:rPr>
              <w:t xml:space="preserve">measurementUnitID</w:t>
            </w:r>
            <w:r>
              <w:t xml:space="preserve"> </w:t>
            </w:r>
            <w:r>
              <w:t xml:space="preserve">=</w:t>
            </w:r>
            <w:r>
              <w:t xml:space="preserve"> </w:t>
            </w:r>
            <w:r>
              <w:rPr>
                <w:rStyle w:val="VerbatimChar"/>
              </w:rPr>
              <w:t xml:space="preserve">measurement_type.units_nerc_p06</w:t>
            </w:r>
          </w:p>
        </w:tc>
      </w:tr>
      <w:tr>
        <w:tc>
          <w:tcPr/>
          <w:p>
            <w:pPr>
              <w:pStyle w:val="Compact"/>
            </w:pPr>
            <w:r>
              <w:rPr>
                <w:rStyle w:val="VerbatimChar"/>
                <w:b/>
                <w:bCs/>
              </w:rPr>
              <w:t xml:space="preserve">obs_attribute</w:t>
            </w:r>
          </w:p>
        </w:tc>
        <w:tc>
          <w:tcPr/>
          <w:p>
            <w:pPr>
              <w:pStyle w:val="Compact"/>
            </w:pPr>
            <w:r>
              <w:rPr>
                <w:b/>
                <w:bCs/>
              </w:rPr>
              <w:t xml:space="preserve">eMoF on Occurrences</w:t>
            </w:r>
            <w:r>
              <w:t xml:space="preserve"> </w:t>
            </w:r>
            <w:r>
              <w:t xml:space="preserve">(length and stage frequency)</w:t>
            </w:r>
          </w:p>
        </w:tc>
        <w:tc>
          <w:tcPr/>
          <w:p>
            <w:pPr>
              <w:pStyle w:val="Compact"/>
            </w:pPr>
            <w:r>
              <w:rPr>
                <w:rStyle w:val="VerbatimChar"/>
              </w:rPr>
              <w:t xml:space="preserve">bin_value</w:t>
            </w:r>
            <w:r>
              <w:t xml:space="preserve"> </w:t>
            </w:r>
            <w:r>
              <w:t xml:space="preserve">/</w:t>
            </w:r>
            <w:r>
              <w:t xml:space="preserve"> </w:t>
            </w:r>
            <w:r>
              <w:rPr>
                <w:rStyle w:val="VerbatimChar"/>
              </w:rPr>
              <w:t xml:space="preserve">bin_label</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measurementValue</w:t>
            </w:r>
            <w:r>
              <w:t xml:space="preserve">; ids as above</w:t>
            </w:r>
          </w:p>
        </w:tc>
      </w:tr>
      <w:tr>
        <w:tc>
          <w:tcPr/>
          <w:p>
            <w:pPr>
              <w:pStyle w:val="Compact"/>
            </w:pPr>
            <w:r>
              <w:rPr>
                <w:rStyle w:val="VerbatimChar"/>
                <w:b/>
                <w:bCs/>
              </w:rPr>
              <w:t xml:space="preserve">obs_env</w:t>
            </w:r>
            <w:r>
              <w:t xml:space="preserve"> </w:t>
            </w:r>
            <w:r>
              <w:t xml:space="preserve">(</w:t>
            </w:r>
            <w:r>
              <w:rPr>
                <w:rStyle w:val="VerbatimChar"/>
              </w:rPr>
              <w:t xml:space="preserve">obs</w:t>
            </w:r>
            <w:r>
              <w:t xml:space="preserve"> </w:t>
            </w:r>
            <w:r>
              <w:t xml:space="preserve">where</w:t>
            </w:r>
            <w:r>
              <w:t xml:space="preserve"> </w:t>
            </w:r>
            <w:r>
              <w:rPr>
                <w:rStyle w:val="VerbatimChar"/>
              </w:rPr>
              <w:t xml:space="preserve">realm = 'env'</w:t>
            </w:r>
            <w:r>
              <w:t xml:space="preserve">)</w:t>
            </w:r>
          </w:p>
        </w:tc>
        <w:tc>
          <w:tcPr/>
          <w:p>
            <w:pPr>
              <w:pStyle w:val="Compact"/>
            </w:pPr>
            <w:r>
              <w:rPr>
                <w:b/>
                <w:bCs/>
              </w:rPr>
              <w:t xml:space="preserve">eMoF on the bottle or depth Event</w:t>
            </w:r>
          </w:p>
        </w:tc>
        <w:tc>
          <w:tcPr/>
          <w:p>
            <w:pPr>
              <w:pStyle w:val="Compact"/>
            </w:pPr>
            <w:r>
              <w:t xml:space="preserve">ids as above</w:t>
            </w:r>
          </w:p>
        </w:tc>
      </w:tr>
    </w:tbl>
    <w:p>
      <w:pPr>
        <w:pStyle w:val="BodyText"/>
      </w:pPr>
      <w:r>
        <w:rPr>
          <w:rStyle w:val="VerbatimChar"/>
        </w:rPr>
        <w:t xml:space="preserve">metadata/field_dictionary.csv</w:t>
      </w:r>
      <w:r>
        <w:t xml:space="preserve"> </w:t>
      </w:r>
      <w:r>
        <w:t xml:space="preserve">carries a</w:t>
      </w:r>
      <w:r>
        <w:t xml:space="preserve"> </w:t>
      </w:r>
      <w:r>
        <w:rPr>
          <w:rStyle w:val="VerbatimChar"/>
        </w:rPr>
        <w:t xml:space="preserve">dwc_term</w:t>
      </w:r>
      <w:r>
        <w:t xml:space="preserve"> </w:t>
      </w:r>
      <w:r>
        <w:t xml:space="preserve">column holding the full term URI for the</w:t>
      </w:r>
      <w:r>
        <w:t xml:space="preserve"> </w:t>
      </w:r>
      <w:r>
        <w:rPr>
          <w:b/>
          <w:bCs/>
        </w:rPr>
        <w:t xml:space="preserve">12 of 57</w:t>
      </w:r>
      <w:r>
        <w:t xml:space="preserve"> </w:t>
      </w:r>
      <w:r>
        <w:t xml:space="preserve">canonical fields that one Darwin Core term means exactly. A field Darwin Core</w:t>
      </w:r>
      <w:r>
        <w:t xml:space="preserve"> </w:t>
      </w:r>
      <w:r>
        <w:rPr>
          <w:i/>
          <w:iCs/>
        </w:rPr>
        <w:t xml:space="preserve">splits</w:t>
      </w:r>
      <w:r>
        <w:t xml:space="preserve"> </w:t>
      </w:r>
      <w:r>
        <w:t xml:space="preserve">—</w:t>
      </w:r>
      <w:r>
        <w:t xml:space="preserve"> </w:t>
      </w:r>
      <w:r>
        <w:rPr>
          <w:rStyle w:val="VerbatimChar"/>
        </w:rPr>
        <w:t xml:space="preserve">depth_m</w:t>
      </w:r>
      <w:r>
        <w:t xml:space="preserve"> </w:t>
      </w:r>
      <w:r>
        <w:t xml:space="preserve">becomes</w:t>
      </w:r>
      <w:r>
        <w:t xml:space="preserve"> </w:t>
      </w:r>
      <w:r>
        <w:rPr>
          <w:rStyle w:val="VerbatimChar"/>
        </w:rPr>
        <w:t xml:space="preserve">minimumDepthInMeters</w:t>
      </w:r>
      <w:r>
        <w:t xml:space="preserve"> </w:t>
      </w:r>
      <w:r>
        <w:rPr>
          <w:b/>
          <w:bCs/>
        </w:rPr>
        <w:t xml:space="preserve">and</w:t>
      </w:r>
      <w:r>
        <w:t xml:space="preserve"> </w:t>
      </w:r>
      <w:r>
        <w:rPr>
          <w:rStyle w:val="VerbatimChar"/>
        </w:rPr>
        <w:t xml:space="preserve">maximumDepthInMeters</w:t>
      </w:r>
      <w:r>
        <w:t xml:space="preserve"> </w:t>
      </w:r>
      <w:r>
        <w:t xml:space="preserve">— or has no</w:t>
      </w:r>
      <w:r>
        <w:t xml:space="preserve"> </w:t>
      </w:r>
      <w:r>
        <w:t xml:space="preserve">term for is deliberately left empty rather than mapped approximately.</w:t>
      </w:r>
    </w:p>
    <w:bookmarkStart w:id="126" w:name="an-id-is-filled-only-on-an-exact-match"/>
    <w:p>
      <w:pPr>
        <w:pStyle w:val="Heading3"/>
      </w:pPr>
      <w:r>
        <w:t xml:space="preserve">5.5.1 An id is filled only on an exact match</w:t>
      </w:r>
    </w:p>
    <w:p>
      <w:pPr>
        <w:pStyle w:val="FirstParagraph"/>
      </w:pPr>
      <w:r>
        <w:rPr>
          <w:b/>
          <w:bCs/>
        </w:rPr>
        <w:t xml:space="preserve">Empty means</w:t>
      </w:r>
      <w:r>
        <w:rPr>
          <w:b/>
          <w:bCs/>
        </w:rPr>
        <w:t xml:space="preserve"> </w:t>
      </w:r>
      <w:r>
        <w:rPr>
          <w:b/>
          <w:bCs/>
        </w:rPr>
        <w:t xml:space="preserve">“no concept in the vocabulary says exactly this”</w:t>
      </w:r>
      <w:r>
        <w:rPr>
          <w:b/>
          <w:bCs/>
        </w:rPr>
        <w:t xml:space="preserve">, never</w:t>
      </w:r>
      <w:r>
        <w:rPr>
          <w:b/>
          <w:bCs/>
        </w:rPr>
        <w:t xml:space="preserve"> </w:t>
      </w:r>
      <w:r>
        <w:rPr>
          <w:b/>
          <w:bCs/>
        </w:rPr>
        <w:t xml:space="preserve">“nobody looked.”</w:t>
      </w:r>
      <w:r>
        <w:t xml:space="preserve"> </w:t>
      </w:r>
      <w:r>
        <w:t xml:space="preserve">An id</w:t>
      </w:r>
      <w:r>
        <w:t xml:space="preserve"> </w:t>
      </w:r>
      <w:r>
        <w:t xml:space="preserve">is written only when every facet the concept states — quantity, matrix, phase, method — is</w:t>
      </w:r>
      <w:r>
        <w:t xml:space="preserve"> </w:t>
      </w:r>
      <w:r>
        <w:t xml:space="preserve">something the registry or the dataset’s documented protocol actually supplies. A</w:t>
      </w:r>
      <w:r>
        <w:t xml:space="preserve"> </w:t>
      </w:r>
      <w:r>
        <w:rPr>
          <w:i/>
          <w:iCs/>
        </w:rPr>
        <w:t xml:space="preserve">generic</w:t>
      </w:r>
      <w:r>
        <w:t xml:space="preserve"> </w:t>
      </w:r>
      <w:r>
        <w:t xml:space="preserve">concept is an exact match at coarser specificity: NERC P01</w:t>
      </w:r>
      <w:r>
        <w:t xml:space="preserve"> </w:t>
      </w:r>
      <w:r>
        <w:rPr>
          <w:rStyle w:val="VerbatimChar"/>
        </w:rPr>
        <w:t xml:space="preserve">TEMPPR01</w:t>
      </w:r>
      <w:r>
        <w:t xml:space="preserve">,</w:t>
      </w:r>
      <w:r>
        <w:t xml:space="preserve"> </w:t>
      </w:r>
      <w:r>
        <w:rPr>
          <w:i/>
          <w:iCs/>
        </w:rPr>
        <w:t xml:space="preserve">Temperature of the water</w:t>
      </w:r>
      <w:r>
        <w:rPr>
          <w:i/>
          <w:iCs/>
        </w:rPr>
        <w:t xml:space="preserve"> </w:t>
      </w:r>
      <w:r>
        <w:rPr>
          <w:i/>
          <w:iCs/>
        </w:rPr>
        <w:t xml:space="preserve">body</w:t>
      </w:r>
      <w:r>
        <w:t xml:space="preserve">, is exactly what a QC’d bottle temperature is. A concept that adds a facet nobody recorded</w:t>
      </w:r>
      <w:r>
        <w:t xml:space="preserve"> </w:t>
      </w:r>
      <w:r>
        <w:t xml:space="preserve">is not:</w:t>
      </w:r>
      <w:r>
        <w:t xml:space="preserve"> </w:t>
      </w:r>
      <w:r>
        <w:rPr>
          <w:rStyle w:val="VerbatimChar"/>
        </w:rPr>
        <w:t xml:space="preserve">IRRDUV01</w:t>
      </w:r>
      <w:r>
        <w:t xml:space="preserve"> </w:t>
      </w:r>
      <w:r>
        <w:t xml:space="preserve">pins PAR to a cosine-collector radiometer, which no CalCOFI metadata states,</w:t>
      </w:r>
      <w:r>
        <w:t xml:space="preserve"> </w:t>
      </w:r>
      <w:r>
        <w:t xml:space="preserve">so PAR has no id.</w:t>
      </w:r>
    </w:p>
    <w:p>
      <w:pPr>
        <w:pStyle w:val="BodyText"/>
      </w:pPr>
      <w:r>
        <w:t xml:space="preserve">Filling an id you are not sure of is worse than leaving it empty. An empty</w:t>
      </w:r>
      <w:r>
        <w:t xml:space="preserve"> </w:t>
      </w:r>
      <w:r>
        <w:rPr>
          <w:rStyle w:val="VerbatimChar"/>
        </w:rPr>
        <w:t xml:space="preserve">measurementTypeID</w:t>
      </w:r>
      <w:r>
        <w:t xml:space="preserve"> </w:t>
      </w:r>
      <w:r>
        <w:t xml:space="preserve">is a portal record that says</w:t>
      </w:r>
      <w:r>
        <w:t xml:space="preserve"> </w:t>
      </w:r>
      <w:r>
        <w:t xml:space="preserve">“this measurement is not mapped”</w:t>
      </w:r>
      <w:r>
        <w:t xml:space="preserve">; a wrong one</w:t>
      </w:r>
      <w:r>
        <w:t xml:space="preserve"> </w:t>
      </w:r>
      <w:r>
        <w:t xml:space="preserve">is a record that confidently says the wrong thing, at an aggregator that will never ask.</w:t>
      </w:r>
    </w:p>
    <w:p>
      <w:pPr>
        <w:pStyle w:val="BodyText"/>
      </w:pPr>
      <w:r>
        <w:t xml:space="preserve">Coverage as of</w:t>
      </w:r>
      <w:r>
        <w:t xml:space="preserve"> </w:t>
      </w:r>
      <w:r>
        <w:rPr>
          <w:rStyle w:val="VerbatimChar"/>
        </w:rPr>
        <w:t xml:space="preserve">v2026.09</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registry</w:t>
            </w:r>
          </w:p>
        </w:tc>
        <w:tc>
          <w:tcPr/>
          <w:p>
            <w:pPr>
              <w:pStyle w:val="Compact"/>
            </w:pPr>
            <w:r>
              <w:t xml:space="preserve">column</w:t>
            </w:r>
          </w:p>
        </w:tc>
        <w:tc>
          <w:tcPr/>
          <w:p>
            <w:pPr>
              <w:pStyle w:val="Compact"/>
            </w:pPr>
            <w:r>
              <w:t xml:space="preserve">filled</w:t>
            </w:r>
          </w:p>
        </w:tc>
      </w:tr>
      <w:tr>
        <w:tc>
          <w:tcPr/>
          <w:p>
            <w:pPr>
              <w:pStyle w:val="Compact"/>
            </w:pPr>
            <w:r>
              <w:rPr>
                <w:rStyle w:val="VerbatimChar"/>
              </w:rPr>
              <w:t xml:space="preserve">measurement_type.csv</w:t>
            </w:r>
          </w:p>
        </w:tc>
        <w:tc>
          <w:tcPr/>
          <w:p>
            <w:pPr>
              <w:pStyle w:val="Compact"/>
            </w:pPr>
            <w:r>
              <w:rPr>
                <w:rStyle w:val="VerbatimChar"/>
              </w:rPr>
              <w:t xml:space="preserve">nerc_p01</w:t>
            </w:r>
            <w:r>
              <w:t xml:space="preserve"> </w:t>
            </w:r>
            <w:r>
              <w:t xml:space="preserve">(P01,</w:t>
            </w:r>
            <w:r>
              <w:t xml:space="preserve"> </w:t>
            </w:r>
            <w:r>
              <w:rPr>
                <w:rStyle w:val="VerbatimChar"/>
              </w:rPr>
              <w:t xml:space="preserve">measurementTypeID</w:t>
            </w:r>
            <w:r>
              <w:t xml:space="preserve">)</w:t>
            </w:r>
          </w:p>
        </w:tc>
        <w:tc>
          <w:tcPr/>
          <w:p>
            <w:pPr>
              <w:pStyle w:val="Compact"/>
            </w:pPr>
            <w:r>
              <w:t xml:space="preserve">115 / 200</w:t>
            </w:r>
          </w:p>
        </w:tc>
      </w:tr>
      <w:tr>
        <w:tc>
          <w:tcPr/>
          <w:p>
            <w:pPr>
              <w:pStyle w:val="Compact"/>
            </w:pPr>
            <w:r>
              <w:rPr>
                <w:rStyle w:val="VerbatimChar"/>
              </w:rPr>
              <w:t xml:space="preserve">measurement_type.csv</w:t>
            </w:r>
          </w:p>
        </w:tc>
        <w:tc>
          <w:tcPr/>
          <w:p>
            <w:pPr>
              <w:pStyle w:val="Compact"/>
            </w:pPr>
            <w:r>
              <w:rPr>
                <w:rStyle w:val="VerbatimChar"/>
              </w:rPr>
              <w:t xml:space="preserve">units_nerc_p06</w:t>
            </w:r>
            <w:r>
              <w:t xml:space="preserve"> </w:t>
            </w:r>
            <w:r>
              <w:t xml:space="preserve">(P06,</w:t>
            </w:r>
            <w:r>
              <w:t xml:space="preserve"> </w:t>
            </w:r>
            <w:r>
              <w:rPr>
                <w:rStyle w:val="VerbatimChar"/>
              </w:rPr>
              <w:t xml:space="preserve">measurementUnitID</w:t>
            </w:r>
            <w:r>
              <w:t xml:space="preserve">)</w:t>
            </w:r>
          </w:p>
        </w:tc>
        <w:tc>
          <w:tcPr/>
          <w:p>
            <w:pPr>
              <w:pStyle w:val="Compact"/>
            </w:pPr>
            <w:r>
              <w:t xml:space="preserve">174 / 200</w:t>
            </w:r>
          </w:p>
        </w:tc>
      </w:tr>
      <w:tr>
        <w:tc>
          <w:tcPr/>
          <w:p>
            <w:pPr>
              <w:pStyle w:val="Compact"/>
            </w:pPr>
            <w:r>
              <w:rPr>
                <w:rStyle w:val="VerbatimChar"/>
              </w:rPr>
              <w:t xml:space="preserve">life_stage.csv</w:t>
            </w:r>
          </w:p>
        </w:tc>
        <w:tc>
          <w:tcPr/>
          <w:p>
            <w:pPr>
              <w:pStyle w:val="Compact"/>
            </w:pPr>
            <w:r>
              <w:rPr>
                <w:rStyle w:val="VerbatimChar"/>
              </w:rPr>
              <w:t xml:space="preserve">nerc_s11</w:t>
            </w:r>
            <w:r>
              <w:t xml:space="preserve"> </w:t>
            </w:r>
            <w:r>
              <w:t xml:space="preserve">(S11,</w:t>
            </w:r>
            <w:r>
              <w:t xml:space="preserve"> </w:t>
            </w:r>
            <w:r>
              <w:rPr>
                <w:rStyle w:val="VerbatimChar"/>
              </w:rPr>
              <w:t xml:space="preserve">lifeStage</w:t>
            </w:r>
            <w:r>
              <w:t xml:space="preserve">)</w:t>
            </w:r>
          </w:p>
        </w:tc>
        <w:tc>
          <w:tcPr/>
          <w:p>
            <w:pPr>
              <w:pStyle w:val="Compact"/>
            </w:pPr>
            <w:r>
              <w:t xml:space="preserve">10 / 23</w:t>
            </w:r>
          </w:p>
        </w:tc>
      </w:tr>
      <w:tr>
        <w:tc>
          <w:tcPr/>
          <w:p>
            <w:pPr>
              <w:pStyle w:val="Compact"/>
            </w:pPr>
            <w:r>
              <w:rPr>
                <w:rStyle w:val="VerbatimChar"/>
              </w:rPr>
              <w:t xml:space="preserve">gear.csv</w:t>
            </w:r>
          </w:p>
        </w:tc>
        <w:tc>
          <w:tcPr/>
          <w:p>
            <w:pPr>
              <w:pStyle w:val="Compact"/>
            </w:pPr>
            <w:r>
              <w:rPr>
                <w:rStyle w:val="VerbatimChar"/>
              </w:rPr>
              <w:t xml:space="preserve">nerc_l22</w:t>
            </w:r>
            <w:r>
              <w:t xml:space="preserve"> </w:t>
            </w:r>
            <w:r>
              <w:t xml:space="preserve">(L22,</w:t>
            </w:r>
            <w:r>
              <w:t xml:space="preserve"> </w:t>
            </w:r>
            <w:r>
              <w:rPr>
                <w:rStyle w:val="VerbatimChar"/>
              </w:rPr>
              <w:t xml:space="preserve">samplingProtocol</w:t>
            </w:r>
            <w:r>
              <w:t xml:space="preserve"> </w:t>
            </w:r>
            <w:r>
              <w:t xml:space="preserve">device)</w:t>
            </w:r>
          </w:p>
        </w:tc>
        <w:tc>
          <w:tcPr/>
          <w:p>
            <w:pPr>
              <w:pStyle w:val="Compact"/>
            </w:pPr>
            <w:r>
              <w:t xml:space="preserve">4 / 11</w:t>
            </w:r>
          </w:p>
        </w:tc>
      </w:tr>
      <w:tr>
        <w:tc>
          <w:tcPr/>
          <w:p>
            <w:pPr>
              <w:pStyle w:val="Compact"/>
            </w:pPr>
            <w:r>
              <w:rPr>
                <w:rStyle w:val="VerbatimChar"/>
              </w:rPr>
              <w:t xml:space="preserve">field_dictionary.csv</w:t>
            </w:r>
          </w:p>
        </w:tc>
        <w:tc>
          <w:tcPr/>
          <w:p>
            <w:pPr>
              <w:pStyle w:val="Compact"/>
            </w:pPr>
            <w:r>
              <w:rPr>
                <w:rStyle w:val="VerbatimChar"/>
              </w:rPr>
              <w:t xml:space="preserve">dwc_term</w:t>
            </w:r>
          </w:p>
        </w:tc>
        <w:tc>
          <w:tcPr/>
          <w:p>
            <w:pPr>
              <w:pStyle w:val="Compact"/>
            </w:pPr>
            <w:r>
              <w:t xml:space="preserve">12 / 57</w:t>
            </w:r>
          </w:p>
        </w:tc>
      </w:tr>
    </w:tbl>
    <w:p>
      <w:pPr>
        <w:pStyle w:val="BodyText"/>
      </w:pPr>
      <w:r>
        <w:t xml:space="preserve">Of the 85 measurement types with no P01,</w:t>
      </w:r>
      <w:r>
        <w:t xml:space="preserve"> </w:t>
      </w:r>
      <w:r>
        <w:rPr>
          <w:b/>
          <w:bCs/>
        </w:rPr>
        <w:t xml:space="preserve">29 are taxon-bearing</w:t>
      </w:r>
      <w:r>
        <w:t xml:space="preserve"> </w:t>
      </w:r>
      <w:r>
        <w:t xml:space="preserve">abundance, biomass or size</w:t>
      </w:r>
      <w:r>
        <w:t xml:space="preserve"> </w:t>
      </w:r>
      <w:r>
        <w:t xml:space="preserve">types — P01 encodes the taxon</w:t>
      </w:r>
      <w:r>
        <w:t xml:space="preserve"> </w:t>
      </w:r>
      <w:r>
        <w:rPr>
          <w:i/>
          <w:iCs/>
        </w:rPr>
        <w:t xml:space="preserve">in the concept</w:t>
      </w:r>
      <w:r>
        <w:t xml:space="preserve">, and CalCOFI carries it in</w:t>
      </w:r>
      <w:r>
        <w:t xml:space="preserve"> </w:t>
      </w:r>
      <w:r>
        <w:rPr>
          <w:rStyle w:val="VerbatimChar"/>
        </w:rPr>
        <w:t xml:space="preserve">taxon_key</w:t>
      </w:r>
      <w:r>
        <w:t xml:space="preserve">, so a</w:t>
      </w:r>
      <w:r>
        <w:t xml:space="preserve"> </w:t>
      </w:r>
      <w:r>
        <w:t xml:space="preserve">per-type id there would be wrong rather than missing. Another 8 are event-level effort and</w:t>
      </w:r>
      <w:r>
        <w:t xml:space="preserve"> </w:t>
      </w:r>
      <w:r>
        <w:t xml:space="preserve">sub-occurrence attributes BODC does not model as parameters. The genuine gaps are documented</w:t>
      </w:r>
      <w:r>
        <w:t xml:space="preserve"> </w:t>
      </w:r>
      <w:r>
        <w:t xml:space="preserve">in</w:t>
      </w:r>
      <w:r>
        <w:t xml:space="preserve"> </w:t>
      </w:r>
      <w:r>
        <w:rPr>
          <w:rStyle w:val="VerbatimChar"/>
        </w:rPr>
        <w:t xml:space="preserve">RELEASES.md</w:t>
      </w:r>
      <w:r>
        <w:t xml:space="preserve">, and most of them are questions for a data provider rather than for the</w:t>
      </w:r>
      <w:r>
        <w:t xml:space="preserve"> </w:t>
      </w:r>
      <w:r>
        <w:t xml:space="preserve">vocabulary: an unrecorded transmissometer wavelength, radiation channels that do not say</w:t>
      </w:r>
      <w:r>
        <w:t xml:space="preserve"> </w:t>
      </w:r>
      <w:r>
        <w:t xml:space="preserve">whether they are upwelling or downwelling, flow-cytometry gating that was never written down.</w:t>
      </w:r>
    </w:p>
    <w:bookmarkEnd w:id="126"/>
    <w:bookmarkStart w:id="127" w:name="X421757154bc151d3fad489af21ade2eced3086a"/>
    <w:p>
      <w:pPr>
        <w:pStyle w:val="Heading3"/>
      </w:pPr>
      <w:r>
        <w:t xml:space="preserve">5.5.2 Three caveats for anyone building an export</w:t>
      </w:r>
    </w:p>
    <w:p>
      <w:pPr>
        <w:pStyle w:val="Compact"/>
        <w:numPr>
          <w:ilvl w:val="0"/>
          <w:numId w:val="1021"/>
        </w:numPr>
      </w:pPr>
      <w:r>
        <w:rPr>
          <w:rStyle w:val="VerbatimChar"/>
          <w:b/>
          <w:bCs/>
        </w:rPr>
        <w:t xml:space="preserve">obs</w:t>
      </w:r>
      <w:r>
        <w:rPr>
          <w:b/>
          <w:bCs/>
        </w:rPr>
        <w:t xml:space="preserve"> </w:t>
      </w:r>
      <w:r>
        <w:rPr>
          <w:b/>
          <w:bCs/>
        </w:rPr>
        <w:t xml:space="preserve">is positive-only for ichthyoplankton.</w:t>
      </w:r>
      <w:r>
        <w:t xml:space="preserve"> </w:t>
      </w:r>
      <w:r>
        <w:t xml:space="preserve">A tow that was sorted and found nothing has</w:t>
      </w:r>
      <w:r>
        <w:t xml:space="preserve"> </w:t>
      </w:r>
      <w:r>
        <w:rPr>
          <w:b/>
          <w:bCs/>
        </w:rPr>
        <w:t xml:space="preserve">no row</w:t>
      </w:r>
      <w:r>
        <w:t xml:space="preserve">, so</w:t>
      </w:r>
      <w:r>
        <w:t xml:space="preserve"> </w:t>
      </w:r>
      <w:r>
        <w:rPr>
          <w:rStyle w:val="VerbatimChar"/>
        </w:rPr>
        <w:t xml:space="preserve">occurrenceStatus = "absent"</w:t>
      </w:r>
      <w:r>
        <w:t xml:space="preserve"> </w:t>
      </w:r>
      <w:r>
        <w:t xml:space="preserve">cannot be derived from zero values. Absences come</w:t>
      </w:r>
      <w:r>
        <w:t xml:space="preserve"> </w:t>
      </w:r>
      <w:r>
        <w:t xml:space="preserve">from the sampling events (</w:t>
      </w:r>
      <w:r>
        <w:rPr>
          <w:rStyle w:val="VerbatimChar"/>
        </w:rPr>
        <w:t xml:space="preserve">sample</w:t>
      </w:r>
      <w:r>
        <w:t xml:space="preserve">, root rows) minus the taxa observed on them — and a surveyed</w:t>
      </w:r>
      <w:r>
        <w:t xml:space="preserve"> </w:t>
      </w:r>
      <w:r>
        <w:t xml:space="preserve">year with no positives is indistinguishable from an unsurveyed year if you count rows instead</w:t>
      </w:r>
      <w:r>
        <w:t xml:space="preserve"> </w:t>
      </w:r>
      <w:r>
        <w:t xml:space="preserve">of events.</w:t>
      </w:r>
    </w:p>
    <w:p>
      <w:pPr>
        <w:pStyle w:val="Compact"/>
        <w:numPr>
          <w:ilvl w:val="0"/>
          <w:numId w:val="1021"/>
        </w:numPr>
      </w:pPr>
      <w:r>
        <w:rPr>
          <w:rStyle w:val="VerbatimChar"/>
          <w:b/>
          <w:bCs/>
        </w:rPr>
        <w:t xml:space="preserve">organismQuantityType</w:t>
      </w:r>
      <w:r>
        <w:rPr>
          <w:b/>
          <w:bCs/>
        </w:rPr>
        <w:t xml:space="preserve"> </w:t>
      </w:r>
      <w:r>
        <w:rPr>
          <w:b/>
          <w:bCs/>
        </w:rPr>
        <w:t xml:space="preserve">is the whole meaning of the number.</w:t>
      </w:r>
      <w:r>
        <w:t xml:space="preserve"> </w:t>
      </w:r>
      <w:r>
        <w:t xml:space="preserve">Areal (individuals per 10 m²,</w:t>
      </w:r>
      <w:r>
        <w:t xml:space="preserve"> </w:t>
      </w:r>
      <w:r>
        <w:t xml:space="preserve">from an oblique or vertical tow standardized by the haul factor) and volumetric (individuals</w:t>
      </w:r>
      <w:r>
        <w:t xml:space="preserve"> </w:t>
      </w:r>
      <w:r>
        <w:t xml:space="preserve">per 1000 m³, from a surface Manta tow or any tow with a filtered volume) are</w:t>
      </w:r>
      <w:r>
        <w:t xml:space="preserve"> </w:t>
      </w:r>
      <w:r>
        <w:rPr>
          <w:b/>
          <w:bCs/>
        </w:rPr>
        <w:t xml:space="preserve">not</w:t>
      </w:r>
      <w:r>
        <w:rPr>
          <w:b/>
          <w:bCs/>
        </w:rPr>
        <w:t xml:space="preserve"> </w:t>
      </w:r>
      <w:r>
        <w:rPr>
          <w:b/>
          <w:bCs/>
        </w:rPr>
        <w:t xml:space="preserve">interconvertible</w:t>
      </w:r>
      <w:r>
        <w:t xml:space="preserve"> </w:t>
      </w:r>
      <w:r>
        <w:t xml:space="preserve">without an integrated depth and a vertical-distribution assumption. Publish</w:t>
      </w:r>
      <w:r>
        <w:t xml:space="preserve"> </w:t>
      </w:r>
      <w:r>
        <w:t xml:space="preserve">the denominator with the number, never a bare count.</w:t>
      </w:r>
    </w:p>
    <w:p>
      <w:pPr>
        <w:pStyle w:val="Compact"/>
        <w:numPr>
          <w:ilvl w:val="0"/>
          <w:numId w:val="1021"/>
        </w:numPr>
      </w:pPr>
      <w:r>
        <w:rPr>
          <w:b/>
          <w:bCs/>
        </w:rPr>
        <w:t xml:space="preserve">Two</w:t>
      </w:r>
      <w:r>
        <w:rPr>
          <w:b/>
          <w:bCs/>
        </w:rPr>
        <w:t xml:space="preserve"> </w:t>
      </w:r>
      <w:r>
        <w:rPr>
          <w:rStyle w:val="VerbatimChar"/>
          <w:b/>
          <w:bCs/>
        </w:rPr>
        <w:t xml:space="preserve">life_stage</w:t>
      </w:r>
      <w:r>
        <w:rPr>
          <w:b/>
          <w:bCs/>
        </w:rPr>
        <w:t xml:space="preserve"> </w:t>
      </w:r>
      <w:r>
        <w:rPr>
          <w:b/>
          <w:bCs/>
        </w:rPr>
        <w:t xml:space="preserve">values are not life stages.</w:t>
      </w:r>
      <w:r>
        <w:t xml:space="preserve"> </w:t>
      </w:r>
      <w:r>
        <w:t xml:space="preserve">Euphausiid</w:t>
      </w:r>
      <w:r>
        <w:t xml:space="preserve"> </w:t>
      </w:r>
      <w:r>
        <w:rPr>
          <w:rStyle w:val="VerbatimChar"/>
        </w:rPr>
        <w:t xml:space="preserve">damaged</w:t>
      </w:r>
      <w:r>
        <w:t xml:space="preserve"> </w:t>
      </w:r>
      <w:r>
        <w:t xml:space="preserve">marks specimens too</w:t>
      </w:r>
      <w:r>
        <w:t xml:space="preserve"> </w:t>
      </w:r>
      <w:r>
        <w:t xml:space="preserve">damaged to stage (</w:t>
      </w:r>
      <w:r>
        <w:rPr>
          <w:rStyle w:val="VerbatimChar"/>
        </w:rPr>
        <w:t xml:space="preserve">occurrenceRemarks</w:t>
      </w:r>
      <w:r>
        <w:t xml:space="preserve">), and ichthyoplankton</w:t>
      </w:r>
      <w:r>
        <w:t xml:space="preserve"> </w:t>
      </w:r>
      <w:r>
        <w:rPr>
          <w:rStyle w:val="VerbatimChar"/>
        </w:rPr>
        <w:t xml:space="preserve">invert</w:t>
      </w:r>
      <w:r>
        <w:t xml:space="preserve"> </w:t>
      </w:r>
      <w:r>
        <w:t xml:space="preserve">is a provenance flag for</w:t>
      </w:r>
      <w:r>
        <w:t xml:space="preserve"> </w:t>
      </w:r>
      <w:r>
        <w:t xml:space="preserve">the merged invertebrate counts.</w:t>
      </w:r>
      <w:r>
        <w:t xml:space="preserve"> </w:t>
      </w:r>
      <w:r>
        <w:rPr>
          <w:rStyle w:val="VerbatimChar"/>
        </w:rPr>
        <w:t xml:space="preserve">metadata/life_stage.csv</w:t>
      </w:r>
      <w:r>
        <w:t xml:space="preserve"> </w:t>
      </w:r>
      <w:r>
        <w:t xml:space="preserve">says so per value; do not pass either</w:t>
      </w:r>
      <w:r>
        <w:t xml:space="preserve"> </w:t>
      </w:r>
      <w:r>
        <w:t xml:space="preserve">through as</w:t>
      </w:r>
      <w:r>
        <w:t xml:space="preserve"> </w:t>
      </w:r>
      <w:r>
        <w:rPr>
          <w:rStyle w:val="VerbatimChar"/>
        </w:rPr>
        <w:t xml:space="preserve">lifeStage</w:t>
      </w:r>
      <w:r>
        <w:t xml:space="preserve">.</w:t>
      </w:r>
    </w:p>
    <w:p>
      <w:pPr>
        <w:pStyle w:val="FirstParagraph"/>
      </w:pPr>
      <w:r>
        <w:t xml:space="preserve">A generic</w:t>
      </w:r>
      <w:r>
        <w:t xml:space="preserve"> </w:t>
      </w:r>
      <w:r>
        <w:rPr>
          <w:rStyle w:val="VerbatimChar"/>
        </w:rPr>
        <w:t xml:space="preserve">publish_to-obis.qmd</w:t>
      </w:r>
      <w:r>
        <w:t xml:space="preserve"> </w:t>
      </w:r>
      <w:r>
        <w:t xml:space="preserve">over the core — replacing the per-dataset ichthyoplankton</w:t>
      </w:r>
      <w:r>
        <w:t xml:space="preserve"> </w:t>
      </w:r>
      <w:r>
        <w:t xml:space="preserve">notebook — is planned rather than built; the registries above are what it was waiting for.</w:t>
      </w:r>
    </w:p>
    <w:bookmarkEnd w:id="127"/>
    <w:bookmarkEnd w:id="128"/>
    <w:bookmarkStart w:id="129" w:name="relationships-between-tables"/>
    <w:p>
      <w:pPr>
        <w:pStyle w:val="Heading2"/>
      </w:pPr>
      <w:r>
        <w:t xml:space="preserve">5.6 Relationships between tables</w:t>
      </w:r>
    </w:p>
    <w:p>
      <w:pPr>
        <w:pStyle w:val="FirstParagraph"/>
      </w:pPr>
      <w:r>
        <w:t xml:space="preserve">Primary and foreign keys ship with every release as</w:t>
      </w:r>
      <w:r>
        <w:t xml:space="preserve"> </w:t>
      </w:r>
      <w:r>
        <w:rPr>
          <w:rStyle w:val="VerbatimChar"/>
        </w:rPr>
        <w:t xml:space="preserve">relationships.json</w:t>
      </w:r>
      <w:r>
        <w:t xml:space="preserve"> </w:t>
      </w:r>
      <w:r>
        <w:t xml:space="preserve">beside</w:t>
      </w:r>
      <w:r>
        <w:t xml:space="preserve"> </w:t>
      </w:r>
      <w:r>
        <w:rPr>
          <w:rStyle w:val="VerbatimChar"/>
        </w:rPr>
        <w:t xml:space="preserve">catalog.json</w:t>
      </w:r>
      <w:r>
        <w:t xml:space="preserve">, and the</w:t>
      </w:r>
      <w:r>
        <w:t xml:space="preserve"> </w:t>
      </w:r>
      <w:hyperlink r:id="rId35">
        <w:r>
          <w:rPr>
            <w:rStyle w:val="Hyperlink"/>
            <w:b/>
            <w:bCs/>
          </w:rPr>
          <w:t xml:space="preserve">Schema explorer</w:t>
        </w:r>
      </w:hyperlink>
      <w:r>
        <w:t xml:space="preserve"> </w:t>
      </w:r>
      <w:r>
        <w:t xml:space="preserve">draws them as an</w:t>
      </w:r>
      <w:r>
        <w:t xml:space="preserve"> </w:t>
      </w:r>
      <w:r>
        <w:t xml:space="preserve">entity-relationship diagram per release (deep-link with</w:t>
      </w:r>
      <w:r>
        <w:t xml:space="preserve"> </w:t>
      </w:r>
      <w:r>
        <w:rPr>
          <w:rStyle w:val="VerbatimChar"/>
        </w:rPr>
        <w:t xml:space="preserve">#erd?v=v2026.08.25</w:t>
      </w:r>
      <w:r>
        <w:t xml:space="preserve">). Intra-dataset</w:t>
      </w:r>
      <w:r>
        <w:t xml:space="preserve"> </w:t>
      </w:r>
      <w:r>
        <w:t xml:space="preserve">relationships are declared in each ingest’s own</w:t>
      </w:r>
      <w:r>
        <w:t xml:space="preserve"> </w:t>
      </w:r>
      <w:r>
        <w:rPr>
          <w:rStyle w:val="VerbatimChar"/>
        </w:rPr>
        <w:t xml:space="preserve">relationships.json</w:t>
      </w:r>
      <w:r>
        <w:t xml:space="preserve">; cross-dataset ones live</w:t>
      </w:r>
      <w:r>
        <w:t xml:space="preserve"> </w:t>
      </w:r>
      <w:r>
        <w:t xml:space="preserve">in</w:t>
      </w:r>
      <w:r>
        <w:t xml:space="preserve"> </w:t>
      </w:r>
      <w:r>
        <w:rPr>
          <w:rStyle w:val="VerbatimChar"/>
        </w:rPr>
        <w:t xml:space="preserve">metadata/relationships_cross.csv</w:t>
      </w:r>
      <w:r>
        <w:t xml:space="preserve"> </w:t>
      </w:r>
      <w:r>
        <w:t xml:space="preserve">and are merged in at release time.</w:t>
      </w:r>
    </w:p>
    <w:p>
      <w:pPr>
        <w:pStyle w:val="BodyText"/>
      </w:pPr>
      <w:r>
        <w:t xml:space="preserve">The joins worth memorising:</w:t>
      </w:r>
    </w:p>
    <w:p>
      <w:pPr>
        <w:pStyle w:val="SourceCode"/>
      </w:pPr>
      <w:r>
        <w:rPr>
          <w:rStyle w:val="CommentTok"/>
        </w:rPr>
        <w:t xml:space="preserve">-- an observation to its sampling event, and up the hierarchy</w:t>
      </w:r>
      <w:r>
        <w:br/>
      </w:r>
      <w:r>
        <w:rPr>
          <w:rStyle w:val="NormalTok"/>
        </w:rPr>
        <w:t xml:space="preserve">obs.sample_key        </w:t>
      </w:r>
      <w:r>
        <w:rPr>
          <w:rStyle w:val="OperatorTok"/>
        </w:rPr>
        <w:t xml:space="preserve">-&gt;</w:t>
      </w:r>
      <w:r>
        <w:rPr>
          <w:rStyle w:val="NormalTok"/>
        </w:rPr>
        <w:t xml:space="preserve"> </w:t>
      </w:r>
      <w:r>
        <w:rPr>
          <w:rStyle w:val="KeywordTok"/>
        </w:rPr>
        <w:t xml:space="preserve">sample</w:t>
      </w:r>
      <w:r>
        <w:rPr>
          <w:rStyle w:val="NormalTok"/>
        </w:rPr>
        <w:t xml:space="preserve">.sample_key</w:t>
      </w:r>
      <w:r>
        <w:br/>
      </w:r>
      <w:r>
        <w:rPr>
          <w:rStyle w:val="KeywordTok"/>
        </w:rPr>
        <w:t xml:space="preserve">sample</w:t>
      </w:r>
      <w:r>
        <w:rPr>
          <w:rStyle w:val="NormalTok"/>
        </w:rPr>
        <w:t xml:space="preserve">.parent_sample_key </w:t>
      </w:r>
      <w:r>
        <w:rPr>
          <w:rStyle w:val="OperatorTok"/>
        </w:rPr>
        <w:t xml:space="preserve">-&gt;</w:t>
      </w:r>
      <w:r>
        <w:rPr>
          <w:rStyle w:val="NormalTok"/>
        </w:rPr>
        <w:t xml:space="preserve"> </w:t>
      </w:r>
      <w:r>
        <w:rPr>
          <w:rStyle w:val="KeywordTok"/>
        </w:rPr>
        <w:t xml:space="preserve">sample</w:t>
      </w:r>
      <w:r>
        <w:rPr>
          <w:rStyle w:val="NormalTok"/>
        </w:rPr>
        <w:t xml:space="preserve">.sample_key      </w:t>
      </w:r>
      <w:r>
        <w:rPr>
          <w:rStyle w:val="CommentTok"/>
        </w:rPr>
        <w:t xml:space="preserve">-- adjacency list</w:t>
      </w:r>
      <w:r>
        <w:br/>
      </w:r>
      <w:r>
        <w:rPr>
          <w:rStyle w:val="KeywordTok"/>
        </w:rPr>
        <w:t xml:space="preserve">sample</w:t>
      </w:r>
      <w:r>
        <w:rPr>
          <w:rStyle w:val="NormalTok"/>
        </w:rPr>
        <w:t xml:space="preserve">.root_sample_key   </w:t>
      </w:r>
      <w:r>
        <w:rPr>
          <w:rStyle w:val="OperatorTok"/>
        </w:rPr>
        <w:t xml:space="preserve">-&gt;</w:t>
      </w:r>
      <w:r>
        <w:rPr>
          <w:rStyle w:val="NormalTok"/>
        </w:rPr>
        <w:t xml:space="preserve"> </w:t>
      </w:r>
      <w:r>
        <w:rPr>
          <w:rStyle w:val="KeywordTok"/>
        </w:rPr>
        <w:t xml:space="preserve">sample</w:t>
      </w:r>
      <w:r>
        <w:rPr>
          <w:rStyle w:val="NormalTok"/>
        </w:rPr>
        <w:t xml:space="preserve">.sample_key      </w:t>
      </w:r>
      <w:r>
        <w:rPr>
          <w:rStyle w:val="CommentTok"/>
        </w:rPr>
        <w:t xml:space="preserve">-- top of the chain</w:t>
      </w:r>
      <w:r>
        <w:br/>
      </w:r>
      <w:r>
        <w:br/>
      </w:r>
      <w:r>
        <w:rPr>
          <w:rStyle w:val="CommentTok"/>
        </w:rPr>
        <w:t xml:space="preserve">-- provenance and place, denormalized onto obs so a rollup needs no join</w:t>
      </w:r>
      <w:r>
        <w:br/>
      </w:r>
      <w:r>
        <w:rPr>
          <w:rStyle w:val="NormalTok"/>
        </w:rPr>
        <w:t xml:space="preserve">obs.dataset_key       </w:t>
      </w:r>
      <w:r>
        <w:rPr>
          <w:rStyle w:val="OperatorTok"/>
        </w:rPr>
        <w:t xml:space="preserve">-&gt;</w:t>
      </w:r>
      <w:r>
        <w:rPr>
          <w:rStyle w:val="NormalTok"/>
        </w:rPr>
        <w:t xml:space="preserve"> dataset.dataset_key</w:t>
      </w:r>
      <w:r>
        <w:br/>
      </w:r>
      <w:r>
        <w:rPr>
          <w:rStyle w:val="NormalTok"/>
        </w:rPr>
        <w:t xml:space="preserve">obs.cruise_key        </w:t>
      </w:r>
      <w:r>
        <w:rPr>
          <w:rStyle w:val="OperatorTok"/>
        </w:rPr>
        <w:t xml:space="preserve">-&gt;</w:t>
      </w:r>
      <w:r>
        <w:rPr>
          <w:rStyle w:val="NormalTok"/>
        </w:rPr>
        <w:t xml:space="preserve"> cruise.cruise_key</w:t>
      </w:r>
      <w:r>
        <w:br/>
      </w:r>
      <w:r>
        <w:rPr>
          <w:rStyle w:val="NormalTok"/>
        </w:rPr>
        <w:t xml:space="preserve">obs.grid_key          </w:t>
      </w:r>
      <w:r>
        <w:rPr>
          <w:rStyle w:val="OperatorTok"/>
        </w:rPr>
        <w:t xml:space="preserve">-&gt;</w:t>
      </w:r>
      <w:r>
        <w:rPr>
          <w:rStyle w:val="NormalTok"/>
        </w:rPr>
        <w:t xml:space="preserve"> grid.grid_key</w:t>
      </w:r>
      <w:r>
        <w:br/>
      </w:r>
      <w:r>
        <w:br/>
      </w:r>
      <w:r>
        <w:rPr>
          <w:rStyle w:val="CommentTok"/>
        </w:rPr>
        <w:t xml:space="preserve">-- what was measured, and of what</w:t>
      </w:r>
      <w:r>
        <w:br/>
      </w:r>
      <w:r>
        <w:rPr>
          <w:rStyle w:val="NormalTok"/>
        </w:rPr>
        <w:t xml:space="preserve">obs.measurement_type  </w:t>
      </w:r>
      <w:r>
        <w:rPr>
          <w:rStyle w:val="OperatorTok"/>
        </w:rPr>
        <w:t xml:space="preserve">-&gt;</w:t>
      </w:r>
      <w:r>
        <w:rPr>
          <w:rStyle w:val="NormalTok"/>
        </w:rPr>
        <w:t xml:space="preserve"> measurement_type.measurement_type</w:t>
      </w:r>
      <w:r>
        <w:br/>
      </w:r>
      <w:r>
        <w:rPr>
          <w:rStyle w:val="NormalTok"/>
        </w:rPr>
        <w:t xml:space="preserve">obs.taxon_key         </w:t>
      </w:r>
      <w:r>
        <w:rPr>
          <w:rStyle w:val="OperatorTok"/>
        </w:rPr>
        <w:t xml:space="preserve">-&gt;</w:t>
      </w:r>
      <w:r>
        <w:rPr>
          <w:rStyle w:val="NormalTok"/>
        </w:rPr>
        <w:t xml:space="preserve"> taxon.taxon_key</w:t>
      </w:r>
      <w:r>
        <w:br/>
      </w:r>
      <w:r>
        <w:rPr>
          <w:rStyle w:val="NormalTok"/>
        </w:rPr>
        <w:t xml:space="preserve">(dataset_key, ds_taxa_code) </w:t>
      </w:r>
      <w:r>
        <w:rPr>
          <w:rStyle w:val="OperatorTok"/>
        </w:rPr>
        <w:t xml:space="preserve">-&gt;</w:t>
      </w:r>
      <w:r>
        <w:rPr>
          <w:rStyle w:val="NormalTok"/>
        </w:rPr>
        <w:t xml:space="preserve"> dataset_taxon       </w:t>
      </w:r>
      <w:r>
        <w:rPr>
          <w:rStyle w:val="CommentTok"/>
        </w:rPr>
        <w:t xml:space="preserve">-- the per-dataset vocabulary</w:t>
      </w:r>
    </w:p>
    <w:bookmarkEnd w:id="129"/>
    <w:bookmarkStart w:id="131" w:name="spatial-tips"/>
    <w:p>
      <w:pPr>
        <w:pStyle w:val="Heading2"/>
      </w:pPr>
      <w:r>
        <w:t xml:space="preserve">5.7 Spatial Tips</w:t>
      </w:r>
    </w:p>
    <w:p>
      <w:pPr>
        <w:numPr>
          <w:ilvl w:val="0"/>
          <w:numId w:val="1022"/>
        </w:numPr>
      </w:pPr>
      <w:r>
        <w:t xml:space="preserve">Use</w:t>
      </w:r>
      <w:r>
        <w:t xml:space="preserve"> </w:t>
      </w:r>
      <w:hyperlink r:id="rId130">
        <w:r>
          <w:rPr>
            <w:rStyle w:val="VerbatimChar"/>
          </w:rPr>
          <w:t xml:space="preserve">ST_Subdivide()</w:t>
        </w:r>
      </w:hyperlink>
      <w:r>
        <w:t xml:space="preserve"> </w:t>
      </w:r>
      <w:r>
        <w:t xml:space="preserve">when running spatial joins on large polygons.</w:t>
      </w:r>
    </w:p>
    <w:p>
      <w:pPr>
        <w:numPr>
          <w:ilvl w:val="0"/>
          <w:numId w:val="1022"/>
        </w:numPr>
      </w:pPr>
      <w:r>
        <w:rPr>
          <w:b/>
          <w:bCs/>
        </w:rPr>
        <w:t xml:space="preserve">All released geometry is tagged</w:t>
      </w:r>
      <w:r>
        <w:rPr>
          <w:b/>
          <w:bCs/>
        </w:rPr>
        <w:t xml:space="preserve"> </w:t>
      </w:r>
      <w:r>
        <w:rPr>
          <w:rStyle w:val="VerbatimChar"/>
          <w:b/>
          <w:bCs/>
        </w:rPr>
        <w:t xml:space="preserve">EPSG:4326</w:t>
      </w:r>
      <w:r>
        <w:t xml:space="preserve">, normalized immediately before the freeze.</w:t>
      </w:r>
      <w:r>
        <w:t xml:space="preserve"> </w:t>
      </w:r>
      <w:r>
        <w:t xml:space="preserve">This matters because</w:t>
      </w:r>
      <w:r>
        <w:t xml:space="preserve"> </w:t>
      </w:r>
      <w:r>
        <w:rPr>
          <w:rStyle w:val="VerbatimChar"/>
        </w:rPr>
        <w:t xml:space="preserve">ST_Point(lon, lat)</w:t>
      </w:r>
      <w:r>
        <w:t xml:space="preserve"> </w:t>
      </w:r>
      <w:r>
        <w:t xml:space="preserve">tags</w:t>
      </w:r>
      <w:r>
        <w:t xml:space="preserve"> </w:t>
      </w:r>
      <w:r>
        <w:rPr>
          <w:rStyle w:val="VerbatimChar"/>
        </w:rPr>
        <w:t xml:space="preserve">OGC:CRS84</w:t>
      </w:r>
      <w:r>
        <w:t xml:space="preserve"> </w:t>
      </w:r>
      <w:r>
        <w:t xml:space="preserve">while</w:t>
      </w:r>
      <w:r>
        <w:t xml:space="preserve"> </w:t>
      </w:r>
      <w:r>
        <w:rPr>
          <w:rStyle w:val="VerbatimChar"/>
        </w:rPr>
        <w:t xml:space="preserve">ST_Read()</w:t>
      </w:r>
      <w:r>
        <w:t xml:space="preserve"> </w:t>
      </w:r>
      <w:r>
        <w:t xml:space="preserve">over GeoJSON tags</w:t>
      </w:r>
      <w:r>
        <w:t xml:space="preserve"> </w:t>
      </w:r>
      <w:r>
        <w:rPr>
          <w:rStyle w:val="VerbatimChar"/>
        </w:rPr>
        <w:t xml:space="preserve">EPSG:4326</w:t>
      </w:r>
      <w:r>
        <w:t xml:space="preserve"> </w:t>
      </w:r>
      <w:r>
        <w:t xml:space="preserve">— the same WGS 84 longitude/latitude — and</w:t>
      </w:r>
      <w:r>
        <w:t xml:space="preserve"> </w:t>
      </w:r>
      <w:r>
        <w:rPr>
          <w:b/>
          <w:bCs/>
        </w:rPr>
        <w:t xml:space="preserve">DuckDB refuses</w:t>
      </w:r>
      <w:r>
        <w:rPr>
          <w:b/>
          <w:bCs/>
        </w:rPr>
        <w:t xml:space="preserve"> </w:t>
      </w:r>
      <w:r>
        <w:rPr>
          <w:rStyle w:val="VerbatimChar"/>
          <w:b/>
          <w:bCs/>
        </w:rPr>
        <w:t xml:space="preserve">ST_Intersects</w:t>
      </w:r>
      <w:r>
        <w:rPr>
          <w:b/>
          <w:bCs/>
        </w:rPr>
        <w:t xml:space="preserve"> </w:t>
      </w:r>
      <w:r>
        <w:rPr>
          <w:b/>
          <w:bCs/>
        </w:rPr>
        <w:t xml:space="preserve">across</w:t>
      </w:r>
      <w:r>
        <w:rPr>
          <w:b/>
          <w:bCs/>
        </w:rPr>
        <w:t xml:space="preserve"> </w:t>
      </w:r>
      <w:r>
        <w:rPr>
          <w:b/>
          <w:bCs/>
        </w:rPr>
        <w:t xml:space="preserve">differing tags</w:t>
      </w:r>
      <w:r>
        <w:t xml:space="preserve">. If you build geometry on one side of a join, tag both sides; do not coerce</w:t>
      </w:r>
      <w:r>
        <w:t xml:space="preserve"> </w:t>
      </w:r>
      <w:r>
        <w:t xml:space="preserve">one to match the other, or the next release will break you.</w:t>
      </w:r>
    </w:p>
    <w:p>
      <w:pPr>
        <w:numPr>
          <w:ilvl w:val="0"/>
          <w:numId w:val="1022"/>
        </w:numPr>
      </w:pPr>
      <w:r>
        <w:rPr>
          <w:rStyle w:val="VerbatimChar"/>
          <w:b/>
          <w:bCs/>
        </w:rPr>
        <w:t xml:space="preserve">NaN</w:t>
      </w:r>
      <w:r>
        <w:rPr>
          <w:b/>
          <w:bCs/>
        </w:rPr>
        <w:t xml:space="preserve"> </w:t>
      </w:r>
      <w:r>
        <w:rPr>
          <w:b/>
          <w:bCs/>
        </w:rPr>
        <w:t xml:space="preserve">is not</w:t>
      </w:r>
      <w:r>
        <w:rPr>
          <w:b/>
          <w:bCs/>
        </w:rPr>
        <w:t xml:space="preserve"> </w:t>
      </w:r>
      <w:r>
        <w:rPr>
          <w:rStyle w:val="VerbatimChar"/>
          <w:b/>
          <w:bCs/>
        </w:rPr>
        <w:t xml:space="preserve">NULL</w:t>
      </w:r>
      <w:r>
        <w:rPr>
          <w:b/>
          <w:bCs/>
        </w:rPr>
        <w:t xml:space="preserve">, and it corrupts spatial queries beyond its own row.</w:t>
      </w:r>
      <w:r>
        <w:t xml:space="preserve"> </w:t>
      </w:r>
      <w:r>
        <w:t xml:space="preserve">A</w:t>
      </w:r>
      <w:r>
        <w:t xml:space="preserve"> </w:t>
      </w:r>
      <w:r>
        <w:rPr>
          <w:rStyle w:val="VerbatimChar"/>
        </w:rPr>
        <w:t xml:space="preserve">NaN</w:t>
      </w:r>
      <w:r>
        <w:t xml:space="preserve"> </w:t>
      </w:r>
      <w:r>
        <w:t xml:space="preserve">coordinate</w:t>
      </w:r>
      <w:r>
        <w:t xml:space="preserve"> </w:t>
      </w:r>
      <w:r>
        <w:t xml:space="preserve">survives</w:t>
      </w:r>
      <w:r>
        <w:t xml:space="preserve"> </w:t>
      </w:r>
      <w:r>
        <w:rPr>
          <w:rStyle w:val="VerbatimChar"/>
        </w:rPr>
        <w:t xml:space="preserve">IS NOT NULL</w:t>
      </w:r>
      <w:r>
        <w:t xml:space="preserve">, and</w:t>
      </w:r>
      <w:r>
        <w:t xml:space="preserve"> </w:t>
      </w:r>
      <w:r>
        <w:rPr>
          <w:rStyle w:val="VerbatimChar"/>
        </w:rPr>
        <w:t xml:space="preserve">ST_Point(NaN, NaN)</w:t>
      </w:r>
      <w:r>
        <w:t xml:space="preserve"> </w:t>
      </w:r>
      <w:r>
        <w:t xml:space="preserve">returns a real, non-NULL geometry that</w:t>
      </w:r>
      <w:r>
        <w:t xml:space="preserve"> </w:t>
      </w:r>
      <w:r>
        <w:t xml:space="preserve">survives</w:t>
      </w:r>
      <w:r>
        <w:t xml:space="preserve"> </w:t>
      </w:r>
      <w:r>
        <w:rPr>
          <w:rStyle w:val="VerbatimChar"/>
        </w:rPr>
        <w:t xml:space="preserve">geom IS NOT NULL</w:t>
      </w:r>
      <w:r>
        <w:t xml:space="preserve"> </w:t>
      </w:r>
      <w:r>
        <w:t xml:space="preserve">too. Worse, its presence makes</w:t>
      </w:r>
      <w:r>
        <w:t xml:space="preserve"> </w:t>
      </w:r>
      <w:r>
        <w:rPr>
          <w:rStyle w:val="VerbatimChar"/>
        </w:rPr>
        <w:t xml:space="preserve">ST_Intersects</w:t>
      </w:r>
      <w:r>
        <w:t xml:space="preserve"> </w:t>
      </w:r>
      <w:r>
        <w:t xml:space="preserve">return</w:t>
      </w:r>
      <w:r>
        <w:t xml:space="preserve"> </w:t>
      </w:r>
      <w:r>
        <w:rPr>
          <w:b/>
          <w:bCs/>
        </w:rPr>
        <w:t xml:space="preserve">different</w:t>
      </w:r>
      <w:r>
        <w:rPr>
          <w:b/>
          <w:bCs/>
        </w:rPr>
        <w:t xml:space="preserve"> </w:t>
      </w:r>
      <w:r>
        <w:rPr>
          <w:b/>
          <w:bCs/>
        </w:rPr>
        <w:t xml:space="preserve">counts at different thread counts</w:t>
      </w:r>
      <w:r>
        <w:t xml:space="preserve">, dropping valid, unrelated pairs. The release normalizes</w:t>
      </w:r>
      <w:r>
        <w:t xml:space="preserve"> </w:t>
      </w:r>
      <w:r>
        <w:rPr>
          <w:rStyle w:val="VerbatimChar"/>
        </w:rPr>
        <w:t xml:space="preserve">NaN</w:t>
      </w:r>
      <w:r>
        <w:t xml:space="preserve">/</w:t>
      </w:r>
      <w:r>
        <w:rPr>
          <w:rStyle w:val="VerbatimChar"/>
        </w:rPr>
        <w:t xml:space="preserve">Inf</w:t>
      </w:r>
      <w:r>
        <w:t xml:space="preserve"> </w:t>
      </w:r>
      <w:r>
        <w:t xml:space="preserve">to</w:t>
      </w:r>
      <w:r>
        <w:t xml:space="preserve"> </w:t>
      </w:r>
      <w:r>
        <w:rPr>
          <w:rStyle w:val="VerbatimChar"/>
        </w:rPr>
        <w:t xml:space="preserve">NULL</w:t>
      </w:r>
      <w:r>
        <w:t xml:space="preserve"> </w:t>
      </w:r>
      <w:r>
        <w:t xml:space="preserve">before minting geometry — but if you build your own, test</w:t>
      </w:r>
      <w:r>
        <w:t xml:space="preserve"> </w:t>
      </w:r>
      <w:r>
        <w:rPr>
          <w:rStyle w:val="VerbatimChar"/>
        </w:rPr>
        <w:t xml:space="preserve">isnan()</w:t>
      </w:r>
      <w:r>
        <w:t xml:space="preserve"> </w:t>
      </w:r>
      <w:r>
        <w:t xml:space="preserve">and</w:t>
      </w:r>
      <w:r>
        <w:t xml:space="preserve"> </w:t>
      </w:r>
      <w:r>
        <w:rPr>
          <w:rStyle w:val="VerbatimChar"/>
        </w:rPr>
        <w:t xml:space="preserve">isinf()</w:t>
      </w:r>
      <w:r>
        <w:t xml:space="preserve"> </w:t>
      </w:r>
      <w:r>
        <w:t xml:space="preserve">explicitly.</w:t>
      </w:r>
    </w:p>
    <w:bookmarkEnd w:id="131"/>
    <w:bookmarkEnd w:id="132"/>
    <w:bookmarkStart w:id="149" w:name="sec-metadata"/>
    <w:p>
      <w:pPr>
        <w:pStyle w:val="Heading1"/>
      </w:pPr>
      <w:r>
        <w:t xml:space="preserve">6. Metadata &amp; the ingest loop</w:t>
      </w:r>
    </w:p>
    <w:p>
      <w:pPr>
        <w:pStyle w:val="FirstParagraph"/>
      </w:pPr>
      <w:r>
        <w:t xml:space="preserve">How a dataset gets into CalCOFI.io, where its words live, and what a data provider or a</w:t>
      </w:r>
      <w:r>
        <w:t xml:space="preserve"> </w:t>
      </w:r>
      <w:r>
        <w:t xml:space="preserve">member of the data team edits — and what they never have to. This chapter is for people who</w:t>
      </w:r>
      <w:r>
        <w:t xml:space="preserve"> </w:t>
      </w:r>
      <w:r>
        <w:t xml:space="preserve">own or curate a dataset; the engineering detail behind each step is in</w:t>
      </w:r>
      <w:r>
        <w:t xml:space="preserve"> </w:t>
      </w:r>
      <w:hyperlink r:id="rId70">
        <w:r>
          <w:rPr>
            <w:rStyle w:val="VerbatimChar"/>
          </w:rPr>
          <w:t xml:space="preserve">CalCOFI/workflows</w:t>
        </w:r>
      </w:hyperlink>
      <w:r>
        <w:t xml:space="preserve"> </w:t>
      </w:r>
      <w:r>
        <w:t xml:space="preserve">and its</w:t>
      </w:r>
      <w:r>
        <w:t xml:space="preserve"> </w:t>
      </w:r>
      <w:r>
        <w:rPr>
          <w:rStyle w:val="VerbatimChar"/>
        </w:rPr>
        <w:t xml:space="preserve">CLAUDE.md</w:t>
      </w:r>
      <w:r>
        <w:t xml:space="preserve">.</w:t>
      </w:r>
    </w:p>
    <w:bookmarkStart w:id="133" w:name="one-key-one-record-one-page"/>
    <w:p>
      <w:pPr>
        <w:pStyle w:val="Heading2"/>
      </w:pPr>
      <w:r>
        <w:t xml:space="preserve">6.1 One key, one record, one page</w:t>
      </w:r>
    </w:p>
    <w:p>
      <w:pPr>
        <w:pStyle w:val="FirstParagraph"/>
      </w:pPr>
      <w:r>
        <w:t xml:space="preserve">Every dataset has one key,</w:t>
      </w:r>
      <w:r>
        <w:t xml:space="preserve"> </w:t>
      </w:r>
      <w:r>
        <w:rPr>
          <w:rStyle w:val="VerbatimChar"/>
        </w:rPr>
        <w:t xml:space="preserve">{provider}_{dataset}</w:t>
      </w:r>
      <w:r>
        <w:t xml:space="preserve"> </w:t>
      </w:r>
      <w:r>
        <w:t xml:space="preserve">(</w:t>
      </w:r>
      <w:r>
        <w:rPr>
          <w:rStyle w:val="VerbatimChar"/>
        </w:rPr>
        <w:t xml:space="preserve">calcofi_bottle</w:t>
      </w:r>
      <w:r>
        <w:t xml:space="preserve">,</w:t>
      </w:r>
      <w:r>
        <w:t xml:space="preserve"> </w:t>
      </w:r>
      <w:r>
        <w:rPr>
          <w:rStyle w:val="VerbatimChar"/>
        </w:rPr>
        <w:t xml:space="preserve">swfsc_ichthyo</w:t>
      </w:r>
      <w:r>
        <w:t xml:space="preserve">,</w:t>
      </w:r>
      <w:r>
        <w:t xml:space="preserve"> </w:t>
      </w:r>
      <w:r>
        <w:rPr>
          <w:rStyle w:val="VerbatimChar"/>
        </w:rPr>
        <w:t xml:space="preserve">cce-lter_zooscan</w:t>
      </w:r>
      <w:r>
        <w:t xml:space="preserve">), and that key names everything about it: its folder of metadata in git, its</w:t>
      </w:r>
      <w:r>
        <w:t xml:space="preserve"> </w:t>
      </w:r>
      <w:r>
        <w:t xml:space="preserve">row in its provider’s Google Sheet, its record in the release, and its page at</w:t>
      </w:r>
      <w:r>
        <w:t xml:space="preserve"> </w:t>
      </w:r>
      <w:hyperlink r:id="rId22">
        <w:r>
          <w:rPr>
            <w:rStyle w:val="VerbatimChar"/>
          </w:rPr>
          <w:t xml:space="preserve">calcofi.io/datasets/{key}/</w:t>
        </w:r>
      </w:hyperlink>
      <w:r>
        <w:t xml:space="preserve">. A dataset is in one of three</w:t>
      </w:r>
      <w:r>
        <w:t xml:space="preserve"> </w:t>
      </w:r>
      <w:r>
        <w:t xml:space="preserve">states, and the key, the folder, the Sheet row and the page URL are the same in all three, so a</w:t>
      </w:r>
      <w:r>
        <w:t xml:space="preserve"> </w:t>
      </w:r>
      <w:r>
        <w:t xml:space="preserve">link never breaks when a dataset moves forward: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where it shows</w:t>
            </w:r>
          </w:p>
        </w:tc>
      </w:tr>
      <w:tr>
        <w:tc>
          <w:tcPr/>
          <w:p>
            <w:pPr>
              <w:pStyle w:val="Compact"/>
            </w:pPr>
            <w:r>
              <w:rPr>
                <w:b/>
                <w:bCs/>
              </w:rPr>
              <w:t xml:space="preserve">holding</w:t>
            </w:r>
            <w:r>
              <w:t xml:space="preserve"> </w:t>
            </w:r>
            <w:r>
              <w:t xml:space="preserve">(</w:t>
            </w:r>
            <w:r>
              <w:rPr>
                <w:rStyle w:val="VerbatimChar"/>
              </w:rPr>
              <w:t xml:space="preserve">external</w:t>
            </w:r>
            <w:r>
              <w:t xml:space="preserve">,</w:t>
            </w:r>
            <w:r>
              <w:t xml:space="preserve"> </w:t>
            </w:r>
            <w:r>
              <w:rPr>
                <w:rStyle w:val="VerbatimChar"/>
              </w:rPr>
              <w:t xml:space="preserve">archived</w:t>
            </w:r>
            <w:r>
              <w:t xml:space="preserve"> </w:t>
            </w:r>
            <w:r>
              <w:t xml:space="preserve">or</w:t>
            </w:r>
            <w:r>
              <w:t xml:space="preserve"> </w:t>
            </w:r>
            <w:r>
              <w:rPr>
                <w:rStyle w:val="VerbatimChar"/>
              </w:rPr>
              <w:t xml:space="preserve">planned</w:t>
            </w:r>
            <w:r>
              <w:t xml:space="preserve">)</w:t>
            </w:r>
          </w:p>
        </w:tc>
        <w:tc>
          <w:tcPr/>
          <w:p>
            <w:pPr>
              <w:pStyle w:val="Compact"/>
            </w:pPr>
            <w:r>
              <w:t xml:space="preserve">CalCOFI has or knows of the data, but it is not in the integrated database yet</w:t>
            </w:r>
          </w:p>
        </w:tc>
        <w:tc>
          <w:tcPr/>
          <w:p>
            <w:pPr>
              <w:pStyle w:val="Compact"/>
            </w:pPr>
            <w:r>
              <w:t xml:space="preserve">the catalog grid under</w:t>
            </w:r>
            <w:r>
              <w:t xml:space="preserve"> </w:t>
            </w:r>
            <w:r>
              <w:rPr>
                <w:i/>
                <w:iCs/>
              </w:rPr>
              <w:t xml:space="preserve">not yet in the database</w:t>
            </w:r>
            <w:r>
              <w:t xml:space="preserve">, with its links out</w:t>
            </w:r>
          </w:p>
        </w:tc>
      </w:tr>
      <w:tr>
        <w:tc>
          <w:tcPr/>
          <w:p>
            <w:pPr>
              <w:pStyle w:val="Compact"/>
            </w:pPr>
            <w:r>
              <w:rPr>
                <w:b/>
                <w:bCs/>
              </w:rPr>
              <w:t xml:space="preserve">in the pipeline</w:t>
            </w:r>
            <w:r>
              <w:t xml:space="preserve"> </w:t>
            </w:r>
            <w:r>
              <w:t xml:space="preserve">(</w:t>
            </w:r>
            <w:r>
              <w:rPr>
                <w:rStyle w:val="VerbatimChar"/>
              </w:rPr>
              <w:t xml:space="preserve">in_release: false</w:t>
            </w:r>
            <w:r>
              <w:t xml:space="preserve">)</w:t>
            </w:r>
          </w:p>
        </w:tc>
        <w:tc>
          <w:tcPr/>
          <w:p>
            <w:pPr>
              <w:pStyle w:val="Compact"/>
            </w:pPr>
            <w:r>
              <w:t xml:space="preserve">an ingest notebook runs and produces outputs, but provider questions are still open</w:t>
            </w:r>
          </w:p>
        </w:tc>
        <w:tc>
          <w:tcPr/>
          <w:p>
            <w:pPr>
              <w:pStyle w:val="Compact"/>
            </w:pPr>
            <w:r>
              <w:t xml:space="preserve">the workflow page only; nothing public until the switch flips</w:t>
            </w:r>
          </w:p>
        </w:tc>
      </w:tr>
      <w:tr>
        <w:tc>
          <w:tcPr/>
          <w:p>
            <w:pPr>
              <w:pStyle w:val="Compact"/>
            </w:pPr>
            <w:r>
              <w:rPr>
                <w:b/>
                <w:bCs/>
              </w:rPr>
              <w:t xml:space="preserve">released</w:t>
            </w:r>
          </w:p>
        </w:tc>
        <w:tc>
          <w:tcPr/>
          <w:p>
            <w:pPr>
              <w:pStyle w:val="Compact"/>
            </w:pPr>
            <w:r>
              <w:t xml:space="preserve">the dataset is in a frozen release with a DOI</w:t>
            </w:r>
          </w:p>
        </w:tc>
        <w:tc>
          <w:tcPr/>
          <w:p>
            <w:pPr>
              <w:pStyle w:val="Compact"/>
            </w:pPr>
            <w:r>
              <w:t xml:space="preserve">its full page, every endpoint, every app</w:t>
            </w:r>
          </w:p>
        </w:tc>
      </w:tr>
    </w:tbl>
    <w:bookmarkEnd w:id="133"/>
    <w:bookmarkStart w:id="135" w:name="where-the-words-live"/>
    <w:p>
      <w:pPr>
        <w:pStyle w:val="Heading2"/>
      </w:pPr>
      <w:r>
        <w:t xml:space="preserve">6.2 Where the words live</w:t>
      </w:r>
    </w:p>
    <w:p>
      <w:pPr>
        <w:pStyle w:val="FirstParagraph"/>
      </w:pPr>
      <w:r>
        <w:t xml:space="preserve">Two kinds of fact describe a dataset, and they are kept apart on purpose:</w:t>
      </w:r>
    </w:p>
    <w:p>
      <w:pPr>
        <w:pStyle w:val="Compact"/>
        <w:numPr>
          <w:ilvl w:val="0"/>
          <w:numId w:val="1023"/>
        </w:numPr>
      </w:pPr>
      <w:r>
        <w:rPr>
          <w:b/>
          <w:bCs/>
        </w:rPr>
        <w:t xml:space="preserve">Authored</w:t>
      </w:r>
      <w:r>
        <w:t xml:space="preserve"> </w:t>
      </w:r>
      <w:r>
        <w:t xml:space="preserve">— abstract, methods, who made it, how to cite it, its licence and DOI, the</w:t>
      </w:r>
      <w:r>
        <w:t xml:space="preserve"> </w:t>
      </w:r>
      <w:r>
        <w:t xml:space="preserve">acknowledgement a use should carry. These live in one small file per dataset in git,</w:t>
      </w:r>
      <w:r>
        <w:t xml:space="preserve"> </w:t>
      </w:r>
      <w:r>
        <w:rPr>
          <w:rStyle w:val="VerbatimChar"/>
        </w:rPr>
        <w:t xml:space="preserve">metadata/{provider}/{dataset}/dataset_meta.yml</w:t>
      </w:r>
      <w:r>
        <w:t xml:space="preserve">, and every public surface is generated from</w:t>
      </w:r>
      <w:r>
        <w:t xml:space="preserve"> </w:t>
      </w:r>
      <w:r>
        <w:t xml:space="preserve">it: the dataset page, the EML document the portals read, the citation the apps copy.</w:t>
      </w:r>
    </w:p>
    <w:p>
      <w:pPr>
        <w:pStyle w:val="Compact"/>
        <w:numPr>
          <w:ilvl w:val="0"/>
          <w:numId w:val="1023"/>
        </w:numPr>
      </w:pPr>
      <w:r>
        <w:rPr>
          <w:b/>
          <w:bCs/>
        </w:rPr>
        <w:t xml:space="preserve">Measured</w:t>
      </w:r>
      <w:r>
        <w:t xml:space="preserve"> </w:t>
      </w:r>
      <w:r>
        <w:t xml:space="preserve">— years and area covered, row counts, when the source was last fetched, whether</w:t>
      </w:r>
      <w:r>
        <w:t xml:space="preserve"> </w:t>
      </w:r>
      <w:r>
        <w:t xml:space="preserve">a DOI resolves. These are computed when a release is cut and are never typed; a hand-written</w:t>
      </w:r>
      <w:r>
        <w:t xml:space="preserve"> </w:t>
      </w:r>
      <w:r>
        <w:t xml:space="preserve">extent goes stale the moment the data grows underneath it.</w:t>
      </w:r>
    </w:p>
    <w:p>
      <w:pPr>
        <w:pStyle w:val="FirstParagraph"/>
      </w:pPr>
      <w:r>
        <w:t xml:space="preserve">The authored fields are tiered, so a provider sees the few that matter first. The table reads</w:t>
      </w:r>
      <w:r>
        <w:t xml:space="preserve"> </w:t>
      </w:r>
      <w:r>
        <w:t xml:space="preserve">the field registry live from the repository:</w:t>
      </w:r>
    </w:p>
    <w:tbl>
      <w:tblPr>
        <w:tblStyle w:val="Table"/>
        <w:tblW w:type="pct" w:w="5000"/>
        <w:tblLayout w:type="fixed"/>
        <w:tblLook w:firstRow="0" w:lastRow="0" w:firstColumn="0" w:lastColumn="0" w:noHBand="0" w:noVBand="0" w:val="0000"/>
      </w:tblPr>
      <w:tblGrid>
        <w:gridCol w:w="7920"/>
      </w:tblGrid>
      <w:tr>
        <w:tc>
          <w:tcPr/>
          <w:bookmarkStart w:id="134" w:name="tbl-meta-fields"/>
          <w:p>
            <w:pPr>
              <w:jc w:val="center"/>
            </w:pPr>
            <w:pPr>
              <w:jc w:val="left"/>
              <w:spacing w:before="200"/>
              <w:pStyle w:val="ImageCaption"/>
            </w:pPr>
            <w:r>
              <w:t xml:space="preserve">Table 6.1: Authored metadata fields, by tier (</w:t>
            </w:r>
            <w:r>
              <w:rPr>
                <w:rStyle w:val="VerbatimChar"/>
              </w:rPr>
              <w:t xml:space="preserve">metadata/dataset_meta_fields.csv</w:t>
            </w:r>
            <w:r>
              <w:t xml:space="preserve"> </w:t>
            </w:r>
            <w:r>
              <w:t xml:space="preserve">in CalCOFI/workflows). Read-only rows are what the release measures and shows beside the editable ones for context.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field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what it is for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description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One-paragraph summary used on calcofi.io cards and tables; becomes the EML abstract when </w:t>
                  </w:r>
                  <w:r>
                    <w:rPr>
                      <w:rStyle w:val="Macro Text"/>
                      <w:rFonts w:ascii="Calibri" w:hAnsi="Calibri"/>
                      <w:sz w:val="20"/>
                    </w:rPr>
                    <w:t xml:space="preserve">abstract</w:t>
                  </w:r>
                  <w:r>
                    <w:rPr>
                      <w:rFonts w:ascii="Calibri" w:hAnsi="Calibri"/>
                      <w:sz w:val="20"/>
                    </w:rPr>
                    <w:t xml:space="preserve"> is empty.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Full EML abstract: what the dataset is, why it exists, what is in it. Falls back to </w:t>
                  </w:r>
                  <w:r>
                    <w:rPr>
                      <w:rStyle w:val="Macro Text"/>
                      <w:rFonts w:ascii="Calibri" w:hAnsi="Calibri"/>
                      <w:sz w:val="20"/>
                    </w:rPr>
                    <w:t xml:space="preserve">description</w:t>
                  </w:r>
                  <w:r>
                    <w:rPr>
                      <w:rFonts w:ascii="Calibri" w:hAnsi="Calibri"/>
                      <w:sz w:val="20"/>
                    </w:rPr>
                    <w:t xml:space="preserve"> when empty.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methods_md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How the data were collected or measured (instruments, protocols). Markdown; becomes an EML methodStep.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study_extent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The spatial/temporal/thematic scope actually sampled -- what defines one observation.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sampling_description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The sampling design in prose: gear, frequency, station pattern.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creators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One per line: Name · Organization · orcid · email. The people/orgs who created the dataset.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An email or URL a user can reach about this dataset. Falls back to the CalCOFI role address when empty.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keywords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Free-text keywords, one per line or semicolon-separated.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license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An id from metadata/license.csv (CC-BY-4.0, CC0-1.0, US-PD, custom, unknown). </w:t>
                  </w:r>
                  <w:r>
                    <w:rPr>
                      <w:rStyle w:val="Macro Text"/>
                      <w:rFonts w:ascii="Calibri" w:hAnsi="Calibri"/>
                      <w:sz w:val="20"/>
                    </w:rPr>
                    <w:t xml:space="preserve">custom</w:t>
                  </w:r>
                  <w:r>
                    <w:rPr>
                      <w:rFonts w:ascii="Calibri" w:hAnsi="Calibri"/>
                      <w:sz w:val="20"/>
                    </w:rPr>
                    <w:t xml:space="preserve"> requires license_url.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visibility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public or internal (checkbox). internal keeps the dataset out of public pages, the sitemap and data.json until the provider conversation is done.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rPr>
                    <w:t xml:space="default">recommended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quality_control_md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QC steps applied before release (flags, corrections,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maintenance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Update frequency / ongoing vs. completed / how new data enters the series.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associated_parties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Other contributors and their role (dataManager, principalInvestigator, ...), same </w:t>
                  </w:r>
                  <w:r>
                    <w:rPr>
                      <w:rStyle w:val="Macro Text"/>
                      <w:rFonts w:ascii="Calibri" w:hAnsi="Calibri"/>
                      <w:sz w:val="20"/>
                    </w:rPr>
                    <w:t xml:space="preserve">Name · Org · orcid · email</w:t>
                  </w:r>
                  <w:r>
                    <w:rPr>
                      <w:rFonts w:ascii="Calibri" w:hAnsi="Calibri"/>
                      <w:sz w:val="20"/>
                    </w:rPr>
                    <w:t xml:space="preserve"> form as creators.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keywords_gcmd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GCMD Science Keywords controlled-vocabulary terms -- what IOOS/NCEI/data.gov facet 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Funding sources / grant numbers.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acknowledgement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Acknowledgement text a use of this data is required or expected to carry.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citation_main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The canonical how-to-cite string for this dataset.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license_url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Required when license = custom: URL to the provider's own terms.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Bare DOI (10.xxxx/...), no https:// prefix, expected to resolve.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pi_names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Principal investigator name(s), semicolon-separated; superseded by </w:t>
                  </w:r>
                  <w:r>
                    <w:rPr>
                      <w:rStyle w:val="Macro Text"/>
                      <w:rFonts w:ascii="Calibri" w:hAnsi="Calibri"/>
                      <w:sz w:val="20"/>
                    </w:rPr>
                    <w:t xml:space="preserve">creators</w:t>
                  </w:r>
                  <w:r>
                    <w:rPr>
                      <w:rFonts w:ascii="Calibri" w:hAnsi="Calibri"/>
                      <w:sz w:val="20"/>
                    </w:rPr>
                    <w:t xml:space="preserve"> once populated.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link_calcofi_org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The calcofi.org landing page for this dataset, if 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link_data_source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The portal/download URL the data is actually fetched from.</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rPr>
                    <w:t xml:space="default">optional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citation_others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Other citations relevant to this dataset (companion papers, prior versions), one per line.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link_others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Other relevant URLs (companion DOIs, related pages), one per line.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coverage_temporal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Asserted ONLY when the data provably cannot answer it (see CLAUDE.md 'Coverage is measured, never asserted'); otherwise leave empty -- the release measures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coverage_spatial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edit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Asserted ONLY when the data provably cannot answer it; otherwise leave empty -- the release measures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coverage_temporal_observed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read-only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Measured at release from the assembled core (observed_coverage()). Read-only context.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coverage_spatial_observed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read-only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Measured at release from the assembled core (observed_coverage()). Read-only context.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source_accessed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read-only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When the source was last fetched (resolve_source_accessed()). Read-only context.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n_obs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read-only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Row count in </w:t>
                  </w:r>
                  <w:r>
                    <w:rPr>
                      <w:rStyle w:val="Macro Text"/>
                      <w:rFonts w:ascii="Calibri" w:hAnsi="Calibri"/>
                      <w:sz w:val="20"/>
                    </w:rPr>
                    <w:t xml:space="preserve">obs</w:t>
                  </w:r>
                  <w:r>
                    <w:rPr>
                      <w:rFonts w:ascii="Calibri" w:hAnsi="Calibri"/>
                      <w:sz w:val="20"/>
                    </w:rPr>
                    <w:t xml:space="preserve"> for this dataset at the last release. Read-only context.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year_min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read-only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Earliest observed year in the release. Read-only context.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year_max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color w:val="66686A"/>
                    </w:rPr>
                    <w:t xml:space="default">read-only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Latest observed year in the release. Read-only context.</w:t>
                  </w:r>
                </w:p>
              </w:tc>
            </w:tr>
          </w:tbl>
          <w:bookmarkEnd w:id="134"/>
        </w:tc>
      </w:tr>
    </w:tbl>
    <w:bookmarkEnd w:id="135"/>
    <w:bookmarkStart w:id="137" w:name="the-sheets-and-what-you-may-edit"/>
    <w:p>
      <w:pPr>
        <w:pStyle w:val="Heading2"/>
      </w:pPr>
      <w:r>
        <w:t xml:space="preserve">6.3 The Sheets, and what you may edit</w:t>
      </w:r>
    </w:p>
    <w:p>
      <w:pPr>
        <w:pStyle w:val="FirstParagraph"/>
      </w:pPr>
      <w:r>
        <w:t xml:space="preserve">Each provider organization (</w:t>
      </w:r>
      <w:r>
        <w:rPr>
          <w:rStyle w:val="VerbatimChar"/>
        </w:rPr>
        <w:t xml:space="preserve">calcofi</w:t>
      </w:r>
      <w:r>
        <w:t xml:space="preserve">,</w:t>
      </w:r>
      <w:r>
        <w:t xml:space="preserve"> </w:t>
      </w:r>
      <w:r>
        <w:rPr>
          <w:rStyle w:val="VerbatimChar"/>
        </w:rPr>
        <w:t xml:space="preserve">swfsc</w:t>
      </w:r>
      <w:r>
        <w:t xml:space="preserve">,</w:t>
      </w:r>
      <w:r>
        <w:t xml:space="preserve"> </w:t>
      </w:r>
      <w:r>
        <w:rPr>
          <w:rStyle w:val="VerbatimChar"/>
        </w:rPr>
        <w:t xml:space="preserve">sio</w:t>
      </w:r>
      <w:r>
        <w:t xml:space="preserve">,</w:t>
      </w:r>
      <w:r>
        <w:t xml:space="preserve"> </w:t>
      </w:r>
      <w:r>
        <w:rPr>
          <w:rStyle w:val="VerbatimChar"/>
        </w:rPr>
        <w:t xml:space="preserve">cce-lter</w:t>
      </w:r>
      <w:r>
        <w:t xml:space="preserve">,</w:t>
      </w:r>
      <w:r>
        <w:t xml:space="preserve"> </w:t>
      </w:r>
      <w:r>
        <w:rPr>
          <w:rStyle w:val="VerbatimChar"/>
        </w:rPr>
        <w:t xml:space="preserve">cdfw</w:t>
      </w:r>
      <w:r>
        <w:t xml:space="preserve">,</w:t>
      </w:r>
      <w:r>
        <w:t xml:space="preserve"> </w:t>
      </w:r>
      <w:r>
        <w:rPr>
          <w:rStyle w:val="VerbatimChar"/>
        </w:rPr>
        <w:t xml:space="preserve">farallon</w:t>
      </w:r>
      <w:r>
        <w:t xml:space="preserve">,</w:t>
      </w:r>
      <w:r>
        <w:t xml:space="preserve"> </w:t>
      </w:r>
      <w:r>
        <w:rPr>
          <w:rStyle w:val="VerbatimChar"/>
        </w:rPr>
        <w:t xml:space="preserve">sccoos</w:t>
      </w:r>
      <w:r>
        <w:t xml:space="preserve">) has</w:t>
      </w:r>
      <w:r>
        <w:t xml:space="preserve"> </w:t>
      </w:r>
      <w:r>
        <w:rPr>
          <w:b/>
          <w:bCs/>
        </w:rPr>
        <w:t xml:space="preserve">one Google Sheet</w:t>
      </w:r>
      <w:r>
        <w:t xml:space="preserve">, generated from git and synced back to it. The data team</w:t>
      </w:r>
      <w:r>
        <w:t xml:space="preserve"> </w:t>
      </w:r>
      <w:r>
        <w:t xml:space="preserve">sends each provider the link to their own Sheet; the set lives in a</w:t>
      </w:r>
      <w:r>
        <w:t xml:space="preserve"> </w:t>
      </w:r>
      <w:hyperlink r:id="rId136">
        <w:r>
          <w:rPr>
            <w:rStyle w:val="Hyperlink"/>
          </w:rPr>
          <w:t xml:space="preserve">Shared Drive folder</w:t>
        </w:r>
      </w:hyperlink>
      <w:r>
        <w:t xml:space="preserve"> </w:t>
      </w:r>
      <w:r>
        <w:t xml:space="preserve">owned by the CalCOFI service account, so nothing depends on one person’s login. A Sheet has</w:t>
      </w:r>
      <w:r>
        <w:t xml:space="preserve"> </w:t>
      </w:r>
      <w:r>
        <w:t xml:space="preserve">three kinds of tab: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w:t>
            </w:r>
          </w:p>
        </w:tc>
        <w:tc>
          <w:tcPr/>
          <w:p>
            <w:pPr>
              <w:pStyle w:val="Compact"/>
            </w:pPr>
            <w:r>
              <w:t xml:space="preserve">one row per</w:t>
            </w:r>
          </w:p>
        </w:tc>
        <w:tc>
          <w:tcPr/>
          <w:p>
            <w:pPr>
              <w:pStyle w:val="Compact"/>
            </w:pPr>
            <w:r>
              <w:t xml:space="preserve">you edit</w:t>
            </w:r>
          </w:p>
        </w:tc>
        <w:tc>
          <w:tcPr/>
          <w:p>
            <w:pPr>
              <w:pStyle w:val="Compact"/>
            </w:pPr>
            <w:r>
              <w:t xml:space="preserve">everything else</w:t>
            </w:r>
          </w:p>
        </w:tc>
      </w:tr>
      <w:tr>
        <w:tc>
          <w:tcPr/>
          <w:p>
            <w:pPr>
              <w:pStyle w:val="Compact"/>
            </w:pPr>
            <w:r>
              <w:rPr>
                <w:b/>
                <w:bCs/>
              </w:rPr>
              <w:t xml:space="preserve">a dataset’s tab</w:t>
            </w:r>
            <w:r>
              <w:t xml:space="preserve"> </w:t>
            </w:r>
            <w:r>
              <w:t xml:space="preserve">(its key)</w:t>
            </w:r>
          </w:p>
        </w:tc>
        <w:tc>
          <w:tcPr/>
          <w:p>
            <w:pPr>
              <w:pStyle w:val="Compact"/>
            </w:pPr>
            <w:r>
              <w:t xml:space="preserve">question we have asked about that dataset</w:t>
            </w:r>
          </w:p>
        </w:tc>
        <w:tc>
          <w:tcPr/>
          <w:p>
            <w:pPr>
              <w:pStyle w:val="Compact"/>
            </w:pPr>
            <w:r>
              <w:rPr>
                <w:rStyle w:val="VerbatimChar"/>
              </w:rPr>
              <w:t xml:space="preserve">answer</w:t>
            </w:r>
            <w:r>
              <w:t xml:space="preserve">,</w:t>
            </w:r>
            <w:r>
              <w:t xml:space="preserve"> </w:t>
            </w:r>
            <w:r>
              <w:rPr>
                <w:rStyle w:val="VerbatimChar"/>
              </w:rPr>
              <w:t xml:space="preserve">status</w:t>
            </w:r>
            <w:r>
              <w:t xml:space="preserve">,</w:t>
            </w:r>
            <w:r>
              <w:t xml:space="preserve"> </w:t>
            </w:r>
            <w:r>
              <w:rPr>
                <w:rStyle w:val="VerbatimChar"/>
              </w:rPr>
              <w:t xml:space="preserve">answered_date</w:t>
            </w:r>
            <w:r>
              <w:t xml:space="preserve">,</w:t>
            </w:r>
            <w:r>
              <w:t xml:space="preserve"> </w:t>
            </w:r>
            <w:r>
              <w:rPr>
                <w:rStyle w:val="VerbatimChar"/>
              </w:rPr>
              <w:t xml:space="preserve">who</w:t>
            </w:r>
          </w:p>
        </w:tc>
        <w:tc>
          <w:tcPr/>
          <w:p>
            <w:pPr>
              <w:pStyle w:val="Compact"/>
            </w:pPr>
            <w:r>
              <w:t xml:space="preserve">protected</w:t>
            </w:r>
          </w:p>
        </w:tc>
      </w:tr>
      <w:tr>
        <w:tc>
          <w:tcPr/>
          <w:p>
            <w:pPr>
              <w:pStyle w:val="Compact"/>
            </w:pPr>
            <w:r>
              <w:rPr>
                <w:rStyle w:val="VerbatimChar"/>
                <w:b/>
                <w:bCs/>
              </w:rPr>
              <w:t xml:space="preserve">metadata</w:t>
            </w:r>
          </w:p>
        </w:tc>
        <w:tc>
          <w:tcPr/>
          <w:p>
            <w:pPr>
              <w:pStyle w:val="Compact"/>
            </w:pPr>
            <w:r>
              <w:t xml:space="preserve">(dataset, field) — long form, because abstracts are paragraphs</w:t>
            </w:r>
          </w:p>
        </w:tc>
        <w:tc>
          <w:tcPr/>
          <w:p>
            <w:pPr>
              <w:pStyle w:val="Compact"/>
            </w:pPr>
            <w:r>
              <w:rPr>
                <w:rStyle w:val="VerbatimChar"/>
              </w:rPr>
              <w:t xml:space="preserve">value</w:t>
            </w:r>
            <w:r>
              <w:t xml:space="preserve"> </w:t>
            </w:r>
            <w:r>
              <w:t xml:space="preserve">(</w:t>
            </w:r>
            <w:r>
              <w:rPr>
                <w:rStyle w:val="VerbatimChar"/>
              </w:rPr>
              <w:t xml:space="preserve">edited_by</w:t>
            </w:r>
            <w:r>
              <w:t xml:space="preserve"> </w:t>
            </w:r>
            <w:r>
              <w:t xml:space="preserve">and</w:t>
            </w:r>
            <w:r>
              <w:t xml:space="preserve"> </w:t>
            </w:r>
            <w:r>
              <w:rPr>
                <w:rStyle w:val="VerbatimChar"/>
              </w:rPr>
              <w:t xml:space="preserve">edited_date</w:t>
            </w:r>
            <w:r>
              <w:t xml:space="preserve"> </w:t>
            </w:r>
            <w:r>
              <w:t xml:space="preserve">fill themselves)</w:t>
            </w:r>
          </w:p>
        </w:tc>
        <w:tc>
          <w:tcPr/>
          <w:p>
            <w:pPr>
              <w:pStyle w:val="Compact"/>
            </w:pPr>
            <w:r>
              <w:t xml:space="preserve">protected; measured fields shown read-only for context</w:t>
            </w:r>
          </w:p>
        </w:tc>
      </w:tr>
      <w:tr>
        <w:tc>
          <w:tcPr/>
          <w:p>
            <w:pPr>
              <w:pStyle w:val="Compact"/>
            </w:pPr>
            <w:r>
              <w:rPr>
                <w:rStyle w:val="VerbatimChar"/>
                <w:b/>
                <w:bCs/>
              </w:rPr>
              <w:t xml:space="preserve">holdings</w:t>
            </w:r>
            <w:r>
              <w:t xml:space="preserve"> </w:t>
            </w:r>
            <w:r>
              <w:t xml:space="preserve">(the CalCOFI Sheet only)</w:t>
            </w:r>
          </w:p>
        </w:tc>
        <w:tc>
          <w:tcPr/>
          <w:p>
            <w:pPr>
              <w:pStyle w:val="Compact"/>
            </w:pPr>
            <w:r>
              <w:t xml:space="preserve">dataset not yet ingested, across all providers — the team’s triage board</w:t>
            </w:r>
          </w:p>
        </w:tc>
        <w:tc>
          <w:tcPr/>
          <w:p>
            <w:pPr>
              <w:pStyle w:val="Compact"/>
            </w:pPr>
            <w:r>
              <w:rPr>
                <w:rStyle w:val="VerbatimChar"/>
              </w:rPr>
              <w:t xml:space="preserve">status</w:t>
            </w:r>
            <w:r>
              <w:t xml:space="preserve">,</w:t>
            </w:r>
            <w:r>
              <w:t xml:space="preserve"> </w:t>
            </w:r>
            <w:r>
              <w:rPr>
                <w:rStyle w:val="VerbatimChar"/>
              </w:rPr>
              <w:t xml:space="preserve">priority</w:t>
            </w:r>
            <w:r>
              <w:t xml:space="preserve">,</w:t>
            </w:r>
            <w:r>
              <w:t xml:space="preserve"> </w:t>
            </w:r>
            <w:r>
              <w:rPr>
                <w:rStyle w:val="VerbatimChar"/>
              </w:rPr>
              <w:t xml:space="preserve">owner</w:t>
            </w:r>
            <w:r>
              <w:t xml:space="preserve">,</w:t>
            </w:r>
            <w:r>
              <w:t xml:space="preserve"> </w:t>
            </w:r>
            <w:r>
              <w:rPr>
                <w:rStyle w:val="VerbatimChar"/>
              </w:rPr>
              <w:t xml:space="preserve">next_step</w:t>
            </w:r>
          </w:p>
        </w:tc>
        <w:tc>
          <w:tcPr/>
          <w:p>
            <w:pPr>
              <w:pStyle w:val="Compact"/>
            </w:pPr>
            <w:r>
              <w:t xml:space="preserve">protected</w:t>
            </w:r>
          </w:p>
        </w:tc>
      </w:tr>
    </w:tbl>
    <w:p>
      <w:pPr>
        <w:pStyle w:val="BodyText"/>
      </w:pPr>
      <w:r>
        <w:t xml:space="preserve">Two rows deserve a note.</w:t>
      </w:r>
      <w:r>
        <w:t xml:space="preserve"> </w:t>
      </w:r>
      <w:r>
        <w:rPr>
          <w:rStyle w:val="VerbatimChar"/>
          <w:b/>
          <w:bCs/>
        </w:rPr>
        <w:t xml:space="preserve">visibility</w:t>
      </w:r>
      <w:r>
        <w:t xml:space="preserve"> </w:t>
      </w:r>
      <w:r>
        <w:t xml:space="preserve">is a checkbox:</w:t>
      </w:r>
      <w:r>
        <w:t xml:space="preserve"> </w:t>
      </w:r>
      <w:r>
        <w:rPr>
          <w:rStyle w:val="VerbatimChar"/>
        </w:rPr>
        <w:t xml:space="preserve">internal</w:t>
      </w:r>
      <w:r>
        <w:t xml:space="preserve"> </w:t>
      </w:r>
      <w:r>
        <w:t xml:space="preserve">keeps a dataset in the</w:t>
      </w:r>
      <w:r>
        <w:t xml:space="preserve"> </w:t>
      </w:r>
      <w:r>
        <w:t xml:space="preserve">record and on the triage board but off every public page, the sitemap and</w:t>
      </w:r>
      <w:r>
        <w:t xml:space="preserve"> </w:t>
      </w:r>
      <w:r>
        <w:rPr>
          <w:rStyle w:val="VerbatimChar"/>
        </w:rPr>
        <w:t xml:space="preserve">data.json</w:t>
      </w:r>
      <w:r>
        <w:t xml:space="preserve"> </w:t>
      </w:r>
      <w:r>
        <w:t xml:space="preserve">until the</w:t>
      </w:r>
      <w:r>
        <w:t xml:space="preserve"> </w:t>
      </w:r>
      <w:r>
        <w:t xml:space="preserve">conversation with its provider is done.</w:t>
      </w:r>
      <w:r>
        <w:t xml:space="preserve"> </w:t>
      </w:r>
      <w:r>
        <w:rPr>
          <w:rStyle w:val="VerbatimChar"/>
          <w:b/>
          <w:bCs/>
        </w:rPr>
        <w:t xml:space="preserve">license</w:t>
      </w:r>
      <w:r>
        <w:t xml:space="preserve"> </w:t>
      </w:r>
      <w:r>
        <w:t xml:space="preserve">must be one of the ids in the licence</w:t>
      </w:r>
      <w:r>
        <w:t xml:space="preserve"> </w:t>
      </w:r>
      <w:r>
        <w:t xml:space="preserve">registry (</w:t>
      </w:r>
      <w:r>
        <w:rPr>
          <w:rStyle w:val="VerbatimChar"/>
        </w:rPr>
        <w:t xml:space="preserve">CC-BY-4.0</w:t>
      </w:r>
      <w:r>
        <w:t xml:space="preserve">,</w:t>
      </w:r>
      <w:r>
        <w:t xml:space="preserve"> </w:t>
      </w:r>
      <w:r>
        <w:rPr>
          <w:rStyle w:val="VerbatimChar"/>
        </w:rPr>
        <w:t xml:space="preserve">CC0-1.0</w:t>
      </w:r>
      <w:r>
        <w:t xml:space="preserve">,</w:t>
      </w:r>
      <w:r>
        <w:t xml:space="preserve"> </w:t>
      </w:r>
      <w:r>
        <w:rPr>
          <w:rStyle w:val="VerbatimChar"/>
        </w:rPr>
        <w:t xml:space="preserve">US-PD</w:t>
      </w:r>
      <w:r>
        <w:t xml:space="preserve">,</w:t>
      </w:r>
      <w:r>
        <w:t xml:space="preserve"> </w:t>
      </w:r>
      <w:r>
        <w:rPr>
          <w:rStyle w:val="VerbatimChar"/>
        </w:rPr>
        <w:t xml:space="preserve">custom</w:t>
      </w:r>
      <w:r>
        <w:t xml:space="preserve"> </w:t>
      </w:r>
      <w:r>
        <w:t xml:space="preserve">with a URL, …); anything else is refused when</w:t>
      </w:r>
      <w:r>
        <w:t xml:space="preserve"> </w:t>
      </w:r>
      <w:r>
        <w:t xml:space="preserve">the Sheet is pulled, not discovered at release.</w:t>
      </w:r>
    </w:p>
    <w:bookmarkEnd w:id="137"/>
    <w:bookmarkStart w:id="138" w:name="questions-and-what-proposed-means"/>
    <w:p>
      <w:pPr>
        <w:pStyle w:val="Heading2"/>
      </w:pPr>
      <w:r>
        <w:t xml:space="preserve">6.4 Questions, and what</w:t>
      </w:r>
      <w:r>
        <w:t xml:space="preserve"> </w:t>
      </w:r>
      <w:r>
        <w:rPr>
          <w:i/>
          <w:iCs/>
        </w:rPr>
        <w:t xml:space="preserve">proposed</w:t>
      </w:r>
      <w:r>
        <w:t xml:space="preserve"> </w:t>
      </w:r>
      <w:r>
        <w:t xml:space="preserve">means</w:t>
      </w:r>
    </w:p>
    <w:p>
      <w:pPr>
        <w:pStyle w:val="FirstParagraph"/>
      </w:pPr>
      <w:r>
        <w:t xml:space="preserve">Every question we have for a dataset’s owner is a row in</w:t>
      </w:r>
      <w:r>
        <w:t xml:space="preserve"> </w:t>
      </w:r>
      <w:r>
        <w:rPr>
          <w:rStyle w:val="VerbatimChar"/>
        </w:rPr>
        <w:t xml:space="preserve">metadata/{provider}/{dataset}/questions.csv</w:t>
      </w:r>
      <w:r>
        <w:t xml:space="preserve"> </w:t>
      </w:r>
      <w:r>
        <w:t xml:space="preserve">(see</w:t>
      </w:r>
      <w:r>
        <w:t xml:space="preserve"> </w:t>
      </w:r>
      <w:hyperlink w:anchor="database">
        <w:r>
          <w:rPr>
            <w:rStyle w:val="Hyperlink"/>
          </w:rPr>
          <w:t xml:space="preserve">the registries</w:t>
        </w:r>
      </w:hyperlink>
      <w:r>
        <w:t xml:space="preserve">) and in that</w:t>
      </w:r>
      <w:r>
        <w:t xml:space="preserve"> </w:t>
      </w:r>
      <w:r>
        <w:t xml:space="preserve">dataset’s Sheet tab. A row has a short label (</w:t>
      </w:r>
      <w:r>
        <w:rPr>
          <w:rStyle w:val="VerbatimChar"/>
        </w:rPr>
        <w:t xml:space="preserve">Q07</w:t>
      </w:r>
      <w:r>
        <w:t xml:space="preserve">), the question, the context we already know,</w:t>
      </w:r>
      <w:r>
        <w:t xml:space="preserve"> </w:t>
      </w:r>
      <w:r>
        <w:t xml:space="preserve">a priority, and a</w:t>
      </w:r>
      <w:r>
        <w:t xml:space="preserve"> </w:t>
      </w:r>
      <w:r>
        <w:rPr>
          <w:rStyle w:val="VerbatimChar"/>
        </w:rPr>
        <w:t xml:space="preserve">status</w:t>
      </w:r>
      <w:r>
        <w:t xml:space="preserve">:</w:t>
      </w:r>
    </w:p>
    <w:p>
      <w:pPr>
        <w:pStyle w:val="Compact"/>
        <w:numPr>
          <w:ilvl w:val="0"/>
          <w:numId w:val="1024"/>
        </w:numPr>
      </w:pPr>
      <w:r>
        <w:rPr>
          <w:rStyle w:val="VerbatimChar"/>
          <w:b/>
          <w:bCs/>
        </w:rPr>
        <w:t xml:space="preserve">open</w:t>
      </w:r>
      <w:r>
        <w:t xml:space="preserve"> </w:t>
      </w:r>
      <w:r>
        <w:t xml:space="preserve">— we need an answer we do not have.</w:t>
      </w:r>
    </w:p>
    <w:p>
      <w:pPr>
        <w:pStyle w:val="Compact"/>
        <w:numPr>
          <w:ilvl w:val="0"/>
          <w:numId w:val="1024"/>
        </w:numPr>
      </w:pPr>
      <w:r>
        <w:rPr>
          <w:rStyle w:val="VerbatimChar"/>
          <w:b/>
          <w:bCs/>
        </w:rPr>
        <w:t xml:space="preserve">proposed</w:t>
      </w:r>
      <w:r>
        <w:t xml:space="preserve"> </w:t>
      </w:r>
      <w:r>
        <w:t xml:space="preserve">— we have already built or reasoned an answer and want it confirmed; the</w:t>
      </w:r>
      <w:r>
        <w:t xml:space="preserve"> </w:t>
      </w:r>
      <w:r>
        <w:rPr>
          <w:rStyle w:val="VerbatimChar"/>
        </w:rPr>
        <w:t xml:space="preserve">proposed_answer</w:t>
      </w:r>
      <w:r>
        <w:t xml:space="preserve"> </w:t>
      </w:r>
      <w:r>
        <w:t xml:space="preserve">column holds it. Most rows are</w:t>
      </w:r>
      <w:r>
        <w:t xml:space="preserve"> </w:t>
      </w:r>
      <w:r>
        <w:rPr>
          <w:rStyle w:val="VerbatimChar"/>
        </w:rPr>
        <w:t xml:space="preserve">proposed</w:t>
      </w:r>
      <w:r>
        <w:t xml:space="preserve">, so a provider approves a solution</w:t>
      </w:r>
      <w:r>
        <w:t xml:space="preserve"> </w:t>
      </w:r>
      <w:r>
        <w:t xml:space="preserve">rather than being handed a problem.</w:t>
      </w:r>
    </w:p>
    <w:p>
      <w:pPr>
        <w:pStyle w:val="Compact"/>
        <w:numPr>
          <w:ilvl w:val="0"/>
          <w:numId w:val="1024"/>
        </w:numPr>
      </w:pPr>
      <w:r>
        <w:rPr>
          <w:rStyle w:val="VerbatimChar"/>
          <w:b/>
          <w:bCs/>
        </w:rPr>
        <w:t xml:space="preserve">answered</w:t>
      </w:r>
      <w:r>
        <w:t xml:space="preserve"> </w:t>
      </w:r>
      <w:r>
        <w:t xml:space="preserve">and</w:t>
      </w:r>
      <w:r>
        <w:t xml:space="preserve"> </w:t>
      </w:r>
      <w:r>
        <w:rPr>
          <w:rStyle w:val="VerbatimChar"/>
          <w:b/>
          <w:bCs/>
        </w:rPr>
        <w:t xml:space="preserve">wontfix</w:t>
      </w:r>
      <w:r>
        <w:t xml:space="preserve"> </w:t>
      </w:r>
      <w:r>
        <w:t xml:space="preserve">— closed, with the answer kept beside the question.</w:t>
      </w:r>
    </w:p>
    <w:p>
      <w:pPr>
        <w:pStyle w:val="FirstParagraph"/>
      </w:pPr>
      <w:r>
        <w:t xml:space="preserve">Questions reach a provider through the Sheet and, when a batch is ready, through one email</w:t>
      </w:r>
      <w:r>
        <w:t xml:space="preserve"> </w:t>
      </w:r>
      <w:r>
        <w:t xml:space="preserve">drafted from the same rows. Answers come back the same way: the data team pulls the Sheet,</w:t>
      </w:r>
      <w:r>
        <w:t xml:space="preserve"> </w:t>
      </w:r>
      <w:r>
        <w:t xml:space="preserve">the four answer columns are validated and written into</w:t>
      </w:r>
      <w:r>
        <w:t xml:space="preserve"> </w:t>
      </w:r>
      <w:r>
        <w:rPr>
          <w:rStyle w:val="VerbatimChar"/>
        </w:rPr>
        <w:t xml:space="preserve">questions.csv</w:t>
      </w:r>
      <w:r>
        <w:t xml:space="preserve"> </w:t>
      </w:r>
      <w:r>
        <w:t xml:space="preserve">in one commit, and the</w:t>
      </w:r>
      <w:r>
        <w:t xml:space="preserve"> </w:t>
      </w:r>
      <w:r>
        <w:t xml:space="preserve">next release carries whatever changed.</w:t>
      </w:r>
    </w:p>
    <w:bookmarkEnd w:id="138"/>
    <w:bookmarkStart w:id="143" w:name="what-happens-after-you-edit"/>
    <w:p>
      <w:pPr>
        <w:pStyle w:val="Heading2"/>
      </w:pPr>
      <w:r>
        <w:t xml:space="preserve">6.5 What happens after you edit</w:t>
      </w:r>
    </w:p>
    <w:p>
      <w:pPr>
        <w:pStyle w:val="FirstParagraph"/>
      </w:pPr>
      <w:r>
        <w:t xml:space="preserve">Nothing happens on the Sheet itself. The data team runs a sync (</w:t>
      </w:r>
      <w:r>
        <w:rPr>
          <w:rStyle w:val="VerbatimChar"/>
        </w:rPr>
        <w:t xml:space="preserve">push</w:t>
      </w:r>
      <w:r>
        <w:t xml:space="preserve"> </w:t>
      </w:r>
      <w:r>
        <w:t xml:space="preserve">to regenerate the tabs</w:t>
      </w:r>
      <w:r>
        <w:t xml:space="preserve"> </w:t>
      </w:r>
      <w:r>
        <w:t xml:space="preserve">from git,</w:t>
      </w:r>
      <w:r>
        <w:t xml:space="preserve"> </w:t>
      </w:r>
      <w:r>
        <w:rPr>
          <w:rStyle w:val="VerbatimChar"/>
        </w:rPr>
        <w:t xml:space="preserve">pull</w:t>
      </w:r>
      <w:r>
        <w:t xml:space="preserve"> </w:t>
      </w:r>
      <w:r>
        <w:t xml:space="preserve">to bring edits back; both are dry runs until told otherwise), which rewrites only</w:t>
      </w:r>
      <w:r>
        <w:t xml:space="preserve"> </w:t>
      </w:r>
      <w:r>
        <w:t xml:space="preserve">the changed values in the sidecar and leaves its history and comments intact. The next release —</w:t>
      </w:r>
      <w:r>
        <w:t xml:space="preserve"> </w:t>
      </w:r>
      <w:r>
        <w:t xml:space="preserve">cut every few weeks, each with its own DOI — then regenerates every surface from the record:</w:t>
      </w:r>
    </w:p>
    <w:tbl>
      <w:tblPr>
        <w:tblStyle w:val="Table"/>
        <w:tblW w:type="pct" w:w="5000"/>
        <w:tblLayout w:type="fixed"/>
        <w:tblLook w:firstRow="0" w:lastRow="0" w:firstColumn="0" w:lastColumn="0" w:noHBand="0" w:noVBand="0" w:val="0000"/>
      </w:tblPr>
      <w:tblGrid>
        <w:gridCol w:w="7920"/>
      </w:tblGrid>
      <w:tr>
        <w:tc>
          <w:tcPr/>
          <w:bookmarkStart w:id="142" w:name="fig-catalog-flow"/>
          <w:p>
            <w:pPr>
              <w:jc w:val="center"/>
            </w:pPr>
            <w:r>
              <w:drawing>
                <wp:inline>
                  <wp:extent cx="5334000" cy="2672926"/>
                  <wp:effectExtent b="0" l="0" r="0" t="0"/>
                  <wp:docPr descr="" title="" id="140" name="Picture"/>
                  <a:graphic>
                    <a:graphicData uri="http://schemas.openxmlformats.org/drawingml/2006/picture">
                      <pic:pic>
                        <pic:nvPicPr>
                          <pic:cNvPr descr="metadata_files/figure-docx/mermaid-figure-1.png" id="141" name="Picture"/>
                          <pic:cNvPicPr>
                            <a:picLocks noChangeArrowheads="1" noChangeAspect="1"/>
                          </pic:cNvPicPr>
                        </pic:nvPicPr>
                        <pic:blipFill>
                          <a:blip r:embed="rId139"/>
                          <a:stretch>
                            <a:fillRect/>
                          </a:stretch>
                        </pic:blipFill>
                        <pic:spPr bwMode="auto">
                          <a:xfrm>
                            <a:off x="0" y="0"/>
                            <a:ext cx="5334000" cy="267292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Everything a portal sees is generated from one record per dataset. The dotted boxes are catalogs run by others; each is pointed at a static file we already publish.</w:t>
            </w:r>
          </w:p>
          <w:bookmarkEnd w:id="142"/>
        </w:tc>
      </w:tr>
    </w:tbl>
    <w:p>
      <w:pPr>
        <w:pStyle w:val="BodyText"/>
      </w:pPr>
      <w:r>
        <w:t xml:space="preserve">Between releases, a weekly job asks each portal what it says</w:t>
      </w:r>
      <w:r>
        <w:t xml:space="preserve"> </w:t>
      </w:r>
      <w:r>
        <w:rPr>
          <w:i/>
          <w:iCs/>
        </w:rPr>
        <w:t xml:space="preserve">now</w:t>
      </w:r>
      <w:r>
        <w:t xml:space="preserve"> </w:t>
      </w:r>
      <w:r>
        <w:t xml:space="preserve">about every dataset and</w:t>
      </w:r>
      <w:r>
        <w:t xml:space="preserve"> </w:t>
      </w:r>
      <w:r>
        <w:t xml:space="preserve">holding — a new EDI revision, an OBIS re-index, an ERDDAP id that disappeared — and files a</w:t>
      </w:r>
      <w:r>
        <w:t xml:space="preserve"> </w:t>
      </w:r>
      <w:r>
        <w:rPr>
          <w:rStyle w:val="VerbatimChar"/>
        </w:rPr>
        <w:t xml:space="preserve">proposed</w:t>
      </w:r>
      <w:r>
        <w:t xml:space="preserve"> </w:t>
      </w:r>
      <w:r>
        <w:t xml:space="preserve">question for the provider when something changed. It observes; it never edits the</w:t>
      </w:r>
      <w:r>
        <w:t xml:space="preserve"> </w:t>
      </w:r>
      <w:r>
        <w:t xml:space="preserve">record.</w:t>
      </w:r>
    </w:p>
    <w:bookmarkEnd w:id="143"/>
    <w:bookmarkStart w:id="144" w:name="a-new-dataset-end-to-end"/>
    <w:p>
      <w:pPr>
        <w:pStyle w:val="Heading2"/>
      </w:pPr>
      <w:r>
        <w:t xml:space="preserve">6.6 A new dataset, end to end</w:t>
      </w:r>
    </w:p>
    <w:p>
      <w:pPr>
        <w:pStyle w:val="FirstParagraph"/>
      </w:pPr>
      <w:r>
        <w:t xml:space="preserve">Bringing a dataset in is a loop of five steps with a person at every hand-off:</w:t>
      </w:r>
    </w:p>
    <w:p>
      <w:pPr>
        <w:pStyle w:val="Compact"/>
        <w:numPr>
          <w:ilvl w:val="0"/>
          <w:numId w:val="1025"/>
        </w:numPr>
      </w:pPr>
      <w:r>
        <w:rPr>
          <w:b/>
          <w:bCs/>
        </w:rPr>
        <w:t xml:space="preserve">Explore</w:t>
      </w:r>
      <w:r>
        <w:t xml:space="preserve"> </w:t>
      </w:r>
      <w:r>
        <w:t xml:space="preserve">— profile the source (columns, coverage, keys, provider), and seed the first</w:t>
      </w:r>
      <w:r>
        <w:t xml:space="preserve"> </w:t>
      </w:r>
      <w:r>
        <w:t xml:space="preserve">questions from what the profile cannot answer.</w:t>
      </w:r>
    </w:p>
    <w:p>
      <w:pPr>
        <w:pStyle w:val="Compact"/>
        <w:numPr>
          <w:ilvl w:val="0"/>
          <w:numId w:val="1025"/>
        </w:numPr>
      </w:pPr>
      <w:r>
        <w:rPr>
          <w:b/>
          <w:bCs/>
        </w:rPr>
        <w:t xml:space="preserve">Metadata</w:t>
      </w:r>
      <w:r>
        <w:t xml:space="preserve"> </w:t>
      </w:r>
      <w:r>
        <w:t xml:space="preserve">— map the source’s fields onto the shared field dictionary and measurement</w:t>
      </w:r>
      <w:r>
        <w:t xml:space="preserve"> </w:t>
      </w:r>
      <w:r>
        <w:t xml:space="preserve">vocabulary; register the dataset’s key, category and descriptive sidecar.</w:t>
      </w:r>
    </w:p>
    <w:p>
      <w:pPr>
        <w:pStyle w:val="Compact"/>
        <w:numPr>
          <w:ilvl w:val="0"/>
          <w:numId w:val="1025"/>
        </w:numPr>
      </w:pPr>
      <w:r>
        <w:rPr>
          <w:b/>
          <w:bCs/>
        </w:rPr>
        <w:t xml:space="preserve">Ingest</w:t>
      </w:r>
      <w:r>
        <w:t xml:space="preserve"> </w:t>
      </w:r>
      <w:r>
        <w:t xml:space="preserve">— a notebook (</w:t>
      </w:r>
      <w:r>
        <w:rPr>
          <w:rStyle w:val="VerbatimChar"/>
        </w:rPr>
        <w:t xml:space="preserve">ingest_{provider}_{dataset}.qmd</w:t>
      </w:r>
      <w:r>
        <w:t xml:space="preserve">) turns the source into the core</w:t>
      </w:r>
      <w:r>
        <w:t xml:space="preserve"> </w:t>
      </w:r>
      <w:r>
        <w:t xml:space="preserve">tables, with the provider’s own identifiers kept as columns and the questions section at the</w:t>
      </w:r>
      <w:r>
        <w:t xml:space="preserve"> </w:t>
      </w:r>
      <w:r>
        <w:t xml:space="preserve">end.</w:t>
      </w:r>
    </w:p>
    <w:p>
      <w:pPr>
        <w:pStyle w:val="Compact"/>
        <w:numPr>
          <w:ilvl w:val="0"/>
          <w:numId w:val="1025"/>
        </w:numPr>
      </w:pPr>
      <w:r>
        <w:rPr>
          <w:b/>
          <w:bCs/>
        </w:rPr>
        <w:t xml:space="preserve">Validate</w:t>
      </w:r>
      <w:r>
        <w:t xml:space="preserve"> </w:t>
      </w:r>
      <w:r>
        <w:t xml:space="preserve">— keys, ranges, taxa and coverage are checked; every finding is either fixed or</w:t>
      </w:r>
      <w:r>
        <w:t xml:space="preserve"> </w:t>
      </w:r>
      <w:r>
        <w:t xml:space="preserve">becomes a</w:t>
      </w:r>
      <w:r>
        <w:t xml:space="preserve"> </w:t>
      </w:r>
      <w:r>
        <w:rPr>
          <w:rStyle w:val="VerbatimChar"/>
        </w:rPr>
        <w:t xml:space="preserve">proposed</w:t>
      </w:r>
      <w:r>
        <w:t xml:space="preserve"> </w:t>
      </w:r>
      <w:r>
        <w:t xml:space="preserve">question.</w:t>
      </w:r>
    </w:p>
    <w:p>
      <w:pPr>
        <w:pStyle w:val="Compact"/>
        <w:numPr>
          <w:ilvl w:val="0"/>
          <w:numId w:val="1025"/>
        </w:numPr>
      </w:pPr>
      <w:r>
        <w:rPr>
          <w:b/>
          <w:bCs/>
        </w:rPr>
        <w:t xml:space="preserve">Release</w:t>
      </w:r>
      <w:r>
        <w:t xml:space="preserve"> </w:t>
      </w:r>
      <w:r>
        <w:t xml:space="preserve">— the dataset joins the next frozen release, gets its page, its EML and STAC</w:t>
      </w:r>
      <w:r>
        <w:t xml:space="preserve"> </w:t>
      </w:r>
      <w:r>
        <w:t xml:space="preserve">records, and its rows in the apps.</w:t>
      </w:r>
    </w:p>
    <w:p>
      <w:pPr>
        <w:pStyle w:val="FirstParagraph"/>
      </w:pPr>
      <w:r>
        <w:t xml:space="preserve">A dataset can stop after step 3 with</w:t>
      </w:r>
      <w:r>
        <w:t xml:space="preserve"> </w:t>
      </w:r>
      <w:r>
        <w:rPr>
          <w:rStyle w:val="VerbatimChar"/>
        </w:rPr>
        <w:t xml:space="preserve">in_release: false</w:t>
      </w:r>
      <w:r>
        <w:t xml:space="preserve"> </w:t>
      </w:r>
      <w:r>
        <w:t xml:space="preserve">while its questions are open. That</w:t>
      </w:r>
      <w:r>
        <w:t xml:space="preserve"> </w:t>
      </w:r>
      <w:r>
        <w:t xml:space="preserve">is normal, and it is what the holdings triage board is for: a holding’s</w:t>
      </w:r>
      <w:r>
        <w:t xml:space="preserve"> </w:t>
      </w:r>
      <w:r>
        <w:rPr>
          <w:rStyle w:val="VerbatimChar"/>
        </w:rPr>
        <w:t xml:space="preserve">next_step</w:t>
      </w:r>
      <w:r>
        <w:t xml:space="preserve"> </w:t>
      </w:r>
      <w:r>
        <w:t xml:space="preserve">names which</w:t>
      </w:r>
      <w:r>
        <w:t xml:space="preserve"> </w:t>
      </w:r>
      <w:r>
        <w:t xml:space="preserve">of these steps it is waiting on and who owns it.</w:t>
      </w:r>
    </w:p>
    <w:bookmarkEnd w:id="144"/>
    <w:bookmarkStart w:id="147" w:name="who-to-contact"/>
    <w:p>
      <w:pPr>
        <w:pStyle w:val="Heading2"/>
      </w:pPr>
      <w:r>
        <w:t xml:space="preserve">6.7 Who to contact</w:t>
      </w:r>
    </w:p>
    <w:p>
      <w:pPr>
        <w:pStyle w:val="Compact"/>
        <w:numPr>
          <w:ilvl w:val="0"/>
          <w:numId w:val="1026"/>
        </w:numPr>
      </w:pPr>
      <w:r>
        <w:rPr>
          <w:rStyle w:val="VerbatimChar"/>
          <w:b/>
          <w:bCs/>
        </w:rPr>
        <w:t xml:space="preserve">data@calcofi.io</w:t>
      </w:r>
      <w:r>
        <w:t xml:space="preserve"> </w:t>
      </w:r>
      <w:r>
        <w:t xml:space="preserve">reaches the CalCOFI data team, and is the contact printed in every</w:t>
      </w:r>
      <w:r>
        <w:t xml:space="preserve"> </w:t>
      </w:r>
      <w:r>
        <w:t xml:space="preserve">record and metadata document unless a dataset names its own.</w:t>
      </w:r>
    </w:p>
    <w:p>
      <w:pPr>
        <w:pStyle w:val="Compact"/>
        <w:numPr>
          <w:ilvl w:val="0"/>
          <w:numId w:val="1026"/>
        </w:numPr>
      </w:pPr>
      <w:r>
        <w:rPr>
          <w:b/>
          <w:bCs/>
        </w:rPr>
        <w:t xml:space="preserve">The feedback button</w:t>
      </w:r>
      <w:r>
        <w:t xml:space="preserve"> </w:t>
      </w:r>
      <w:r>
        <w:t xml:space="preserve">in the</w:t>
      </w:r>
      <w:r>
        <w:t xml:space="preserve"> </w:t>
      </w:r>
      <w:hyperlink r:id="rId145">
        <w:r>
          <w:rPr>
            <w:rStyle w:val="Hyperlink"/>
          </w:rPr>
          <w:t xml:space="preserve">Explorer</w:t>
        </w:r>
      </w:hyperlink>
      <w:r>
        <w:t xml:space="preserve"> </w:t>
      </w:r>
      <w:r>
        <w:t xml:space="preserve">captures the view you</w:t>
      </w:r>
      <w:r>
        <w:t xml:space="preserve"> </w:t>
      </w:r>
      <w:r>
        <w:t xml:space="preserve">are looking at (annotate it if you like) and sends it to the team, a tracking sheet and a</w:t>
      </w:r>
      <w:r>
        <w:t xml:space="preserve"> </w:t>
      </w:r>
      <w:r>
        <w:t xml:space="preserve">public issue;</w:t>
      </w:r>
      <w:r>
        <w:t xml:space="preserve"> </w:t>
      </w:r>
      <w:r>
        <w:rPr>
          <w:i/>
          <w:iCs/>
        </w:rPr>
        <w:t xml:space="preserve">Register a product</w:t>
      </w:r>
      <w:r>
        <w:t xml:space="preserve"> </w:t>
      </w:r>
      <w:r>
        <w:t xml:space="preserve">on the same dialog tells a provider what was made from</w:t>
      </w:r>
      <w:r>
        <w:t xml:space="preserve"> </w:t>
      </w:r>
      <w:r>
        <w:t xml:space="preserve">their data.</w:t>
      </w:r>
    </w:p>
    <w:p>
      <w:pPr>
        <w:pStyle w:val="Compact"/>
        <w:numPr>
          <w:ilvl w:val="0"/>
          <w:numId w:val="1026"/>
        </w:numPr>
      </w:pPr>
      <w:r>
        <w:rPr>
          <w:b/>
          <w:bCs/>
        </w:rPr>
        <w:t xml:space="preserve">GitHub issues</w:t>
      </w:r>
      <w:r>
        <w:t xml:space="preserve"> </w:t>
      </w:r>
      <w:r>
        <w:t xml:space="preserve">on</w:t>
      </w:r>
      <w:r>
        <w:t xml:space="preserve"> </w:t>
      </w:r>
      <w:hyperlink r:id="rId146">
        <w:r>
          <w:rPr>
            <w:rStyle w:val="Hyperlink"/>
          </w:rPr>
          <w:t xml:space="preserve">CalCOFI/workflows</w:t>
        </w:r>
      </w:hyperlink>
      <w:r>
        <w:t xml:space="preserve"> </w:t>
      </w:r>
      <w:r>
        <w:t xml:space="preserve">for</w:t>
      </w:r>
      <w:r>
        <w:t xml:space="preserve"> </w:t>
      </w:r>
      <w:r>
        <w:t xml:space="preserve">anything about a dataset’s ingest or metadata.</w:t>
      </w:r>
    </w:p>
    <w:bookmarkEnd w:id="147"/>
    <w:bookmarkStart w:id="148" w:name="see-also"/>
    <w:p>
      <w:pPr>
        <w:pStyle w:val="Heading2"/>
      </w:pPr>
      <w:r>
        <w:t xml:space="preserve">6.8 See also</w:t>
      </w:r>
    </w:p>
    <w:p>
      <w:pPr>
        <w:pStyle w:val="Compact"/>
        <w:numPr>
          <w:ilvl w:val="0"/>
          <w:numId w:val="1027"/>
        </w:numPr>
      </w:pPr>
      <w:hyperlink w:anchor="database">
        <w:r>
          <w:rPr>
            <w:rStyle w:val="Hyperlink"/>
          </w:rPr>
          <w:t xml:space="preserve">The database schema</w:t>
        </w:r>
      </w:hyperlink>
      <w:r>
        <w:t xml:space="preserve"> </w:t>
      </w:r>
      <w:r>
        <w:t xml:space="preserve">— the metadata registries and the</w:t>
      </w:r>
      <w:r>
        <w:t xml:space="preserve"> </w:t>
      </w:r>
      <w:r>
        <w:rPr>
          <w:rStyle w:val="VerbatimChar"/>
        </w:rPr>
        <w:t xml:space="preserve">dataset</w:t>
      </w:r>
      <w:r>
        <w:t xml:space="preserve"> </w:t>
      </w:r>
      <w:r>
        <w:t xml:space="preserve">table.</w:t>
      </w:r>
    </w:p>
    <w:p>
      <w:pPr>
        <w:pStyle w:val="Compact"/>
        <w:numPr>
          <w:ilvl w:val="0"/>
          <w:numId w:val="1027"/>
        </w:numPr>
      </w:pPr>
      <w:hyperlink r:id="rId23">
        <w:r>
          <w:rPr>
            <w:rStyle w:val="Hyperlink"/>
          </w:rPr>
          <w:t xml:space="preserve">Portals</w:t>
        </w:r>
      </w:hyperlink>
      <w:r>
        <w:t xml:space="preserve"> </w:t>
      </w:r>
      <w:r>
        <w:t xml:space="preserve">— where each dataset is archived and registered, and the policy per</w:t>
      </w:r>
      <w:r>
        <w:t xml:space="preserve"> </w:t>
      </w:r>
      <w:r>
        <w:t xml:space="preserve">dataset.</w:t>
      </w:r>
    </w:p>
    <w:p>
      <w:pPr>
        <w:pStyle w:val="Compact"/>
        <w:numPr>
          <w:ilvl w:val="0"/>
          <w:numId w:val="1027"/>
        </w:numPr>
      </w:pPr>
      <w:hyperlink r:id="rId117">
        <w:r>
          <w:rPr>
            <w:rStyle w:val="Hyperlink"/>
          </w:rPr>
          <w:t xml:space="preserve">Cite this data</w:t>
        </w:r>
      </w:hyperlink>
      <w:r>
        <w:t xml:space="preserve"> </w:t>
      </w:r>
      <w:r>
        <w:t xml:space="preserve">— the citations the record produces.</w:t>
      </w:r>
    </w:p>
    <w:bookmarkEnd w:id="148"/>
    <w:bookmarkEnd w:id="149"/>
    <w:bookmarkStart w:id="174" w:name="data-access"/>
    <w:p>
      <w:pPr>
        <w:pStyle w:val="Heading1"/>
      </w:pPr>
      <w:r>
        <w:t xml:space="preserve">7. Data Access</w:t>
      </w:r>
    </w:p>
    <w:p>
      <w:pPr>
        <w:pStyle w:val="FirstParagraph"/>
      </w:pPr>
      <w:r>
        <w:t xml:space="preserve">CalCOFI</w:t>
      </w:r>
      <w:r>
        <w:t xml:space="preserve"> </w:t>
      </w:r>
      <w:hyperlink w:anchor="database">
        <w:r>
          <w:rPr>
            <w:rStyle w:val="Hyperlink"/>
          </w:rPr>
          <w:t xml:space="preserve">database</w:t>
        </w:r>
      </w:hyperlink>
      <w:r>
        <w:t xml:space="preserve"> </w:t>
      </w:r>
      <w:r>
        <w:t xml:space="preserve">releases are published as</w:t>
      </w:r>
      <w:r>
        <w:t xml:space="preserve"> </w:t>
      </w:r>
      <w:r>
        <w:rPr>
          <w:b/>
          <w:bCs/>
        </w:rPr>
        <w:t xml:space="preserve">Parquet</w:t>
      </w:r>
      <w:r>
        <w:t xml:space="preserve"> </w:t>
      </w:r>
      <w:r>
        <w:t xml:space="preserve">files on a</w:t>
      </w:r>
      <w:r>
        <w:t xml:space="preserve"> </w:t>
      </w:r>
      <w:r>
        <w:t xml:space="preserve">public Google Cloud Storage (GCS) bucket. You can query them directly with</w:t>
      </w:r>
      <w:r>
        <w:t xml:space="preserve"> </w:t>
      </w:r>
      <w:hyperlink r:id="rId150">
        <w:r>
          <w:rPr>
            <w:rStyle w:val="Hyperlink"/>
          </w:rPr>
          <w:t xml:space="preserve">DuckDB</w:t>
        </w:r>
      </w:hyperlink>
      <w:r>
        <w:t xml:space="preserve"> </w:t>
      </w:r>
      <w:r>
        <w:t xml:space="preserve">— from R, Python, the DuckDB CLI, or any DuckDB</w:t>
      </w:r>
      <w:r>
        <w:t xml:space="preserve"> </w:t>
      </w:r>
      <w:r>
        <w:t xml:space="preserve">client — with</w:t>
      </w:r>
      <w:r>
        <w:t xml:space="preserve"> </w:t>
      </w:r>
      <w:r>
        <w:rPr>
          <w:b/>
          <w:bCs/>
        </w:rPr>
        <w:t xml:space="preserve">no credentials, no API server, and no full download</w:t>
      </w:r>
      <w:r>
        <w:t xml:space="preserve">. DuckDB</w:t>
      </w:r>
      <w:r>
        <w:t xml:space="preserve"> </w:t>
      </w:r>
      <w:r>
        <w:t xml:space="preserve">reads only the columns and row groups a query actually touches, straight over</w:t>
      </w:r>
      <w:r>
        <w:t xml:space="preserve"> </w:t>
      </w:r>
      <w:r>
        <w:t xml:space="preserve">HTTPS.</w:t>
      </w:r>
    </w:p>
    <w:p>
      <w:pPr>
        <w:pStyle w:val="BodyText"/>
      </w:pPr>
      <w:r>
        <w:t xml:space="preserve">This page covers querying the release Parquet directly. For convenience-wrapped</w:t>
      </w:r>
      <w:r>
        <w:t xml:space="preserve"> </w:t>
      </w:r>
      <w:r>
        <w:t xml:space="preserve">biological ↔ environmental matching, see</w:t>
      </w:r>
      <w:r>
        <w:t xml:space="preserve"> </w:t>
      </w:r>
      <w:hyperlink r:id="rId151">
        <w:r>
          <w:rPr>
            <w:rStyle w:val="Hyperlink"/>
          </w:rPr>
          <w:t xml:space="preserve">Matching Helpers</w:t>
        </w:r>
      </w:hyperlink>
      <w:r>
        <w:t xml:space="preserve">. Looking for a</w:t>
      </w:r>
      <w:r>
        <w:t xml:space="preserve"> </w:t>
      </w:r>
      <w:r>
        <w:t xml:space="preserve">particular dataset rather than a query? Every dataset has its own page at</w:t>
      </w:r>
      <w:r>
        <w:t xml:space="preserve"> </w:t>
      </w:r>
      <w:hyperlink r:id="rId22">
        <w:r>
          <w:rPr>
            <w:rStyle w:val="Hyperlink"/>
          </w:rPr>
          <w:t xml:space="preserve">calcofi.io/datasets/{dataset_key}/</w:t>
        </w:r>
      </w:hyperlink>
      <w:r>
        <w:t xml:space="preserve"> </w:t>
      </w:r>
      <w:r>
        <w:t xml:space="preserve">— coverage, every place it can</w:t>
      </w:r>
      <w:r>
        <w:t xml:space="preserve"> </w:t>
      </w:r>
      <w:r>
        <w:t xml:space="preserve">be reached (this page’s Parquet included), its citation and its provider — see</w:t>
      </w:r>
      <w:r>
        <w:t xml:space="preserve"> </w:t>
      </w:r>
      <w:hyperlink r:id="rId23">
        <w:r>
          <w:rPr>
            <w:rStyle w:val="Hyperlink"/>
          </w:rPr>
          <w:t xml:space="preserve">Portals</w:t>
        </w:r>
      </w:hyperlink>
      <w:r>
        <w:t xml:space="preserve">.</w:t>
      </w:r>
    </w:p>
    <w:p>
      <w:pPr>
        <w:pStyle w:val="BodyText"/>
      </w:pPr>
      <w:r>
        <w:t xml:space="preserve">The releases are read-only snapshots. The CTD team’s</w:t>
      </w:r>
      <w:r>
        <w:t xml:space="preserve"> </w:t>
      </w:r>
      <w:r>
        <w:rPr>
          <w:i/>
          <w:iCs/>
        </w:rPr>
        <w:t xml:space="preserve">working</w:t>
      </w:r>
      <w:r>
        <w:t xml:space="preserve"> </w:t>
      </w:r>
      <w:r>
        <w:t xml:space="preserve">database — multi-user</w:t>
      </w:r>
      <w:r>
        <w:t xml:space="preserve"> </w:t>
      </w:r>
      <w:r>
        <w:t xml:space="preserve">PostgreSQL on the CalCOFI server, private, reached over SSH — is described in</w:t>
      </w:r>
      <w:r>
        <w:t xml:space="preserve"> </w:t>
      </w:r>
      <w:hyperlink r:id="rId110">
        <w:r>
          <w:rPr>
            <w:rStyle w:val="Hyperlink"/>
          </w:rPr>
          <w:t xml:space="preserve">Server Access</w:t>
        </w:r>
      </w:hyperlink>
      <w:r>
        <w:t xml:space="preserve">, including how to join it with the releases from</w:t>
      </w:r>
      <w:r>
        <w:t xml:space="preserve"> </w:t>
      </w:r>
      <w:r>
        <w:t xml:space="preserve">DuckDB.</w:t>
      </w:r>
    </w:p>
    <w:bookmarkStart w:id="153" w:name="where-the-data-lives"/>
    <w:p>
      <w:pPr>
        <w:pStyle w:val="Heading2"/>
      </w:pPr>
      <w:r>
        <w:t xml:space="preserve">7.1 Where the data lives</w:t>
      </w:r>
    </w:p>
    <w:p>
      <w:pPr>
        <w:pStyle w:val="FirstParagraph"/>
      </w:pPr>
      <w:r>
        <w:t xml:space="preserve">A release is a versioned folder of</w:t>
      </w:r>
      <w:r>
        <w:t xml:space="preserve"> </w:t>
      </w:r>
      <w:r>
        <w:rPr>
          <w:b/>
          <w:bCs/>
        </w:rPr>
        <w:t xml:space="preserve">sidecars</w:t>
      </w:r>
      <w:r>
        <w:t xml:space="preserve"> </w:t>
      </w:r>
      <w:r>
        <w:t xml:space="preserve">— the record of what the release</w:t>
      </w:r>
      <w:r>
        <w:t xml:space="preserve"> </w:t>
      </w:r>
      <w:r>
        <w:t xml:space="preserve">is — and its tables are Parquet</w:t>
      </w:r>
      <w:r>
        <w:t xml:space="preserve"> </w:t>
      </w:r>
      <w:r>
        <w:rPr>
          <w:b/>
          <w:bCs/>
        </w:rPr>
        <w:t xml:space="preserve">objects</w:t>
      </w:r>
      <w:r>
        <w:t xml:space="preserve"> </w:t>
      </w:r>
      <w:r>
        <w:t xml:space="preserve">that the release’s</w:t>
      </w:r>
      <w:r>
        <w:t xml:space="preserve"> </w:t>
      </w:r>
      <w:r>
        <w:rPr>
          <w:rStyle w:val="VerbatimChar"/>
        </w:rPr>
        <w:t xml:space="preserve">catalog.json</w:t>
      </w:r>
      <w:r>
        <w:t xml:space="preserve"> </w:t>
      </w:r>
      <w:r>
        <w:t xml:space="preserve">points at:</w:t>
      </w:r>
    </w:p>
    <w:p>
      <w:pPr>
        <w:pStyle w:val="SourceCode"/>
      </w:pPr>
      <w:r>
        <w:rPr>
          <w:rStyle w:val="VerbatimChar"/>
        </w:rPr>
        <w:t xml:space="preserve">gs://calcofi-db/ducklake/</w:t>
      </w:r>
      <w:r>
        <w:br/>
      </w:r>
      <w:r>
        <w:rPr>
          <w:rStyle w:val="VerbatimChar"/>
        </w:rPr>
        <w:t xml:space="preserve">├── releases/</w:t>
      </w:r>
      <w:r>
        <w:br/>
      </w:r>
      <w:r>
        <w:rPr>
          <w:rStyle w:val="VerbatimChar"/>
        </w:rPr>
        <w:t xml:space="preserve">│   ├── latest.txt              # the promoted version, e.g. v2026.08.25</w:t>
      </w:r>
      <w:r>
        <w:br/>
      </w:r>
      <w:r>
        <w:rPr>
          <w:rStyle w:val="VerbatimChar"/>
        </w:rPr>
        <w:t xml:space="preserve">│   ├── versions.json           # every version: date, tables, rows; consolidated / retired</w:t>
      </w:r>
      <w:r>
        <w:br/>
      </w:r>
      <w:r>
        <w:rPr>
          <w:rStyle w:val="VerbatimChar"/>
        </w:rPr>
        <w:t xml:space="preserve">│   ├── RELEASES.md             # what changed between versions and why, newest first</w:t>
      </w:r>
      <w:r>
        <w:br/>
      </w:r>
      <w:r>
        <w:rPr>
          <w:rStyle w:val="VerbatimChar"/>
        </w:rPr>
        <w:t xml:space="preserve">│   └── {version}/</w:t>
      </w:r>
      <w:r>
        <w:br/>
      </w:r>
      <w:r>
        <w:rPr>
          <w:rStyle w:val="VerbatimChar"/>
        </w:rPr>
        <w:t xml:space="preserve">│       ├── catalog.json        # table list, rows, partitioned/supplemental flags,</w:t>
      </w:r>
      <w:r>
        <w:br/>
      </w:r>
      <w:r>
        <w:rPr>
          <w:rStyle w:val="VerbatimChar"/>
        </w:rPr>
        <w:t xml:space="preserve">│       │                       #   and objects[] — where each table's bytes live</w:t>
      </w:r>
      <w:r>
        <w:br/>
      </w:r>
      <w:r>
        <w:rPr>
          <w:rStyle w:val="VerbatimChar"/>
        </w:rPr>
        <w:t xml:space="preserve">│       ├── relationships.json  # primary keys + foreign keys</w:t>
      </w:r>
      <w:r>
        <w:br/>
      </w:r>
      <w:r>
        <w:rPr>
          <w:rStyle w:val="VerbatimChar"/>
        </w:rPr>
        <w:t xml:space="preserve">│       ├── metadata.json       # table/column descriptions, units, datasets, measurement types</w:t>
      </w:r>
      <w:r>
        <w:br/>
      </w:r>
      <w:r>
        <w:rPr>
          <w:rStyle w:val="VerbatimChar"/>
        </w:rPr>
        <w:t xml:space="preserve">│       ├── RELEASE_NOTES.md    # this version's RELEASES.md section + a generated appendix</w:t>
      </w:r>
      <w:r>
        <w:br/>
      </w:r>
      <w:r>
        <w:rPr>
          <w:rStyle w:val="VerbatimChar"/>
        </w:rPr>
        <w:t xml:space="preserve">│       └── parquet/            # legacy per-release copy — promoted + consolidated versions only</w:t>
      </w:r>
      <w:r>
        <w:br/>
      </w:r>
      <w:r>
        <w:rPr>
          <w:rStyle w:val="VerbatimChar"/>
        </w:rPr>
        <w:t xml:space="preserve">│           ├── {table}.parquet</w:t>
      </w:r>
      <w:r>
        <w:br/>
      </w:r>
      <w:r>
        <w:rPr>
          <w:rStyle w:val="VerbatimChar"/>
        </w:rPr>
        <w:t xml:space="preserve">│           └── {table}/dataset_key=.../*.parquet</w:t>
      </w:r>
      <w:r>
        <w:br/>
      </w:r>
      <w:r>
        <w:rPr>
          <w:rStyle w:val="VerbatimChar"/>
        </w:rPr>
        <w:t xml:space="preserve">└── tables/                     # content-addressed objects, from the v2026.09 releases</w:t>
      </w:r>
      <w:r>
        <w:br/>
      </w:r>
      <w:r>
        <w:rPr>
          <w:rStyle w:val="VerbatimChar"/>
        </w:rPr>
        <w:t xml:space="preserve">    ├── {table}/{content_hash}/{table}.parquet</w:t>
      </w:r>
      <w:r>
        <w:br/>
      </w:r>
      <w:r>
        <w:rPr>
          <w:rStyle w:val="VerbatimChar"/>
        </w:rPr>
        <w:t xml:space="preserve">    └── {table}/{col}={value}/{content_hash}/data_0.parquet</w:t>
      </w:r>
    </w:p>
    <w:p>
      <w:pPr>
        <w:pStyle w:val="Compact"/>
        <w:numPr>
          <w:ilvl w:val="0"/>
          <w:numId w:val="1028"/>
        </w:numPr>
      </w:pPr>
      <w:r>
        <w:t xml:space="preserve">Public HTTPS root of the bucket:</w:t>
      </w:r>
      <w:r>
        <w:t xml:space="preserve"> </w:t>
      </w:r>
      <w:r>
        <w:rPr>
          <w:rStyle w:val="VerbatimChar"/>
        </w:rPr>
        <w:t xml:space="preserve">https://storage.googleapis.com/calcofi-db/</w:t>
      </w:r>
      <w:r>
        <w:t xml:space="preserve"> </w:t>
      </w:r>
      <w:r>
        <w:t xml:space="preserve">— every</w:t>
      </w:r>
      <w:r>
        <w:t xml:space="preserve"> </w:t>
      </w:r>
      <w:r>
        <w:rPr>
          <w:rStyle w:val="VerbatimChar"/>
        </w:rPr>
        <w:t xml:space="preserve">path</w:t>
      </w:r>
      <w:r>
        <w:t xml:space="preserve"> </w:t>
      </w:r>
      <w:r>
        <w:t xml:space="preserve">in a catalog is</w:t>
      </w:r>
      <w:r>
        <w:t xml:space="preserve"> </w:t>
      </w:r>
      <w:r>
        <w:t xml:space="preserve">relative to it.</w:t>
      </w:r>
      <w:r>
        <w:t xml:space="preserve"> </w:t>
      </w:r>
      <w:r>
        <w:rPr>
          <w:rStyle w:val="VerbatimChar"/>
        </w:rPr>
        <w:t xml:space="preserve">https://storage.calcofi.io/calcofi-db/</w:t>
      </w:r>
      <w:r>
        <w:t xml:space="preserve"> </w:t>
      </w:r>
      <w:r>
        <w:t xml:space="preserve">serves the same</w:t>
      </w:r>
      <w:r>
        <w:t xml:space="preserve"> </w:t>
      </w:r>
      <w:r>
        <w:t xml:space="preserve">bucket and redirects a legacy</w:t>
      </w:r>
      <w:r>
        <w:t xml:space="preserve"> </w:t>
      </w:r>
      <w:r>
        <w:rPr>
          <w:rStyle w:val="VerbatimChar"/>
        </w:rPr>
        <w:t xml:space="preserve">releases/{version}/parquet/…</w:t>
      </w:r>
      <w:r>
        <w:t xml:space="preserve"> </w:t>
      </w:r>
      <w:r>
        <w:t xml:space="preserve">URL to the</w:t>
      </w:r>
      <w:r>
        <w:t xml:space="preserve"> </w:t>
      </w:r>
      <w:r>
        <w:t xml:space="preserve">canonical object where one still exists.</w:t>
      </w:r>
    </w:p>
    <w:p>
      <w:pPr>
        <w:pStyle w:val="Compact"/>
        <w:numPr>
          <w:ilvl w:val="0"/>
          <w:numId w:val="1028"/>
        </w:numPr>
      </w:pPr>
      <w:r>
        <w:t xml:space="preserve">The promoted version is at</w:t>
      </w:r>
      <w:r>
        <w:t xml:space="preserve"> </w:t>
      </w:r>
      <w:hyperlink r:id="rId152">
        <w:r>
          <w:rPr>
            <w:rStyle w:val="VerbatimChar"/>
          </w:rPr>
          <w:t xml:space="preserve">releases/latest.txt</w:t>
        </w:r>
      </w:hyperlink>
      <w:r>
        <w:t xml:space="preserve">;</w:t>
      </w:r>
      <w:r>
        <w:t xml:space="preserve"> </w:t>
      </w:r>
      <w:r>
        <w:t xml:space="preserve">the table list — and where each table’s bytes live — at</w:t>
      </w:r>
      <w:r>
        <w:t xml:space="preserve"> </w:t>
      </w:r>
      <w:r>
        <w:rPr>
          <w:rStyle w:val="VerbatimChar"/>
        </w:rPr>
        <w:t xml:space="preserve">releases/{version}/catalog.json</w:t>
      </w:r>
      <w:r>
        <w:t xml:space="preserve">.</w:t>
      </w:r>
    </w:p>
    <w:p>
      <w:pPr>
        <w:pStyle w:val="Compact"/>
        <w:numPr>
          <w:ilvl w:val="0"/>
          <w:numId w:val="1028"/>
        </w:numPr>
      </w:pPr>
      <w:r>
        <w:rPr>
          <w:b/>
          <w:bCs/>
        </w:rPr>
        <w:t xml:space="preserve">Resolve a table through the catalog; never build a</w:t>
      </w:r>
      <w:r>
        <w:rPr>
          <w:b/>
          <w:bCs/>
        </w:rPr>
        <w:t xml:space="preserve"> </w:t>
      </w:r>
      <w:r>
        <w:rPr>
          <w:rStyle w:val="VerbatimChar"/>
          <w:b/>
          <w:bCs/>
        </w:rPr>
        <w:t xml:space="preserve">parquet/</w:t>
      </w:r>
      <w:r>
        <w:rPr>
          <w:b/>
          <w:bCs/>
        </w:rPr>
        <w:t xml:space="preserve"> </w:t>
      </w:r>
      <w:r>
        <w:rPr>
          <w:b/>
          <w:bCs/>
        </w:rPr>
        <w:t xml:space="preserve">path by</w:t>
      </w:r>
      <w:r>
        <w:rPr>
          <w:b/>
          <w:bCs/>
        </w:rPr>
        <w:t xml:space="preserve"> </w:t>
      </w:r>
      <w:r>
        <w:rPr>
          <w:b/>
          <w:bCs/>
        </w:rPr>
        <w:t xml:space="preserve">hand.</w:t>
      </w:r>
      <w:r>
        <w:t xml:space="preserve"> </w:t>
      </w:r>
      <w:r>
        <w:t xml:space="preserve">From the v2026.09 releases each table entry in</w:t>
      </w:r>
      <w:r>
        <w:t xml:space="preserve"> </w:t>
      </w:r>
      <w:r>
        <w:rPr>
          <w:rStyle w:val="VerbatimChar"/>
        </w:rPr>
        <w:t xml:space="preserve">catalog.json</w:t>
      </w:r>
      <w:r>
        <w:t xml:space="preserve"> </w:t>
      </w:r>
      <w:r>
        <w:t xml:space="preserve">carries</w:t>
      </w:r>
      <w:r>
        <w:t xml:space="preserve"> </w:t>
      </w:r>
      <w:r>
        <w:rPr>
          <w:rStyle w:val="VerbatimChar"/>
        </w:rPr>
        <w:t xml:space="preserve">objects[]</w:t>
      </w:r>
      <w:r>
        <w:t xml:space="preserve"> </w:t>
      </w:r>
      <w:r>
        <w:t xml:space="preserve">— one object for a single-file table, one per partition for a</w:t>
      </w:r>
      <w:r>
        <w:t xml:space="preserve"> </w:t>
      </w:r>
      <w:r>
        <w:t xml:space="preserve">partitioned one — with a bucket-relative</w:t>
      </w:r>
      <w:r>
        <w:t xml:space="preserve"> </w:t>
      </w:r>
      <w:r>
        <w:rPr>
          <w:rStyle w:val="VerbatimChar"/>
        </w:rPr>
        <w:t xml:space="preserve">path</w:t>
      </w:r>
      <w:r>
        <w:t xml:space="preserve">,</w:t>
      </w:r>
      <w:r>
        <w:t xml:space="preserve"> </w:t>
      </w:r>
      <w:r>
        <w:rPr>
          <w:rStyle w:val="VerbatimChar"/>
        </w:rPr>
        <w:t xml:space="preserve">bytes</w:t>
      </w:r>
      <w:r>
        <w:t xml:space="preserve">,</w:t>
      </w:r>
      <w:r>
        <w:t xml:space="preserve"> </w:t>
      </w:r>
      <w:r>
        <w:rPr>
          <w:rStyle w:val="VerbatimChar"/>
        </w:rPr>
        <w:t xml:space="preserve">sha256</w:t>
      </w:r>
      <w:r>
        <w:t xml:space="preserve">,</w:t>
      </w:r>
      <w:r>
        <w:t xml:space="preserve"> </w:t>
      </w:r>
      <w:r>
        <w:rPr>
          <w:rStyle w:val="VerbatimChar"/>
        </w:rPr>
        <w:t xml:space="preserve">content_hash</w:t>
      </w:r>
      <w:r>
        <w:t xml:space="preserve">,</w:t>
      </w:r>
      <w:r>
        <w:t xml:space="preserve"> </w:t>
      </w:r>
      <w:r>
        <w:rPr>
          <w:rStyle w:val="VerbatimChar"/>
        </w:rPr>
        <w:t xml:space="preserve">since</w:t>
      </w:r>
      <w:r>
        <w:t xml:space="preserve"> </w:t>
      </w:r>
      <w:r>
        <w:t xml:space="preserve">(the first version that shipped that exact object)</w:t>
      </w:r>
      <w:r>
        <w:t xml:space="preserve"> </w:t>
      </w:r>
      <w:r>
        <w:t xml:space="preserve">and its own</w:t>
      </w:r>
      <w:r>
        <w:t xml:space="preserve"> </w:t>
      </w:r>
      <w:r>
        <w:rPr>
          <w:rStyle w:val="VerbatimChar"/>
        </w:rPr>
        <w:t xml:space="preserve">compat_path</w:t>
      </w:r>
      <w:r>
        <w:t xml:space="preserve"> </w:t>
      </w:r>
      <w:r>
        <w:t xml:space="preserve">(the legacy per-release path of that one file).</w:t>
      </w:r>
      <w:r>
        <w:t xml:space="preserve"> </w:t>
      </w:r>
      <w:r>
        <w:t xml:space="preserve">Objects are immutable and shared between versions: a release that</w:t>
      </w:r>
      <w:r>
        <w:t xml:space="preserve"> </w:t>
      </w:r>
      <w:r>
        <w:t xml:space="preserve">changed three tables shares every other object with the release before it,</w:t>
      </w:r>
      <w:r>
        <w:t xml:space="preserve"> </w:t>
      </w:r>
      <w:r>
        <w:t xml:space="preserve">so</w:t>
      </w:r>
      <w:r>
        <w:t xml:space="preserve"> </w:t>
      </w:r>
      <w:r>
        <w:rPr>
          <w:rStyle w:val="VerbatimChar"/>
        </w:rPr>
        <w:t xml:space="preserve">since</w:t>
      </w:r>
      <w:r>
        <w:t xml:space="preserve"> </w:t>
      </w:r>
      <w:r>
        <w:t xml:space="preserve">is the per-table</w:t>
      </w:r>
      <w:r>
        <w:t xml:space="preserve"> </w:t>
      </w:r>
      <w:r>
        <w:t xml:space="preserve">“what changed”</w:t>
      </w:r>
      <w:r>
        <w:t xml:space="preserve">. The legacy</w:t>
      </w:r>
      <w:r>
        <w:t xml:space="preserve"> </w:t>
      </w:r>
      <w:r>
        <w:rPr>
          <w:rStyle w:val="VerbatimChar"/>
        </w:rPr>
        <w:t xml:space="preserve">releases/{version}/parquet/{table}.parquet</w:t>
      </w:r>
      <w:r>
        <w:t xml:space="preserve"> </w:t>
      </w:r>
      <w:r>
        <w:t xml:space="preserve">copy remains only for the</w:t>
      </w:r>
      <w:r>
        <w:t xml:space="preserve"> </w:t>
      </w:r>
      <w:r>
        <w:t xml:space="preserve">promoted version and the consolidated ones (see</w:t>
      </w:r>
      <w:r>
        <w:t xml:space="preserve"> </w:t>
      </w:r>
      <w:hyperlink w:anchor="sec-versions">
        <w:r>
          <w:rPr>
            <w:rStyle w:val="Hyperlink"/>
          </w:rPr>
          <w:t xml:space="preserve">Versions</w:t>
        </w:r>
      </w:hyperlink>
      <w:r>
        <w:t xml:space="preserve">).</w:t>
      </w:r>
      <w:r>
        <w:t xml:space="preserve"> </w:t>
      </w:r>
      <w:r>
        <w:t xml:space="preserve">The packages’ resolvers —</w:t>
      </w:r>
      <w:r>
        <w:t xml:space="preserve"> </w:t>
      </w:r>
      <w:r>
        <w:rPr>
          <w:rStyle w:val="VerbatimChar"/>
        </w:rPr>
        <w:t xml:space="preserve">calcofi4r::cc_release_sources()</w:t>
      </w:r>
      <w:r>
        <w:t xml:space="preserve">,</w:t>
      </w:r>
      <w:r>
        <w:t xml:space="preserve"> </w:t>
      </w:r>
      <w:r>
        <w:rPr>
          <w:rStyle w:val="VerbatimChar"/>
        </w:rPr>
        <w:t xml:space="preserve">calcofi4py.release_sources()</w:t>
      </w:r>
      <w:r>
        <w:t xml:space="preserve"> </w:t>
      </w:r>
      <w:r>
        <w:t xml:space="preserve">— turn a catalog entry into URLs for any</w:t>
      </w:r>
      <w:r>
        <w:t xml:space="preserve"> </w:t>
      </w:r>
      <w:r>
        <w:t xml:space="preserve">version, including those before v2026.09.</w:t>
      </w:r>
    </w:p>
    <w:p>
      <w:pPr>
        <w:pStyle w:val="Compact"/>
        <w:numPr>
          <w:ilvl w:val="0"/>
          <w:numId w:val="1028"/>
        </w:numPr>
      </w:pPr>
      <w:r>
        <w:t xml:space="preserve">Most tables are</w:t>
      </w:r>
      <w:r>
        <w:t xml:space="preserve"> </w:t>
      </w:r>
      <w:r>
        <w:rPr>
          <w:b/>
          <w:bCs/>
        </w:rPr>
        <w:t xml:space="preserve">single-file</w:t>
      </w:r>
      <w:r>
        <w:t xml:space="preserve">.</w:t>
      </w:r>
      <w:r>
        <w:t xml:space="preserve"> </w:t>
      </w: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w:t>
      </w:r>
      <w:r>
        <w:t xml:space="preserve">are</w:t>
      </w:r>
      <w:r>
        <w:t xml:space="preserve"> </w:t>
      </w:r>
      <w:r>
        <w:rPr>
          <w:b/>
          <w:bCs/>
        </w:rPr>
        <w:t xml:space="preserve">hive-partitioned</w:t>
      </w:r>
      <w:r>
        <w:t xml:space="preserve"> </w:t>
      </w:r>
      <w:r>
        <w:t xml:space="preserve">by</w:t>
      </w:r>
      <w:r>
        <w:t xml:space="preserve"> </w:t>
      </w:r>
      <w:r>
        <w:rPr>
          <w:rStyle w:val="VerbatimChar"/>
        </w:rPr>
        <w:t xml:space="preserve">dataset_key</w:t>
      </w:r>
      <w:r>
        <w:t xml:space="preserve"> </w:t>
      </w:r>
      <w:r>
        <w:t xml:space="preserve">(</w:t>
      </w:r>
      <w:r>
        <w:rPr>
          <w:rStyle w:val="VerbatimChar"/>
        </w:rPr>
        <w:t xml:space="preserve">catalog.json</w:t>
      </w:r>
      <w:r>
        <w:t xml:space="preserve"> </w:t>
      </w:r>
      <w:r>
        <w:t xml:space="preserve">flags these with</w:t>
      </w:r>
      <w:r>
        <w:t xml:space="preserve"> </w:t>
      </w:r>
      <w:r>
        <w:rPr>
          <w:rStyle w:val="VerbatimChar"/>
        </w:rPr>
        <w:t xml:space="preserve">"partitioned": true</w:t>
      </w:r>
      <w:r>
        <w:t xml:space="preserve">); a partition object’s</w:t>
      </w:r>
      <w:r>
        <w:t xml:space="preserve"> </w:t>
      </w:r>
      <w:r>
        <w:rPr>
          <w:rStyle w:val="VerbatimChar"/>
        </w:rPr>
        <w:t xml:space="preserve">path</w:t>
      </w:r>
      <w:r>
        <w:t xml:space="preserve"> </w:t>
      </w:r>
      <w:r>
        <w:t xml:space="preserve">carries</w:t>
      </w:r>
      <w:r>
        <w:t xml:space="preserve"> </w:t>
      </w:r>
      <w:r>
        <w:t xml:space="preserve">its</w:t>
      </w:r>
      <w:r>
        <w:t xml:space="preserve"> </w:t>
      </w:r>
      <w:r>
        <w:rPr>
          <w:rStyle w:val="VerbatimChar"/>
        </w:rPr>
        <w:t xml:space="preserve">dataset_key=…</w:t>
      </w:r>
      <w:r>
        <w:t xml:space="preserve"> </w:t>
      </w:r>
      <w:r>
        <w:t xml:space="preserve">segment, so</w:t>
      </w:r>
      <w:r>
        <w:t xml:space="preserve"> </w:t>
      </w:r>
      <w:r>
        <w:rPr>
          <w:rStyle w:val="VerbatimChar"/>
        </w:rPr>
        <w:t xml:space="preserve">hive_partitioning = true</w:t>
      </w:r>
      <w:r>
        <w:t xml:space="preserve"> </w:t>
      </w:r>
      <w:r>
        <w:t xml:space="preserve">recovers the</w:t>
      </w:r>
      <w:r>
        <w:t xml:space="preserve"> </w:t>
      </w:r>
      <w:r>
        <w:t xml:space="preserve">column. Supplemental tables (</w:t>
      </w:r>
      <w:r>
        <w:rPr>
          <w:rStyle w:val="VerbatimChar"/>
        </w:rPr>
        <w:t xml:space="preserve">"supplemental": true</w:t>
      </w:r>
      <w:r>
        <w:t xml:space="preserve">) are hosted and</w:t>
      </w:r>
      <w:r>
        <w:t xml:space="preserve"> </w:t>
      </w:r>
      <w:r>
        <w:t xml:space="preserve">cataloged but excluded from</w:t>
      </w:r>
      <w:r>
        <w:t xml:space="preserve"> </w:t>
      </w:r>
      <w:r>
        <w:rPr>
          <w:rStyle w:val="VerbatimChar"/>
        </w:rPr>
        <w:t xml:space="preserve">cc_get_db()</w:t>
      </w:r>
      <w:r>
        <w:t xml:space="preserve"> </w:t>
      </w:r>
      <w:r>
        <w:t xml:space="preserve">by default —</w:t>
      </w:r>
      <w:r>
        <w:t xml:space="preserve"> </w:t>
      </w:r>
      <w:r>
        <w:rPr>
          <w:rStyle w:val="VerbatimChar"/>
        </w:rPr>
        <w:t xml:space="preserve">obs_ctd_full</w:t>
      </w:r>
      <w:r>
        <w:t xml:space="preserve"> </w:t>
      </w:r>
      <w:r>
        <w:t xml:space="preserve">alone</w:t>
      </w:r>
      <w:r>
        <w:t xml:space="preserve"> </w:t>
      </w:r>
      <w:r>
        <w:t xml:space="preserve">is ~270 M rows.</w:t>
      </w:r>
    </w:p>
    <w:p>
      <w:pPr>
        <w:pStyle w:val="Compact"/>
        <w:numPr>
          <w:ilvl w:val="0"/>
          <w:numId w:val="1028"/>
        </w:numPr>
      </w:pPr>
      <w:r>
        <w:t xml:space="preserve">To</w:t>
      </w:r>
      <w:r>
        <w:t xml:space="preserve"> </w:t>
      </w:r>
      <w:r>
        <w:rPr>
          <w:b/>
          <w:bCs/>
        </w:rPr>
        <w:t xml:space="preserve">see what’s in each table</w:t>
      </w:r>
      <w:r>
        <w:t xml:space="preserve"> </w:t>
      </w:r>
      <w:r>
        <w:t xml:space="preserve">before writing a query, open the</w:t>
      </w:r>
      <w:r>
        <w:t xml:space="preserve"> </w:t>
      </w:r>
      <w:hyperlink r:id="rId35">
        <w:r>
          <w:rPr>
            <w:rStyle w:val="Hyperlink"/>
            <w:b/>
            <w:bCs/>
          </w:rPr>
          <w:t xml:space="preserve">CalCOFI Schema explorer</w:t>
        </w:r>
      </w:hyperlink>
      <w:r>
        <w:t xml:space="preserve"> </w:t>
      </w:r>
      <w:r>
        <w:t xml:space="preserve">— ERD,</w:t>
      </w:r>
      <w:r>
        <w:t xml:space="preserve"> </w:t>
      </w:r>
      <w:r>
        <w:t xml:space="preserve">sortable tables/columns with units and descriptions, dataset provenance,</w:t>
      </w:r>
      <w:r>
        <w:t xml:space="preserve"> </w:t>
      </w:r>
      <w:r>
        <w:t xml:space="preserve">and the canonical measurement-type registry, all reading the same</w:t>
      </w:r>
      <w:r>
        <w:t xml:space="preserve"> </w:t>
      </w:r>
      <w:r>
        <w:rPr>
          <w:rStyle w:val="VerbatimChar"/>
        </w:rPr>
        <w:t xml:space="preserve">metadata.json</w:t>
      </w:r>
      <w:r>
        <w:t xml:space="preserve"> </w:t>
      </w:r>
      <w:r>
        <w:t xml:space="preserve">sidecar.</w:t>
      </w:r>
    </w:p>
    <w:bookmarkEnd w:id="153"/>
    <w:bookmarkStart w:id="155" w:name="sec-versions"/>
    <w:p>
      <w:pPr>
        <w:pStyle w:val="Heading2"/>
      </w:pPr>
      <w:r>
        <w:t xml:space="preserve">7.2 Versions</w:t>
      </w:r>
    </w:p>
    <w:p>
      <w:pPr>
        <w:pStyle w:val="Compact"/>
        <w:numPr>
          <w:ilvl w:val="0"/>
          <w:numId w:val="1029"/>
        </w:numPr>
      </w:pPr>
      <w:r>
        <w:rPr>
          <w:rStyle w:val="VerbatimChar"/>
          <w:b/>
          <w:bCs/>
        </w:rPr>
        <w:t xml:space="preserve">latest</w:t>
      </w:r>
      <w:r>
        <w:rPr>
          <w:b/>
          <w:bCs/>
        </w:rPr>
        <w:t xml:space="preserve"> </w:t>
      </w:r>
      <w:r>
        <w:rPr>
          <w:b/>
          <w:bCs/>
        </w:rPr>
        <w:t xml:space="preserve">vs pinned.</w:t>
      </w:r>
      <w:r>
        <w:t xml:space="preserve"> </w:t>
      </w:r>
      <w:r>
        <w:rPr>
          <w:rStyle w:val="VerbatimChar"/>
        </w:rPr>
        <w:t xml:space="preserve">latest.txt</w:t>
      </w:r>
      <w:r>
        <w:t xml:space="preserve"> </w:t>
      </w:r>
      <w:r>
        <w:t xml:space="preserve">names the</w:t>
      </w:r>
      <w:r>
        <w:t xml:space="preserve"> </w:t>
      </w:r>
      <w:r>
        <w:rPr>
          <w:i/>
          <w:iCs/>
        </w:rPr>
        <w:t xml:space="preserve">promoted</w:t>
      </w:r>
      <w:r>
        <w:t xml:space="preserve"> </w:t>
      </w:r>
      <w:r>
        <w:t xml:space="preserve">version — a</w:t>
      </w:r>
      <w:r>
        <w:t xml:space="preserve"> </w:t>
      </w:r>
      <w:r>
        <w:t xml:space="preserve">release is promoted only after its consumer-contract query suite passes, so</w:t>
      </w:r>
      <w:r>
        <w:t xml:space="preserve"> </w:t>
      </w:r>
      <w:r>
        <w:rPr>
          <w:rStyle w:val="VerbatimChar"/>
        </w:rPr>
        <w:t xml:space="preserve">latest</w:t>
      </w:r>
      <w:r>
        <w:t xml:space="preserve"> </w:t>
      </w:r>
      <w:r>
        <w:t xml:space="preserve">is safe to follow interactively and is what</w:t>
      </w:r>
      <w:r>
        <w:t xml:space="preserve"> </w:t>
      </w:r>
      <w:r>
        <w:rPr>
          <w:rStyle w:val="VerbatimChar"/>
        </w:rPr>
        <w:t xml:space="preserve">cc_get_db()</w:t>
      </w:r>
      <w:r>
        <w:t xml:space="preserve"> </w:t>
      </w:r>
      <w:r>
        <w:t xml:space="preserve">defaults</w:t>
      </w:r>
      <w:r>
        <w:t xml:space="preserve"> </w:t>
      </w:r>
      <w:r>
        <w:t xml:space="preserve">to. Anything that must be reproducible — a paper, an app build, a download</w:t>
      </w:r>
      <w:r>
        <w:t xml:space="preserve"> </w:t>
      </w:r>
      <w:r>
        <w:t xml:space="preserve">bundle — pins a</w:t>
      </w:r>
      <w:r>
        <w:t xml:space="preserve"> </w:t>
      </w:r>
      <w:r>
        <w:rPr>
          <w:rStyle w:val="VerbatimChar"/>
        </w:rPr>
        <w:t xml:space="preserve">vYYYY.MM.DD</w:t>
      </w:r>
      <w:r>
        <w:t xml:space="preserve">. Releases are immutable: the same version</w:t>
      </w:r>
      <w:r>
        <w:t xml:space="preserve"> </w:t>
      </w:r>
      <w:r>
        <w:t xml:space="preserve">always returns the same rows.</w:t>
      </w:r>
    </w:p>
    <w:p>
      <w:pPr>
        <w:pStyle w:val="Compact"/>
        <w:numPr>
          <w:ilvl w:val="0"/>
          <w:numId w:val="1029"/>
        </w:numPr>
      </w:pPr>
      <w:r>
        <w:rPr>
          <w:b/>
          <w:bCs/>
        </w:rPr>
        <w:t xml:space="preserve">Consolidated vs retired.</w:t>
      </w:r>
      <w:r>
        <w:t xml:space="preserve"> </w:t>
      </w:r>
      <w:r>
        <w:t xml:space="preserve">Every version keeps its sidecars and notes, but</w:t>
      </w:r>
      <w:r>
        <w:t xml:space="preserve"> </w:t>
      </w:r>
      <w:r>
        <w:t xml:space="preserve">only some keep their bytes. The</w:t>
      </w:r>
      <w:r>
        <w:t xml:space="preserve"> </w:t>
      </w:r>
      <w:r>
        <w:rPr>
          <w:b/>
          <w:bCs/>
        </w:rPr>
        <w:t xml:space="preserve">consolidated</w:t>
      </w:r>
      <w:r>
        <w:t xml:space="preserve"> </w:t>
      </w:r>
      <w:r>
        <w:t xml:space="preserve">versions</w:t>
      </w:r>
      <w:r>
        <w:t xml:space="preserve"> </w:t>
      </w:r>
      <w:r>
        <w:t xml:space="preserve">(</w:t>
      </w:r>
      <w:r>
        <w:rPr>
          <w:rStyle w:val="VerbatimChar"/>
        </w:rPr>
        <w:t xml:space="preserve">"consolidated": true</w:t>
      </w:r>
      <w:r>
        <w:t xml:space="preserve"> </w:t>
      </w:r>
      <w:r>
        <w:t xml:space="preserve">in</w:t>
      </w:r>
      <w:r>
        <w:t xml:space="preserve"> </w:t>
      </w:r>
      <w:r>
        <w:rPr>
          <w:rStyle w:val="VerbatimChar"/>
        </w:rPr>
        <w:t xml:space="preserve">versions.json</w:t>
      </w:r>
      <w:r>
        <w:t xml:space="preserve">) mark a schema or data milestone</w:t>
      </w:r>
      <w:r>
        <w:t xml:space="preserve"> </w:t>
      </w:r>
      <w:r>
        <w:t xml:space="preserve">and keep their</w:t>
      </w:r>
      <w:r>
        <w:t xml:space="preserve"> </w:t>
      </w:r>
      <w:r>
        <w:rPr>
          <w:rStyle w:val="VerbatimChar"/>
        </w:rPr>
        <w:t xml:space="preserve">parquet/</w:t>
      </w:r>
      <w:r>
        <w:t xml:space="preserve"> </w:t>
      </w:r>
      <w:r>
        <w:t xml:space="preserve">copy indefinitely —</w:t>
      </w:r>
      <w:r>
        <w:t xml:space="preserve"> </w:t>
      </w:r>
      <w:r>
        <w:rPr>
          <w:rStyle w:val="VerbatimChar"/>
        </w:rPr>
        <w:t xml:space="preserve">v2026.04.08</w:t>
      </w:r>
      <w:r>
        <w:t xml:space="preserve"> </w:t>
      </w:r>
      <w:r>
        <w:t xml:space="preserve">(last of the</w:t>
      </w:r>
      <w:r>
        <w:t xml:space="preserve"> </w:t>
      </w:r>
      <w:r>
        <w:t xml:space="preserve">per-dataset schema),</w:t>
      </w:r>
      <w:r>
        <w:t xml:space="preserve"> </w:t>
      </w:r>
      <w:r>
        <w:rPr>
          <w:rStyle w:val="VerbatimChar"/>
        </w:rPr>
        <w:t xml:space="preserve">v2026.05.14</w:t>
      </w:r>
      <w:r>
        <w:t xml:space="preserve"> </w:t>
      </w:r>
      <w:r>
        <w:t xml:space="preserve">(first</w:t>
      </w:r>
      <w:r>
        <w:t xml:space="preserve"> </w:t>
      </w:r>
      <w:r>
        <w:rPr>
          <w:rStyle w:val="VerbatimChar"/>
        </w:rPr>
        <w:t xml:space="preserve">ctd_thin</w:t>
      </w:r>
      <w:r>
        <w:t xml:space="preserve">),</w:t>
      </w:r>
      <w:r>
        <w:t xml:space="preserve"> </w:t>
      </w:r>
      <w:r>
        <w:rPr>
          <w:rStyle w:val="VerbatimChar"/>
        </w:rPr>
        <w:t xml:space="preserve">v2026.06.26</w:t>
      </w:r>
      <w:r>
        <w:t xml:space="preserve"> </w:t>
      </w:r>
      <w:r>
        <w:t xml:space="preserve">(zoodb</w:t>
      </w:r>
      <w:r>
        <w:t xml:space="preserve"> </w:t>
      </w:r>
      <w:r>
        <w:t xml:space="preserve">and zooscan enter),</w:t>
      </w:r>
      <w:r>
        <w:t xml:space="preserve"> </w:t>
      </w:r>
      <w:r>
        <w:rPr>
          <w:rStyle w:val="VerbatimChar"/>
        </w:rPr>
        <w:t xml:space="preserve">v2026.07.17</w:t>
      </w:r>
      <w:r>
        <w:t xml:space="preserve"> </w:t>
      </w:r>
      <w:r>
        <w:t xml:space="preserve">(unified</w:t>
      </w:r>
      <w:r>
        <w:t xml:space="preserve"> </w:t>
      </w:r>
      <w:r>
        <w:rPr>
          <w:rStyle w:val="VerbatimChar"/>
        </w:rPr>
        <w:t xml:space="preserve">taxon</w:t>
      </w:r>
      <w:r>
        <w:t xml:space="preserve">),</w:t>
      </w:r>
      <w:r>
        <w:t xml:space="preserve"> </w:t>
      </w:r>
      <w:r>
        <w:rPr>
          <w:rStyle w:val="VerbatimChar"/>
        </w:rPr>
        <w:t xml:space="preserve">v2026.08.14</w:t>
      </w:r>
      <w:r>
        <w:t xml:space="preserve"> </w:t>
      </w:r>
      <w:r>
        <w:t xml:space="preserve">(last</w:t>
      </w:r>
      <w:r>
        <w:t xml:space="preserve"> </w:t>
      </w:r>
      <w:r>
        <w:t xml:space="preserve">before content-addressing) and</w:t>
      </w:r>
      <w:r>
        <w:t xml:space="preserve"> </w:t>
      </w:r>
      <w:r>
        <w:rPr>
          <w:rStyle w:val="VerbatimChar"/>
        </w:rPr>
        <w:t xml:space="preserve">v2026.08.25</w:t>
      </w:r>
      <w:r>
        <w:t xml:space="preserve"> </w:t>
      </w:r>
      <w:r>
        <w:t xml:space="preserve">(</w:t>
      </w:r>
      <w:r>
        <w:rPr>
          <w:rStyle w:val="VerbatimChar"/>
        </w:rPr>
        <w:t xml:space="preserve">cruise_key</w:t>
      </w:r>
      <w:r>
        <w:t xml:space="preserve"> </w:t>
      </w:r>
      <w:r>
        <w:t xml:space="preserve">by date span,</w:t>
      </w:r>
      <w:r>
        <w:t xml:space="preserve"> </w:t>
      </w:r>
      <w:r>
        <w:t xml:space="preserve">depth ceiling, quality flags mapped) — plus, always, the promoted version</w:t>
      </w:r>
      <w:r>
        <w:t xml:space="preserve"> </w:t>
      </w:r>
      <w:r>
        <w:t xml:space="preserve">and its predecessor. Every other version is</w:t>
      </w:r>
      <w:r>
        <w:t xml:space="preserve"> </w:t>
      </w:r>
      <w:r>
        <w:rPr>
          <w:b/>
          <w:bCs/>
        </w:rPr>
        <w:t xml:space="preserve">retired</w:t>
      </w:r>
      <w:r>
        <w:t xml:space="preserve"> </w:t>
      </w:r>
      <w:r>
        <w:t xml:space="preserve">by archive thinning</w:t>
      </w:r>
      <w:r>
        <w:t xml:space="preserve"> </w:t>
      </w:r>
      <w:r>
        <w:t xml:space="preserve">once it is neither: its</w:t>
      </w:r>
      <w:r>
        <w:t xml:space="preserve"> </w:t>
      </w:r>
      <w:r>
        <w:rPr>
          <w:rStyle w:val="VerbatimChar"/>
        </w:rPr>
        <w:t xml:space="preserve">versions.json</w:t>
      </w:r>
      <w:r>
        <w:t xml:space="preserve"> </w:t>
      </w:r>
      <w:r>
        <w:t xml:space="preserve">entry gains</w:t>
      </w:r>
      <w:r>
        <w:t xml:space="preserve"> </w:t>
      </w:r>
      <w:r>
        <w:rPr>
          <w:rStyle w:val="VerbatimChar"/>
        </w:rPr>
        <w:t xml:space="preserve">retired: {retired_utc, to, reason}</w:t>
      </w:r>
      <w:r>
        <w:t xml:space="preserve">, where</w:t>
      </w:r>
      <w:r>
        <w:t xml:space="preserve"> </w:t>
      </w:r>
      <w:r>
        <w:rPr>
          <w:rStyle w:val="VerbatimChar"/>
        </w:rPr>
        <w:t xml:space="preserve">to</w:t>
      </w:r>
      <w:r>
        <w:t xml:space="preserve"> </w:t>
      </w:r>
      <w:r>
        <w:t xml:space="preserve">is the consolidated version</w:t>
      </w:r>
      <w:r>
        <w:t xml:space="preserve"> </w:t>
      </w:r>
      <w:r>
        <w:t xml:space="preserve">to use instead, and</w:t>
      </w:r>
      <w:r>
        <w:t xml:space="preserve"> </w:t>
      </w:r>
      <w:r>
        <w:rPr>
          <w:rStyle w:val="VerbatimChar"/>
        </w:rPr>
        <w:t xml:space="preserve">cc_get_db("v2026.08.10")</w:t>
      </w:r>
      <w:r>
        <w:t xml:space="preserve"> </w:t>
      </w:r>
      <w:r>
        <w:t xml:space="preserve">errors naming it rather than</w:t>
      </w:r>
      <w:r>
        <w:t xml:space="preserve"> </w:t>
      </w:r>
      <w:r>
        <w:t xml:space="preserve">failing table by table on 404s. When you pin, pin a consolidated version.</w:t>
      </w:r>
    </w:p>
    <w:p>
      <w:pPr>
        <w:pStyle w:val="Compact"/>
        <w:numPr>
          <w:ilvl w:val="0"/>
          <w:numId w:val="1029"/>
        </w:numPr>
      </w:pPr>
      <w:r>
        <w:rPr>
          <w:b/>
          <w:bCs/>
        </w:rPr>
        <w:t xml:space="preserve">What changed.</w:t>
      </w:r>
      <w:r>
        <w:t xml:space="preserve"> </w:t>
      </w:r>
      <w:hyperlink r:id="rId154">
        <w:r>
          <w:rPr>
            <w:rStyle w:val="VerbatimChar"/>
          </w:rPr>
          <w:t xml:space="preserve">RELEASES.md</w:t>
        </w:r>
      </w:hyperlink>
      <w:r>
        <w:t xml:space="preserve"> </w:t>
      </w:r>
      <w:r>
        <w:t xml:space="preserve">is the running changelog across versions — one section per release, newest</w:t>
      </w:r>
      <w:r>
        <w:t xml:space="preserve"> </w:t>
      </w:r>
      <w:r>
        <w:t xml:space="preserve">first, saying what was wrong, what is true now, and what it costs a consumer</w:t>
      </w:r>
      <w:r>
        <w:t xml:space="preserve"> </w:t>
      </w:r>
      <w:r>
        <w:t xml:space="preserve">(</w:t>
      </w:r>
      <w:r>
        <w:rPr>
          <w:rStyle w:val="VerbatimChar"/>
        </w:rPr>
        <w:t xml:space="preserve">**Consumers:**</w:t>
      </w:r>
      <w:r>
        <w:t xml:space="preserve"> </w:t>
      </w:r>
      <w:r>
        <w:t xml:space="preserve">lines). Each version’s</w:t>
      </w:r>
      <w:r>
        <w:t xml:space="preserve"> </w:t>
      </w:r>
      <w:r>
        <w:rPr>
          <w:rStyle w:val="VerbatimChar"/>
        </w:rPr>
        <w:t xml:space="preserve">RELEASE_NOTES.md</w:t>
      </w:r>
      <w:r>
        <w:t xml:space="preserve"> </w:t>
      </w:r>
      <w:r>
        <w:t xml:space="preserve">is its section</w:t>
      </w:r>
      <w:r>
        <w:t xml:space="preserve"> </w:t>
      </w:r>
      <w:r>
        <w:t xml:space="preserve">plus a generated appendix (tables and rows, datasets, the consumer-contract</w:t>
      </w:r>
      <w:r>
        <w:t xml:space="preserve"> </w:t>
      </w:r>
      <w:r>
        <w:t xml:space="preserve">result, package versions):</w:t>
      </w:r>
      <w:r>
        <w:t xml:space="preserve"> </w:t>
      </w:r>
      <w:r>
        <w:rPr>
          <w:rStyle w:val="VerbatimChar"/>
        </w:rPr>
        <w:t xml:space="preserve">calcofi4r::cc_release_notes(version)</w:t>
      </w:r>
      <w:r>
        <w:t xml:space="preserve"> </w:t>
      </w:r>
      <w:r>
        <w:t xml:space="preserve">prints it,</w:t>
      </w:r>
      <w:r>
        <w:t xml:space="preserve"> </w:t>
      </w:r>
      <w:r>
        <w:t xml:space="preserve">and</w:t>
      </w:r>
      <w:r>
        <w:t xml:space="preserve"> </w:t>
      </w:r>
      <w:r>
        <w:rPr>
          <w:rStyle w:val="VerbatimChar"/>
        </w:rPr>
        <w:t xml:space="preserve">cc_list_versions()</w:t>
      </w:r>
      <w:r>
        <w:t xml:space="preserve"> </w:t>
      </w:r>
      <w:r>
        <w:t xml:space="preserve">/</w:t>
      </w:r>
      <w:r>
        <w:t xml:space="preserve"> </w:t>
      </w:r>
      <w:r>
        <w:rPr>
          <w:rStyle w:val="VerbatimChar"/>
        </w:rPr>
        <w:t xml:space="preserve">calcofi4py.cc_list_versions()</w:t>
      </w:r>
      <w:r>
        <w:t xml:space="preserve"> </w:t>
      </w:r>
      <w:r>
        <w:t xml:space="preserve">list</w:t>
      </w:r>
      <w:r>
        <w:t xml:space="preserve"> </w:t>
      </w:r>
      <w:r>
        <w:rPr>
          <w:rStyle w:val="VerbatimChar"/>
        </w:rPr>
        <w:t xml:space="preserve">versions.json</w:t>
      </w:r>
      <w:r>
        <w:t xml:space="preserve">. Per table,</w:t>
      </w:r>
      <w:r>
        <w:t xml:space="preserve"> </w:t>
      </w:r>
      <w:r>
        <w:rPr>
          <w:rStyle w:val="VerbatimChar"/>
        </w:rPr>
        <w:t xml:space="preserve">objects[].since</w:t>
      </w:r>
      <w:r>
        <w:t xml:space="preserve"> </w:t>
      </w:r>
      <w:r>
        <w:t xml:space="preserve">in the catalog says which</w:t>
      </w:r>
      <w:r>
        <w:t xml:space="preserve"> </w:t>
      </w:r>
      <w:r>
        <w:t xml:space="preserve">version last changed its bytes.</w:t>
      </w:r>
    </w:p>
    <w:bookmarkEnd w:id="155"/>
    <w:bookmarkStart w:id="156" w:name="setup-the-httpfs-extension"/>
    <w:p>
      <w:pPr>
        <w:pStyle w:val="Heading2"/>
      </w:pPr>
      <w:r>
        <w:t xml:space="preserve">7.3 Setup: the</w:t>
      </w:r>
      <w:r>
        <w:t xml:space="preserve"> </w:t>
      </w:r>
      <w:r>
        <w:rPr>
          <w:rStyle w:val="VerbatimChar"/>
        </w:rPr>
        <w:t xml:space="preserve">httpfs</w:t>
      </w:r>
      <w:r>
        <w:t xml:space="preserve"> </w:t>
      </w:r>
      <w:r>
        <w:t xml:space="preserve">extension</w:t>
      </w:r>
    </w:p>
    <w:p>
      <w:pPr>
        <w:pStyle w:val="FirstParagraph"/>
      </w:pPr>
      <w:r>
        <w:t xml:space="preserve">DuckDB reads remote Parquet through its</w:t>
      </w:r>
      <w:r>
        <w:t xml:space="preserve"> </w:t>
      </w:r>
      <w:r>
        <w:rPr>
          <w:rStyle w:val="VerbatimChar"/>
        </w:rPr>
        <w:t xml:space="preserve">httpfs</w:t>
      </w:r>
      <w:r>
        <w:t xml:space="preserve"> </w:t>
      </w:r>
      <w:r>
        <w:t xml:space="preserve">extension. Spatial queries</w:t>
      </w:r>
      <w:r>
        <w:t xml:space="preserve"> </w:t>
      </w:r>
      <w:r>
        <w:t xml:space="preserve">(e.g. distances between casts and tows) also need</w:t>
      </w:r>
      <w:r>
        <w:t xml:space="preserve"> </w:t>
      </w:r>
      <w:r>
        <w:rPr>
          <w:rStyle w:val="VerbatimChar"/>
        </w:rPr>
        <w:t xml:space="preserve">spatial</w:t>
      </w:r>
      <w:r>
        <w:t xml:space="preserve">. Both are one-time</w:t>
      </w:r>
      <w:r>
        <w:t xml:space="preserve"> </w:t>
      </w:r>
      <w:r>
        <w:t xml:space="preserve">installs, then loaded per session:</w:t>
      </w:r>
    </w:p>
    <w:p>
      <w:pPr>
        <w:pStyle w:val="SourceCode"/>
      </w:pPr>
      <w:r>
        <w:rPr>
          <w:rStyle w:val="NormalTok"/>
        </w:rPr>
        <w:t xml:space="preserve">INSTALL httpfs; LOAD httpfs;</w:t>
      </w:r>
      <w:r>
        <w:br/>
      </w:r>
      <w:r>
        <w:rPr>
          <w:rStyle w:val="NormalTok"/>
        </w:rPr>
        <w:t xml:space="preserve">INSTALL spatial; LOAD spatial;   </w:t>
      </w:r>
      <w:r>
        <w:rPr>
          <w:rStyle w:val="CommentTok"/>
        </w:rPr>
        <w:t xml:space="preserve">-- only if you use ST_* functions</w:t>
      </w:r>
    </w:p>
    <w:bookmarkEnd w:id="156"/>
    <w:bookmarkStart w:id="157" w:name="single-file-tables"/>
    <w:p>
      <w:pPr>
        <w:pStyle w:val="Heading2"/>
      </w:pPr>
      <w:r>
        <w:t xml:space="preserve">7.4 Single-file tables</w:t>
      </w:r>
    </w:p>
    <w:p>
      <w:pPr>
        <w:pStyle w:val="FirstParagraph"/>
      </w:pPr>
      <w:r>
        <w:t xml:space="preserve">A single-file table is one HTTPS URL handed to</w:t>
      </w:r>
      <w:r>
        <w:t xml:space="preserve"> </w:t>
      </w:r>
      <w:r>
        <w:rPr>
          <w:rStyle w:val="VerbatimChar"/>
        </w:rPr>
        <w:t xml:space="preserve">read_parquet()</w:t>
      </w:r>
      <w:r>
        <w:t xml:space="preserve">. Take it from</w:t>
      </w:r>
      <w:r>
        <w:t xml:space="preserve"> </w:t>
      </w:r>
      <w:r>
        <w:t xml:space="preserve">the catalog (the packages do this for you, below); typed by hand it must be a</w:t>
      </w:r>
      <w:r>
        <w:t xml:space="preserve"> </w:t>
      </w:r>
      <w:r>
        <w:t xml:space="preserve">version whose</w:t>
      </w:r>
      <w:r>
        <w:t xml:space="preserve"> </w:t>
      </w:r>
      <w:r>
        <w:rPr>
          <w:rStyle w:val="VerbatimChar"/>
        </w:rPr>
        <w:t xml:space="preserve">parquet/</w:t>
      </w:r>
      <w:r>
        <w:t xml:space="preserve"> </w:t>
      </w:r>
      <w:r>
        <w:t xml:space="preserve">copy is kept —</w:t>
      </w:r>
      <w:r>
        <w:t xml:space="preserve"> </w:t>
      </w:r>
      <w:r>
        <w:rPr>
          <w:rStyle w:val="VerbatimChar"/>
        </w:rPr>
        <w:t xml:space="preserve">v2026.08.25</w:t>
      </w:r>
      <w:r>
        <w:t xml:space="preserve"> </w:t>
      </w:r>
      <w:r>
        <w:t xml:space="preserve">is consolidated, so this</w:t>
      </w:r>
      <w:r>
        <w:t xml:space="preserve"> </w:t>
      </w:r>
      <w:r>
        <w:t xml:space="preserve">URL answers indefinitely:</w:t>
      </w:r>
    </w:p>
    <w:p>
      <w:pPr>
        <w:pStyle w:val="SourceCode"/>
      </w:pPr>
      <w:r>
        <w:rPr>
          <w:rStyle w:val="KeywordTok"/>
        </w:rPr>
        <w:t xml:space="preserve">SELECT</w:t>
      </w:r>
      <w:r>
        <w:rPr>
          <w:rStyle w:val="NormalTok"/>
        </w:rPr>
        <w:t xml:space="preserve"> taxon_key, scientific_name, common_name, worms_id, </w:t>
      </w:r>
      <w:r>
        <w:rPr>
          <w:rStyle w:val="FunctionTok"/>
        </w:rPr>
        <w:t xml:space="preserve">rank</w:t>
      </w:r>
      <w:r>
        <w:br/>
      </w:r>
      <w:r>
        <w:rPr>
          <w:rStyle w:val="KeywordTok"/>
        </w:rPr>
        <w:t xml:space="preserve">FROM</w:t>
      </w:r>
      <w:r>
        <w:rPr>
          <w:rStyle w:val="NormalTok"/>
        </w:rPr>
        <w:t xml:space="preserve"> read_parquet(</w:t>
      </w:r>
      <w:r>
        <w:rPr>
          <w:rStyle w:val="StringTok"/>
        </w:rPr>
        <w:t xml:space="preserve">'https://storage.googleapis.com/calcofi-db/ducklake/releases/v2026.08.25/parquet/taxon.parquet'</w:t>
      </w:r>
      <w:r>
        <w:rPr>
          <w:rStyle w:val="NormalTok"/>
        </w:rPr>
        <w:t xml:space="preserve">)</w:t>
      </w:r>
      <w:r>
        <w:br/>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rPr>
          <w:rStyle w:val="NormalTok"/>
        </w:rPr>
        <w:t xml:space="preserve">;</w:t>
      </w:r>
    </w:p>
    <w:p>
      <w:pPr>
        <w:pStyle w:val="FirstParagraph"/>
      </w:pPr>
      <w:r>
        <w:t xml:space="preserve">Joins work the same way — name each table’s URL. The core model is small:</w:t>
      </w:r>
      <w:r>
        <w:t xml:space="preserve"> </w:t>
      </w:r>
      <w:r>
        <w:rPr>
          <w:rStyle w:val="VerbatimChar"/>
        </w:rPr>
        <w:t xml:space="preserve">obs</w:t>
      </w:r>
      <w:r>
        <w:t xml:space="preserve"> </w:t>
      </w:r>
      <w:r>
        <w:t xml:space="preserve">holds one measured value per row (</w:t>
      </w:r>
      <w:r>
        <w:rPr>
          <w:rStyle w:val="VerbatimChar"/>
        </w:rPr>
        <w:t xml:space="preserve">realm</w:t>
      </w:r>
      <w:r>
        <w:t xml:space="preserve"> </w:t>
      </w:r>
      <w:r>
        <w:t xml:space="preserve">=</w:t>
      </w:r>
      <w:r>
        <w:t xml:space="preserve"> </w:t>
      </w:r>
      <w:r>
        <w:rPr>
          <w:rStyle w:val="VerbatimChar"/>
        </w:rPr>
        <w:t xml:space="preserve">bio</w:t>
      </w:r>
      <w:r>
        <w:t xml:space="preserve"> </w:t>
      </w:r>
      <w:r>
        <w:t xml:space="preserve">|</w:t>
      </w:r>
      <w:r>
        <w:t xml:space="preserve"> </w:t>
      </w:r>
      <w:r>
        <w:rPr>
          <w:rStyle w:val="VerbatimChar"/>
        </w:rPr>
        <w:t xml:space="preserve">env</w:t>
      </w:r>
      <w:r>
        <w:t xml:space="preserve">) and points at</w:t>
      </w:r>
      <w:r>
        <w:t xml:space="preserve"> </w:t>
      </w:r>
      <w:r>
        <w:t xml:space="preserve">the</w:t>
      </w:r>
      <w:r>
        <w:t xml:space="preserve"> </w:t>
      </w:r>
      <w:r>
        <w:rPr>
          <w:rStyle w:val="VerbatimChar"/>
        </w:rPr>
        <w:t xml:space="preserve">sample</w:t>
      </w:r>
      <w:r>
        <w:t xml:space="preserve"> </w:t>
      </w:r>
      <w:r>
        <w:t xml:space="preserve">it came from (</w:t>
      </w:r>
      <w:r>
        <w:rPr>
          <w:rStyle w:val="VerbatimChar"/>
        </w:rPr>
        <w:t xml:space="preserve">sample_key</w:t>
      </w:r>
      <w:r>
        <w:t xml:space="preserve">;</w:t>
      </w:r>
      <w:r>
        <w:t xml:space="preserve"> </w:t>
      </w:r>
      <w:r>
        <w:rPr>
          <w:rStyle w:val="VerbatimChar"/>
        </w:rPr>
        <w:t xml:space="preserve">parent_sample_key</w:t>
      </w:r>
      <w:r>
        <w:t xml:space="preserve"> </w:t>
      </w:r>
      <w:r>
        <w:t xml:space="preserve">walks</w:t>
      </w:r>
      <w:r>
        <w:t xml:space="preserve"> </w:t>
      </w:r>
      <w:r>
        <w:t xml:space="preserve">net → tow → site and bottle → cast) and, for biology, at</w:t>
      </w:r>
      <w:r>
        <w:t xml:space="preserve"> </w:t>
      </w:r>
      <w:r>
        <w:rPr>
          <w:rStyle w:val="VerbatimChar"/>
        </w:rPr>
        <w:t xml:space="preserve">taxon</w:t>
      </w:r>
      <w:r>
        <w:t xml:space="preserve"> </w:t>
      </w:r>
      <w:r>
        <w:t xml:space="preserve">(</w:t>
      </w:r>
      <w:r>
        <w:rPr>
          <w:rStyle w:val="VerbatimChar"/>
        </w:rPr>
        <w:t xml:space="preserve">taxon_key</w:t>
      </w:r>
      <w:r>
        <w:t xml:space="preserve">); event-level effort such as</w:t>
      </w:r>
      <w:r>
        <w:t xml:space="preserve"> </w:t>
      </w:r>
      <w:r>
        <w:rPr>
          <w:rStyle w:val="VerbatimChar"/>
        </w:rPr>
        <w:t xml:space="preserve">std_haul_factor</w:t>
      </w:r>
      <w:r>
        <w:t xml:space="preserve"> </w:t>
      </w:r>
      <w:r>
        <w:t xml:space="preserve">is in</w:t>
      </w:r>
      <w:r>
        <w:t xml:space="preserve"> </w:t>
      </w:r>
      <w:r>
        <w:rPr>
          <w:rStyle w:val="VerbatimChar"/>
        </w:rPr>
        <w:t xml:space="preserve">sample_measurement</w:t>
      </w:r>
      <w:r>
        <w:t xml:space="preserve">:</w:t>
      </w:r>
    </w:p>
    <w:p>
      <w:pPr>
        <w:pStyle w:val="SourceCode"/>
      </w:pPr>
      <w:r>
        <w:rPr>
          <w:rStyle w:val="KeywordTok"/>
        </w:rPr>
        <w:t xml:space="preserve">SELECT</w:t>
      </w:r>
      <w:r>
        <w:rPr>
          <w:rStyle w:val="NormalTok"/>
        </w:rPr>
        <w:t xml:space="preserve"> s.sample_key, s.sample_type, s.datetime, s.latitude, s.longitude,</w:t>
      </w:r>
      <w:r>
        <w:br/>
      </w:r>
      <w:r>
        <w:rPr>
          <w:rStyle w:val="NormalTok"/>
        </w:rPr>
        <w:t xml:space="preserve">       sm.measurement_type, sm.measurement_value</w:t>
      </w:r>
      <w:r>
        <w:br/>
      </w:r>
      <w:r>
        <w:rPr>
          <w:rStyle w:val="KeywordTok"/>
        </w:rPr>
        <w:t xml:space="preserve">FROM</w:t>
      </w:r>
      <w:r>
        <w:rPr>
          <w:rStyle w:val="NormalTok"/>
        </w:rPr>
        <w:t xml:space="preserve"> read_parquet(</w:t>
      </w:r>
      <w:r>
        <w:rPr>
          <w:rStyle w:val="StringTok"/>
        </w:rPr>
        <w:t xml:space="preserve">'https://storage.googleapis.com/calcofi-db/ducklake/releases/v2026.08.25/parquet/sample.parquet'</w:t>
      </w:r>
      <w:r>
        <w:rPr>
          <w:rStyle w:val="NormalTok"/>
        </w:rPr>
        <w:t xml:space="preserve">) s</w:t>
      </w:r>
      <w:r>
        <w:br/>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sm </w:t>
      </w:r>
      <w:r>
        <w:rPr>
          <w:rStyle w:val="KeywordTok"/>
        </w:rPr>
        <w:t xml:space="preserve">ON</w:t>
      </w:r>
      <w:r>
        <w:rPr>
          <w:rStyle w:val="NormalTok"/>
        </w:rPr>
        <w:t xml:space="preserve"> sm.sample_key </w:t>
      </w:r>
      <w:r>
        <w:rPr>
          <w:rStyle w:val="OperatorTok"/>
        </w:rPr>
        <w:t xml:space="preserve">=</w:t>
      </w:r>
      <w:r>
        <w:rPr>
          <w:rStyle w:val="NormalTok"/>
        </w:rPr>
        <w:t xml:space="preserve"> s.sample_key</w:t>
      </w:r>
      <w:r>
        <w:br/>
      </w:r>
      <w:r>
        <w:rPr>
          <w:rStyle w:val="KeywordTok"/>
        </w:rPr>
        <w:t xml:space="preserve">WHERE</w:t>
      </w:r>
      <w:r>
        <w:rPr>
          <w:rStyle w:val="NormalTok"/>
        </w:rPr>
        <w:t xml:space="preserve"> s.dataset_key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sm.measurement_type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LIMIT</w:t>
      </w:r>
      <w:r>
        <w:rPr>
          <w:rStyle w:val="NormalTok"/>
        </w:rPr>
        <w:t xml:space="preserve"> </w:t>
      </w:r>
      <w:r>
        <w:rPr>
          <w:rStyle w:val="DecValTok"/>
        </w:rPr>
        <w:t xml:space="preserve">10</w:t>
      </w:r>
      <w:r>
        <w:rPr>
          <w:rStyle w:val="NormalTok"/>
        </w:rPr>
        <w:t xml:space="preserve">;</w:t>
      </w:r>
    </w:p>
    <w:bookmarkEnd w:id="157"/>
    <w:bookmarkStart w:id="158" w:name="hive-partitioned-tables"/>
    <w:p>
      <w:pPr>
        <w:pStyle w:val="Heading2"/>
      </w:pPr>
      <w:r>
        <w:t xml:space="preserve">7.5 Hive-partitioned tables</w:t>
      </w:r>
    </w:p>
    <w:p>
      <w:pPr>
        <w:pStyle w:val="FirstParagraph"/>
      </w:pPr>
      <w:r>
        <w:rPr>
          <w:rStyle w:val="VerbatimChar"/>
        </w:rPr>
        <w:t xml:space="preserve">obs</w:t>
      </w:r>
      <w:r>
        <w:t xml:space="preserve"> </w:t>
      </w:r>
      <w:r>
        <w:t xml:space="preserve">(and the supplemental</w:t>
      </w:r>
      <w:r>
        <w:t xml:space="preserve"> </w:t>
      </w:r>
      <w:r>
        <w:rPr>
          <w:rStyle w:val="VerbatimChar"/>
        </w:rPr>
        <w:t xml:space="preserve">obs_ctd_full</w:t>
      </w:r>
      <w:r>
        <w:t xml:space="preserve"> </w:t>
      </w:r>
      <w:r>
        <w:t xml:space="preserve">/</w:t>
      </w:r>
      <w:r>
        <w:t xml:space="preserve"> </w:t>
      </w:r>
      <w:r>
        <w:rPr>
          <w:rStyle w:val="VerbatimChar"/>
        </w:rPr>
        <w:t xml:space="preserve">obs_mets_full</w:t>
      </w:r>
      <w:r>
        <w:t xml:space="preserve">) is partitioned</w:t>
      </w:r>
      <w:r>
        <w:t xml:space="preserve"> </w:t>
      </w:r>
      <w:r>
        <w:t xml:space="preserve">into one folder per</w:t>
      </w:r>
      <w:r>
        <w:t xml:space="preserve"> </w:t>
      </w:r>
      <w:r>
        <w:rPr>
          <w:rStyle w:val="VerbatimChar"/>
        </w:rPr>
        <w:t xml:space="preserve">dataset_key</w:t>
      </w:r>
      <w:r>
        <w:t xml:space="preserve">. From the v2026.09 releases the catalog lists</w:t>
      </w:r>
      <w:r>
        <w:t xml:space="preserve"> </w:t>
      </w:r>
      <w:r>
        <w:t xml:space="preserve">each partition as its own object, so a partitioned table is read as an</w:t>
      </w:r>
      <w:r>
        <w:t xml:space="preserve"> </w:t>
      </w:r>
      <w:r>
        <w:rPr>
          <w:b/>
          <w:bCs/>
        </w:rPr>
        <w:t xml:space="preserve">explicit list of HTTPS URLs</w:t>
      </w:r>
      <w:r>
        <w:t xml:space="preserve"> </w:t>
      </w:r>
      <w:r>
        <w:t xml:space="preserve">—</w:t>
      </w:r>
      <w:r>
        <w:t xml:space="preserve"> </w:t>
      </w:r>
      <w:r>
        <w:rPr>
          <w:rStyle w:val="VerbatimChar"/>
        </w:rPr>
        <w:t xml:space="preserve">objects[].path</w:t>
      </w:r>
      <w:r>
        <w:t xml:space="preserve"> </w:t>
      </w:r>
      <w:r>
        <w:t xml:space="preserve">prefixed with the bucket</w:t>
      </w:r>
      <w:r>
        <w:t xml:space="preserve"> </w:t>
      </w:r>
      <w:r>
        <w:t xml:space="preserve">root — with</w:t>
      </w:r>
      <w:r>
        <w:t xml:space="preserve"> </w:t>
      </w:r>
      <w:r>
        <w:rPr>
          <w:rStyle w:val="VerbatimChar"/>
        </w:rPr>
        <w:t xml:space="preserve">hive_partitioning = true</w:t>
      </w:r>
      <w:r>
        <w:t xml:space="preserve"> </w:t>
      </w:r>
      <w:r>
        <w:t xml:space="preserve">to recover</w:t>
      </w:r>
      <w:r>
        <w:t xml:space="preserve"> </w:t>
      </w:r>
      <w:r>
        <w:rPr>
          <w:rStyle w:val="VerbatimChar"/>
        </w:rPr>
        <w:t xml:space="preserve">dataset_key</w:t>
      </w:r>
      <w:r>
        <w:t xml:space="preserve"> </w:t>
      </w:r>
      <w:r>
        <w:t xml:space="preserve">from the</w:t>
      </w:r>
      <w:r>
        <w:t xml:space="preserve"> </w:t>
      </w:r>
      <w:r>
        <w:rPr>
          <w:rStyle w:val="VerbatimChar"/>
        </w:rPr>
        <w:t xml:space="preserve">dataset_key=…</w:t>
      </w:r>
      <w:r>
        <w:t xml:space="preserve"> </w:t>
      </w:r>
      <w:r>
        <w:t xml:space="preserve">path segment. That runs in every DuckDB, the browser included:</w:t>
      </w:r>
    </w:p>
    <w:p>
      <w:pPr>
        <w:pStyle w:val="SourceCode"/>
      </w:pPr>
      <w:r>
        <w:rPr>
          <w:rStyle w:val="CommentTok"/>
        </w:rPr>
        <w:t xml:space="preserve">-- the list is catalog.json ▸ tables[name = 'obs'] ▸ objects[].path, one per partition</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'https://storage.googleapis.com/calcofi-db/ducklake/tables/obs/dataset_key=calcofi_bottle/{hash}/data_0.parquet'</w:t>
      </w:r>
      <w:r>
        <w:rPr>
          <w:rStyle w:val="NormalTok"/>
        </w:rPr>
        <w:t xml:space="preserve">,</w:t>
      </w:r>
      <w:r>
        <w:br/>
      </w:r>
      <w:r>
        <w:rPr>
          <w:rStyle w:val="NormalTok"/>
        </w:rPr>
        <w:t xml:space="preserve">    </w:t>
      </w:r>
      <w:r>
        <w:rPr>
          <w:rStyle w:val="StringTok"/>
        </w:rPr>
        <w:t xml:space="preserve">'https://storage.googleapis.com/calcofi-db/ducklake/tables/obs/dataset_key=calcofi_ctd-cast/{hash}/data_0.parquet'</w:t>
      </w:r>
      <w:r>
        <w:rPr>
          <w:rStyle w:val="NormalTok"/>
        </w:rPr>
        <w:t xml:space="preserve">,</w:t>
      </w:r>
      <w:r>
        <w:br/>
      </w:r>
      <w:r>
        <w:rPr>
          <w:rStyle w:val="NormalTok"/>
        </w:rPr>
        <w:t xml:space="preserve">    </w:t>
      </w:r>
      <w:r>
        <w:rPr>
          <w:rStyle w:val="CommentTok"/>
        </w:rPr>
        <w:t xml:space="preserve">-- … one URL per partition, in catalog order</w:t>
      </w:r>
      <w:r>
        <w:br/>
      </w:r>
      <w:r>
        <w:rPr>
          <w:rStyle w:val="NormalTok"/>
        </w:rPr>
        <w:t xml:space="preserve">    </w:t>
      </w:r>
      <w:r>
        <w:rPr>
          <w:rStyle w:val="StringTok"/>
        </w:rPr>
        <w:t xml:space="preserve">'https://storage.googleapis.com/calcofi-db/ducklake/tables/obs/dataset_key=swfsc_ichthyo/{hash}/data_0.parquet'</w:t>
      </w:r>
      <w:r>
        <w:br/>
      </w:r>
      <w:r>
        <w:rPr>
          <w:rStyle w:val="NormalTok"/>
        </w:rPr>
        <w:t xml:space="preserve">  ],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Because</w:t>
      </w:r>
      <w:r>
        <w:t xml:space="preserve"> </w:t>
      </w:r>
      <w:r>
        <w:rPr>
          <w:rStyle w:val="VerbatimChar"/>
        </w:rPr>
        <w:t xml:space="preserve">dataset_key</w:t>
      </w:r>
      <w:r>
        <w:t xml:space="preserve"> </w:t>
      </w:r>
      <w:r>
        <w:t xml:space="preserve">is the partition column, filtering on it lets DuckDB</w:t>
      </w:r>
      <w:r>
        <w:t xml:space="preserve"> </w:t>
      </w:r>
      <w:r>
        <w:rPr>
          <w:b/>
          <w:bCs/>
        </w:rPr>
        <w:t xml:space="preserve">prune</w:t>
      </w:r>
      <w:r>
        <w:t xml:space="preserve"> </w:t>
      </w:r>
      <w:r>
        <w:t xml:space="preserve">whole partitions — a single-dataset query never opens the other</w:t>
      </w:r>
      <w:r>
        <w:t xml:space="preserve"> </w:t>
      </w:r>
      <w:r>
        <w:t xml:space="preserve">files. Nobody types that list:</w:t>
      </w:r>
      <w:r>
        <w:t xml:space="preserve"> </w:t>
      </w:r>
      <w:r>
        <w:rPr>
          <w:rStyle w:val="VerbatimChar"/>
        </w:rPr>
        <w:t xml:space="preserve">calcofi4r::cc_read_parquet_sql()</w:t>
      </w:r>
      <w:r>
        <w:t xml:space="preserve"> </w:t>
      </w:r>
      <w:r>
        <w:t xml:space="preserve">/</w:t>
      </w:r>
      <w:r>
        <w:t xml:space="preserve"> </w:t>
      </w:r>
      <w:r>
        <w:rPr>
          <w:rStyle w:val="VerbatimChar"/>
        </w:rPr>
        <w:t xml:space="preserve">calcofi4py.read_parquet_sql()</w:t>
      </w:r>
      <w:r>
        <w:t xml:space="preserve"> </w:t>
      </w:r>
      <w:r>
        <w:t xml:space="preserve">emit it from the catalog (next sections).</w:t>
      </w:r>
    </w:p>
    <w:p>
      <w:pPr>
        <w:pStyle w:val="BodyText"/>
      </w:pPr>
      <w:r>
        <w:t xml:space="preserve">A partitioned table may</w:t>
      </w:r>
      <w:r>
        <w:t xml:space="preserve"> </w:t>
      </w:r>
      <w:r>
        <w:rPr>
          <w:b/>
          <w:bCs/>
        </w:rPr>
        <w:t xml:space="preserve">also</w:t>
      </w:r>
      <w:r>
        <w:t xml:space="preserve"> </w:t>
      </w:r>
      <w:r>
        <w:t xml:space="preserve">publish one whole-table file — a single-file</w:t>
      </w:r>
      <w:r>
        <w:t xml:space="preserve"> </w:t>
      </w:r>
      <w:r>
        <w:rPr>
          <w:b/>
          <w:bCs/>
        </w:rPr>
        <w:t xml:space="preserve">twin</w:t>
      </w:r>
      <w:r>
        <w:t xml:space="preserve"> </w:t>
      </w:r>
      <w:r>
        <w:t xml:space="preserve">— and</w:t>
      </w:r>
      <w:r>
        <w:t xml:space="preserve"> </w:t>
      </w:r>
      <w:r>
        <w:rPr>
          <w:rStyle w:val="VerbatimChar"/>
        </w:rPr>
        <w:t xml:space="preserve">obs</w:t>
      </w:r>
      <w:r>
        <w:t xml:space="preserve"> </w:t>
      </w:r>
      <w:r>
        <w:t xml:space="preserve">does. In the catalog it is the</w:t>
      </w:r>
      <w:r>
        <w:t xml:space="preserve"> </w:t>
      </w:r>
      <w:r>
        <w:rPr>
          <w:rStyle w:val="VerbatimChar"/>
        </w:rPr>
        <w:t xml:space="preserve">objects[]</w:t>
      </w:r>
      <w:r>
        <w:t xml:space="preserve"> </w:t>
      </w:r>
      <w:r>
        <w:t xml:space="preserve">entry</w:t>
      </w:r>
      <w:r>
        <w:t xml:space="preserve"> </w:t>
      </w:r>
      <w:r>
        <w:rPr>
          <w:i/>
          <w:iCs/>
        </w:rPr>
        <w:t xml:space="preserve">without</w:t>
      </w:r>
      <w:r>
        <w:t xml:space="preserve"> </w:t>
      </w:r>
      <w:r>
        <w:rPr>
          <w:rStyle w:val="VerbatimChar"/>
        </w:rPr>
        <w:t xml:space="preserve">partition_by</w:t>
      </w:r>
      <w:r>
        <w:t xml:space="preserve"> </w:t>
      </w:r>
      <w:r>
        <w:t xml:space="preserve">(</w:t>
      </w:r>
      <w:r>
        <w:rPr>
          <w:rStyle w:val="VerbatimChar"/>
        </w:rPr>
        <w:t xml:space="preserve">ducklake/tables/obs/{content_hash}/obs.parquet</w:t>
      </w:r>
      <w:r>
        <w:t xml:space="preserve">);</w:t>
      </w:r>
      <w:r>
        <w:t xml:space="preserve"> </w:t>
      </w:r>
      <w:r>
        <w:t xml:space="preserve">the resolvers leave it out of</w:t>
      </w:r>
      <w:r>
        <w:t xml:space="preserve"> </w:t>
      </w:r>
      <w:r>
        <w:rPr>
          <w:rStyle w:val="VerbatimChar"/>
        </w:rPr>
        <w:t xml:space="preserve">urls</w:t>
      </w:r>
      <w:r>
        <w:t xml:space="preserve"> </w:t>
      </w:r>
      <w:r>
        <w:t xml:space="preserve">and return it separately as</w:t>
      </w:r>
      <w:r>
        <w:t xml:space="preserve"> </w:t>
      </w:r>
      <w:r>
        <w:rPr>
          <w:rStyle w:val="VerbatimChar"/>
        </w:rPr>
        <w:t xml:space="preserve">single_file</w:t>
      </w:r>
      <w:r>
        <w:t xml:space="preserve"> </w:t>
      </w:r>
      <w:r>
        <w:t xml:space="preserve">(</w:t>
      </w:r>
      <w:r>
        <w:rPr>
          <w:rStyle w:val="VerbatimChar"/>
        </w:rPr>
        <w:t xml:space="preserve">NA</w:t>
      </w:r>
      <w:r>
        <w:t xml:space="preserve"> </w:t>
      </w:r>
      <w:r>
        <w:t xml:space="preserve">/</w:t>
      </w:r>
      <w:r>
        <w:t xml:space="preserve"> </w:t>
      </w:r>
      <w:r>
        <w:rPr>
          <w:rStyle w:val="VerbatimChar"/>
        </w:rPr>
        <w:t xml:space="preserve">None</w:t>
      </w:r>
      <w:r>
        <w:t xml:space="preserve"> </w:t>
      </w:r>
      <w:r>
        <w:t xml:space="preserve">for a table that has none). It exists for</w:t>
      </w:r>
      <w:r>
        <w:t xml:space="preserve"> </w:t>
      </w:r>
      <w:r>
        <w:t xml:space="preserve">https-only readers that cannot take a list — browser DuckDB-WASM, a</w:t>
      </w:r>
      <w:r>
        <w:t xml:space="preserve"> </w:t>
      </w:r>
      <w:r>
        <w:rPr>
          <w:rStyle w:val="VerbatimChar"/>
        </w:rPr>
        <w:t xml:space="preserve">read_parquet()</w:t>
      </w:r>
      <w:r>
        <w:t xml:space="preserve"> </w:t>
      </w:r>
      <w:r>
        <w:t xml:space="preserve">that wants one URL — which read</w:t>
      </w:r>
      <w:r>
        <w:t xml:space="preserve"> </w:t>
      </w:r>
      <w:r>
        <w:rPr>
          <w:rStyle w:val="VerbatimChar"/>
        </w:rPr>
        <w:t xml:space="preserve">single_file</w:t>
      </w:r>
      <w:r>
        <w:t xml:space="preserve"> </w:t>
      </w:r>
      <w:r>
        <w:rPr>
          <w:i/>
          <w:iCs/>
        </w:rPr>
        <w:t xml:space="preserve">instead of</w:t>
      </w:r>
      <w:r>
        <w:t xml:space="preserve"> </w:t>
      </w:r>
      <w:r>
        <w:t xml:space="preserve">the partition list. Read one or the other,</w:t>
      </w:r>
      <w:r>
        <w:t xml:space="preserve"> </w:t>
      </w:r>
      <w:r>
        <w:rPr>
          <w:b/>
          <w:bCs/>
        </w:rPr>
        <w:t xml:space="preserve">never both</w:t>
      </w:r>
      <w:r>
        <w:t xml:space="preserve">: the twin holds the</w:t>
      </w:r>
      <w:r>
        <w:t xml:space="preserve"> </w:t>
      </w:r>
      <w:r>
        <w:t xml:space="preserve">same rows as the partitions, so a query over both counts every row twice. The</w:t>
      </w:r>
      <w:r>
        <w:t xml:space="preserve"> </w:t>
      </w:r>
      <w:r>
        <w:t xml:space="preserve">price of the twin is partition pruning — a</w:t>
      </w:r>
      <w:r>
        <w:t xml:space="preserve"> </w:t>
      </w:r>
      <w:r>
        <w:rPr>
          <w:rStyle w:val="VerbatimChar"/>
        </w:rPr>
        <w:t xml:space="preserve">dataset_key</w:t>
      </w:r>
      <w:r>
        <w:t xml:space="preserve"> </w:t>
      </w:r>
      <w:r>
        <w:t xml:space="preserve">filter still works,</w:t>
      </w:r>
      <w:r>
        <w:t xml:space="preserve"> </w:t>
      </w:r>
      <w:r>
        <w:t xml:space="preserve">but scans the one file. On releases before v2026.09 it is the plain</w:t>
      </w:r>
      <w:r>
        <w:t xml:space="preserve"> </w:t>
      </w:r>
      <w:r>
        <w:t xml:space="preserve">per-release copy,</w:t>
      </w:r>
      <w:r>
        <w:t xml:space="preserve"> </w:t>
      </w:r>
      <w:r>
        <w:rPr>
          <w:rStyle w:val="VerbatimChar"/>
        </w:rPr>
        <w:t xml:space="preserve">…/releases/{version}/parquet/obs.parquet</w:t>
      </w:r>
      <w:r>
        <w:t xml:space="preserve">:</w:t>
      </w:r>
    </w:p>
    <w:p>
      <w:pPr>
        <w:pStyle w:val="SourceCode"/>
      </w:pPr>
      <w:r>
        <w:rPr>
          <w:rStyle w:val="CommentTok"/>
        </w:rPr>
        <w:t xml:space="preserve">-- the single-file twin of obs, for readers that cannot take a list or glob</w:t>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rPr>
          <w:rStyle w:val="StringTok"/>
        </w:rPr>
        <w:t xml:space="preserve">'https://storage.googleapis.com/calcofi-db/ducklake/releases/v2026.08.25/parquet/obs.parquet'</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Releases</w:t>
      </w:r>
      <w:r>
        <w:t xml:space="preserve"> </w:t>
      </w:r>
      <w:r>
        <w:rPr>
          <w:b/>
          <w:bCs/>
        </w:rPr>
        <w:t xml:space="preserve">before v2026.09</w:t>
      </w:r>
      <w:r>
        <w:t xml:space="preserve"> </w:t>
      </w:r>
      <w:r>
        <w:t xml:space="preserve">(</w:t>
      </w:r>
      <w:r>
        <w:rPr>
          <w:rStyle w:val="VerbatimChar"/>
        </w:rPr>
        <w:t xml:space="preserve">v2026.08.25</w:t>
      </w:r>
      <w:r>
        <w:t xml:space="preserve"> </w:t>
      </w:r>
      <w:r>
        <w:t xml:space="preserve">and the consolidated versions</w:t>
      </w:r>
      <w:r>
        <w:t xml:space="preserve"> </w:t>
      </w:r>
      <w:r>
        <w:t xml:space="preserve">before it) have no</w:t>
      </w:r>
      <w:r>
        <w:t xml:space="preserve"> </w:t>
      </w:r>
      <w:r>
        <w:rPr>
          <w:rStyle w:val="VerbatimChar"/>
        </w:rPr>
        <w:t xml:space="preserve">objects[]</w:t>
      </w:r>
      <w:r>
        <w:t xml:space="preserve">: their partitioned table is a directory under</w:t>
      </w:r>
      <w:r>
        <w:t xml:space="preserve"> </w:t>
      </w:r>
      <w:r>
        <w:rPr>
          <w:rStyle w:val="VerbatimChar"/>
        </w:rPr>
        <w:t xml:space="preserve">parquet/</w:t>
      </w:r>
      <w:r>
        <w:t xml:space="preserve">, and plain HTTPS URLs cannot glob a directory. Reading one needs an</w:t>
      </w:r>
      <w:r>
        <w:t xml:space="preserve"> </w:t>
      </w:r>
      <w:r>
        <w:rPr>
          <w:b/>
          <w:bCs/>
        </w:rPr>
        <w:t xml:space="preserve">s3-style glob</w:t>
      </w:r>
      <w:r>
        <w:t xml:space="preserve">, so configure DuckDB’s anonymous s3 access — GCS is</w:t>
      </w:r>
      <w:r>
        <w:t xml:space="preserve"> </w:t>
      </w:r>
      <w:r>
        <w:t xml:space="preserve">s3-compatible:</w:t>
      </w:r>
    </w:p>
    <w:p>
      <w:pPr>
        <w:pStyle w:val="SourceCode"/>
      </w:pPr>
      <w:r>
        <w:rPr>
          <w:rStyle w:val="NormalTok"/>
        </w:rPr>
        <w:t xml:space="preserve">INSTALL httpfs; LOAD httpfs;</w:t>
      </w:r>
      <w:r>
        <w:br/>
      </w:r>
      <w:r>
        <w:rPr>
          <w:rStyle w:val="KeywordTok"/>
        </w:rPr>
        <w:t xml:space="preserve">SET</w:t>
      </w:r>
      <w:r>
        <w:rPr>
          <w:rStyle w:val="NormalTok"/>
        </w:rPr>
        <w:t xml:space="preserve"> s3_region            </w:t>
      </w:r>
      <w:r>
        <w:rPr>
          <w:rStyle w:val="OperatorTok"/>
        </w:rPr>
        <w:t xml:space="preserve">=</w:t>
      </w:r>
      <w:r>
        <w:rPr>
          <w:rStyle w:val="NormalTok"/>
        </w:rPr>
        <w:t xml:space="preserve"> </w:t>
      </w:r>
      <w:r>
        <w:rPr>
          <w:rStyle w:val="StringTok"/>
        </w:rPr>
        <w:t xml:space="preserve">'auto'</w:t>
      </w:r>
      <w:r>
        <w:rPr>
          <w:rStyle w:val="NormalTok"/>
        </w:rPr>
        <w:t xml:space="preserve">;</w:t>
      </w:r>
      <w:r>
        <w:br/>
      </w:r>
      <w:r>
        <w:rPr>
          <w:rStyle w:val="KeywordTok"/>
        </w:rPr>
        <w:t xml:space="preserve">SET</w:t>
      </w:r>
      <w:r>
        <w:rPr>
          <w:rStyle w:val="NormalTok"/>
        </w:rPr>
        <w:t xml:space="preserve"> s3_endpoint          </w:t>
      </w:r>
      <w:r>
        <w:rPr>
          <w:rStyle w:val="OperatorTok"/>
        </w:rPr>
        <w:t xml:space="preserve">=</w:t>
      </w:r>
      <w:r>
        <w:rPr>
          <w:rStyle w:val="NormalTok"/>
        </w:rPr>
        <w:t xml:space="preserve"> </w:t>
      </w:r>
      <w:r>
        <w:rPr>
          <w:rStyle w:val="StringTok"/>
        </w:rPr>
        <w:t xml:space="preserve">'storage.googleapis.com'</w:t>
      </w:r>
      <w:r>
        <w:rPr>
          <w:rStyle w:val="NormalTok"/>
        </w:rPr>
        <w:t xml:space="preserve">;</w:t>
      </w:r>
      <w:r>
        <w:br/>
      </w:r>
      <w:r>
        <w:rPr>
          <w:rStyle w:val="KeywordTok"/>
        </w:rPr>
        <w:t xml:space="preserve">SET</w:t>
      </w:r>
      <w:r>
        <w:rPr>
          <w:rStyle w:val="NormalTok"/>
        </w:rPr>
        <w:t xml:space="preserve"> s3_url_style         </w:t>
      </w:r>
      <w:r>
        <w:rPr>
          <w:rStyle w:val="OperatorTok"/>
        </w:rPr>
        <w:t xml:space="preserve">=</w:t>
      </w:r>
      <w:r>
        <w:rPr>
          <w:rStyle w:val="NormalTok"/>
        </w:rPr>
        <w:t xml:space="preserve"> </w:t>
      </w:r>
      <w:r>
        <w:rPr>
          <w:rStyle w:val="StringTok"/>
        </w:rPr>
        <w:t xml:space="preserve">'path'</w:t>
      </w:r>
      <w:r>
        <w:rPr>
          <w:rStyle w:val="NormalTok"/>
        </w:rPr>
        <w:t xml:space="preserve">;</w:t>
      </w:r>
      <w:r>
        <w:br/>
      </w:r>
      <w:r>
        <w:rPr>
          <w:rStyle w:val="KeywordTok"/>
        </w:rPr>
        <w:t xml:space="preserve">SET</w:t>
      </w:r>
      <w:r>
        <w:rPr>
          <w:rStyle w:val="NormalTok"/>
        </w:rPr>
        <w:t xml:space="preserve"> s3_access_key_id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KeywordTok"/>
        </w:rPr>
        <w:t xml:space="preserve">SET</w:t>
      </w:r>
      <w:r>
        <w:rPr>
          <w:rStyle w:val="NormalTok"/>
        </w:rPr>
        <w:t xml:space="preserve"> s3_secret_access_key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SELECT</w:t>
      </w:r>
      <w:r>
        <w:rPr>
          <w:rStyle w:val="NormalTok"/>
        </w:rPr>
        <w:t xml:space="preserve"> dataset_key,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KeywordTok"/>
        </w:rPr>
        <w:t xml:space="preserve">FROM</w:t>
      </w:r>
      <w:r>
        <w:rPr>
          <w:rStyle w:val="NormalTok"/>
        </w:rPr>
        <w:t xml:space="preserve"> read_parquet(</w:t>
      </w:r>
      <w:r>
        <w:br/>
      </w:r>
      <w:r>
        <w:rPr>
          <w:rStyle w:val="NormalTok"/>
        </w:rPr>
        <w:t xml:space="preserve">  </w:t>
      </w:r>
      <w:r>
        <w:rPr>
          <w:rStyle w:val="StringTok"/>
        </w:rPr>
        <w:t xml:space="preserve">'s3://calcofi-db/ducklake/releases/v2026.08.25/parquet/obs/**/*.parquet'</w:t>
      </w:r>
      <w:r>
        <w:rPr>
          <w:rStyle w:val="NormalTok"/>
        </w:rPr>
        <w:t xml:space="preserve">,</w:t>
      </w:r>
      <w:r>
        <w:br/>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dataset_key</w:t>
      </w:r>
      <w:r>
        <w:br/>
      </w:r>
      <w:r>
        <w:rPr>
          <w:rStyle w:val="KeywordTok"/>
        </w:rPr>
        <w:t xml:space="preserve">ORDER</w:t>
      </w:r>
      <w:r>
        <w:rPr>
          <w:rStyle w:val="NormalTok"/>
        </w:rPr>
        <w:t xml:space="preserve"> </w:t>
      </w:r>
      <w:r>
        <w:rPr>
          <w:rStyle w:val="KeywordTok"/>
        </w:rPr>
        <w:t xml:space="preserve">BY</w:t>
      </w:r>
      <w:r>
        <w:rPr>
          <w:rStyle w:val="NormalTok"/>
        </w:rPr>
        <w:t xml:space="preserve"> dataset_key;</w:t>
      </w:r>
    </w:p>
    <w:p>
      <w:pPr>
        <w:pStyle w:val="FirstParagraph"/>
      </w:pPr>
      <w:r>
        <w:t xml:space="preserve">The resolvers return this form for those versions automatically.</w:t>
      </w:r>
    </w:p>
    <w:bookmarkEnd w:id="158"/>
    <w:bookmarkStart w:id="160" w:name="from-r"/>
    <w:p>
      <w:pPr>
        <w:pStyle w:val="Heading2"/>
      </w:pPr>
      <w:r>
        <w:t xml:space="preserve">7.6 From R</w:t>
      </w:r>
    </w:p>
    <w:p>
      <w:pPr>
        <w:pStyle w:val="FirstParagraph"/>
      </w:pPr>
      <w:r>
        <w:t xml:space="preserve">Let the</w:t>
      </w:r>
      <w:r>
        <w:t xml:space="preserve"> </w:t>
      </w:r>
      <w:hyperlink r:id="rId159">
        <w:r>
          <w:rPr>
            <w:rStyle w:val="VerbatimChar"/>
          </w:rPr>
          <w:t xml:space="preserve">calcofi4r</w:t>
        </w:r>
      </w:hyperlink>
      <w:r>
        <w:t xml:space="preserve"> </w:t>
      </w:r>
      <w:r>
        <w:t xml:space="preserve">package register every</w:t>
      </w:r>
      <w:r>
        <w:t xml:space="preserve"> </w:t>
      </w:r>
      <w:r>
        <w:t xml:space="preserve">release table as a view — it resolves each table through the catalog and</w:t>
      </w:r>
      <w:r>
        <w:t xml:space="preserve"> </w:t>
      </w:r>
      <w:r>
        <w:t xml:space="preserve">handles</w:t>
      </w:r>
      <w:r>
        <w:t xml:space="preserve"> </w:t>
      </w:r>
      <w:r>
        <w:rPr>
          <w:rStyle w:val="VerbatimChar"/>
        </w:rPr>
        <w:t xml:space="preserve">httpfs</w:t>
      </w:r>
      <w:r>
        <w:t xml:space="preserve">, the partitioned tables, the supplemental opt-in and local</w:t>
      </w:r>
      <w:r>
        <w:t xml:space="preserve"> </w:t>
      </w:r>
      <w:r>
        <w:t xml:space="preserve">caching (content-addressed, so a table unchanged between releases is cached</w:t>
      </w:r>
      <w:r>
        <w:t xml:space="preserve"> </w:t>
      </w:r>
      <w:r>
        <w:t xml:space="preserve">once):</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r>
        <w:br/>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promoted release, tables as views</w:t>
      </w:r>
      <w:r>
        <w:br/>
      </w: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w:t>
      </w:r>
      <w:r>
        <w:rPr>
          <w:rStyle w:val="StringTok"/>
        </w:rPr>
        <w:t xml:space="preserve">"v2026.08.25"</w:t>
      </w:r>
      <w:r>
        <w:rPr>
          <w:rStyle w:val="NormalTok"/>
        </w:rPr>
        <w:t xml:space="preserve">)          </w:t>
      </w:r>
      <w:r>
        <w:rPr>
          <w:rStyle w:val="CommentTok"/>
        </w:rPr>
        <w:t xml:space="preserve"># pinned; a retired version errors, naming the replacement</w:t>
      </w:r>
      <w:r>
        <w:br/>
      </w:r>
      <w:r>
        <w:rPr>
          <w:rStyle w:val="NormalTok"/>
        </w:rPr>
        <w:t xml:space="preserve">DBI</w:t>
      </w:r>
      <w:r>
        <w:rPr>
          <w:rStyle w:val="SpecialCharTok"/>
        </w:rPr>
        <w:t xml:space="preserve">::</w:t>
      </w:r>
      <w:r>
        <w:rPr>
          <w:rStyle w:val="FunctionTok"/>
        </w:rPr>
        <w:t xml:space="preserve">dbListTables</w:t>
      </w:r>
      <w:r>
        <w:rPr>
          <w:rStyle w:val="NormalTok"/>
        </w:rPr>
        <w:t xml:space="preserve">(con)</w:t>
      </w:r>
      <w:r>
        <w:br/>
      </w:r>
      <w:r>
        <w:br/>
      </w:r>
      <w:r>
        <w:rPr>
          <w:rStyle w:val="CommentTok"/>
        </w:rPr>
        <w:t xml:space="preserve"># lazy dbplyr against the remote parquet</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StringTok"/>
        </w:rPr>
        <w:t xml:space="preserve">"taxon"</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(scientific_name </w:t>
      </w:r>
      <w:r>
        <w:rPr>
          <w:rStyle w:val="SpecialCharTok"/>
        </w:rPr>
        <w:t xml:space="preserve">==</w:t>
      </w:r>
      <w:r>
        <w:rPr>
          <w:rStyle w:val="NormalTok"/>
        </w:rPr>
        <w:t xml:space="preserve"> </w:t>
      </w:r>
      <w:r>
        <w:rPr>
          <w:rStyle w:val="StringTok"/>
        </w:rPr>
        <w:t xml:space="preserve">"Sardinops sagax"</w:t>
      </w:r>
      <w:r>
        <w:rPr>
          <w:rStyle w:val="NormalTok"/>
        </w:rPr>
        <w:t xml:space="preserve">)</w:t>
      </w:r>
      <w:r>
        <w:br/>
      </w:r>
      <w:r>
        <w:br/>
      </w:r>
      <w:r>
        <w:rPr>
          <w:rStyle w:val="CommentTok"/>
        </w:rPr>
        <w:t xml:space="preserve"># or a one-off SQL query</w:t>
      </w:r>
      <w:r>
        <w:br/>
      </w:r>
      <w:r>
        <w:rPr>
          <w:rStyle w:val="FunctionTok"/>
        </w:rPr>
        <w:t xml:space="preserve">cc_query</w:t>
      </w:r>
      <w:r>
        <w:rPr>
          <w:rStyle w:val="NormalTok"/>
        </w:rPr>
        <w:t xml:space="preserve">(</w:t>
      </w:r>
      <w:r>
        <w:rPr>
          <w:rStyle w:val="StringTok"/>
        </w:rPr>
        <w:t xml:space="preserve">"SELECT dataset_key, count(*) AS n FROM obs GROUP BY 1 ORDER BY 2 DESC"</w:t>
      </w:r>
      <w:r>
        <w:rPr>
          <w:rStyle w:val="NormalTok"/>
        </w:rPr>
        <w:t xml:space="preserve">)</w:t>
      </w:r>
    </w:p>
    <w:p>
      <w:pPr>
        <w:pStyle w:val="FirstParagraph"/>
      </w:pPr>
      <w:r>
        <w:t xml:space="preserve">To hand a table’s URLs to DuckDB (or anything else) yourself, resolve them</w:t>
      </w:r>
      <w:r>
        <w:t xml:space="preserve"> </w:t>
      </w:r>
      <w:r>
        <w:t xml:space="preserve">through the catalog rather than building a path —</w:t>
      </w:r>
      <w:r>
        <w:t xml:space="preserve"> </w:t>
      </w:r>
      <w:r>
        <w:rPr>
          <w:rStyle w:val="VerbatimChar"/>
        </w:rPr>
        <w:t xml:space="preserve">cc_release_sources()</w:t>
      </w:r>
      <w:r>
        <w:t xml:space="preserve"> </w:t>
      </w:r>
      <w:r>
        <w:t xml:space="preserve">is</w:t>
      </w:r>
      <w:r>
        <w:t xml:space="preserve"> </w:t>
      </w:r>
      <w:r>
        <w:t xml:space="preserve">the one place a catalog entry becomes URLs, for any version:</w:t>
      </w:r>
    </w:p>
    <w:p>
      <w:pPr>
        <w:pStyle w:val="SourceCode"/>
      </w:pPr>
      <w:r>
        <w:rPr>
          <w:rStyle w:val="FunctionTok"/>
        </w:rPr>
        <w:t xml:space="preserve">library</w:t>
      </w:r>
      <w:r>
        <w:rPr>
          <w:rStyle w:val="NormalTok"/>
        </w:rPr>
        <w:t xml:space="preserve">(DBI)</w:t>
      </w:r>
      <w:r>
        <w:br/>
      </w:r>
      <w:r>
        <w:rPr>
          <w:rStyle w:val="NormalTok"/>
        </w:rPr>
        <w:t xml:space="preserve">cat_ </w:t>
      </w:r>
      <w:r>
        <w:rPr>
          <w:rStyle w:val="OtherTok"/>
        </w:rPr>
        <w:t xml:space="preserve">&lt;-</w:t>
      </w:r>
      <w:r>
        <w:rPr>
          <w:rStyle w:val="NormalTok"/>
        </w:rPr>
        <w:t xml:space="preserve"> </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CommentTok"/>
        </w:rPr>
        <w:t xml:space="preserve"># or a pinned "vYYYY.MM.DD"</w:t>
      </w:r>
      <w:r>
        <w:br/>
      </w:r>
      <w:r>
        <w:rPr>
          <w:rStyle w:val="NormalTok"/>
        </w:rPr>
        <w:t xml:space="preserve">src  </w:t>
      </w:r>
      <w:r>
        <w:rPr>
          <w:rStyle w:val="OtherTok"/>
        </w:rPr>
        <w:t xml:space="preserve">&lt;-</w:t>
      </w:r>
      <w:r>
        <w:rPr>
          <w:rStyle w:val="NormalTok"/>
        </w:rPr>
        <w:t xml:space="preserve"> </w:t>
      </w:r>
      <w:r>
        <w:rPr>
          <w:rStyle w:val="FunctionTok"/>
        </w:rPr>
        <w:t xml:space="preserve">cc_release_sources</w:t>
      </w:r>
      <w:r>
        <w:rPr>
          <w:rStyle w:val="NormalTok"/>
        </w:rPr>
        <w:t xml:space="preserve">(cat_, </w:t>
      </w:r>
      <w:r>
        <w:rPr>
          <w:rStyle w:val="StringTok"/>
        </w:rPr>
        <w:t xml:space="preserve">"obs"</w:t>
      </w:r>
      <w:r>
        <w:rPr>
          <w:rStyle w:val="NormalTok"/>
        </w:rPr>
        <w:t xml:space="preserve">)   </w:t>
      </w:r>
      <w:r>
        <w:rPr>
          <w:rStyle w:val="CommentTok"/>
        </w:rPr>
        <w:t xml:space="preserve"># list(urls, hive, canonical, hashes, local_paths, single_file)</w:t>
      </w:r>
      <w:r>
        <w:br/>
      </w:r>
      <w:r>
        <w:rPr>
          <w:rStyle w:val="NormalTok"/>
        </w:rPr>
        <w:t xml:space="preserve">src</w:t>
      </w:r>
      <w:r>
        <w:rPr>
          <w:rStyle w:val="SpecialCharTok"/>
        </w:rPr>
        <w:t xml:space="preserve">$</w:t>
      </w:r>
      <w:r>
        <w:rPr>
          <w:rStyle w:val="NormalTok"/>
        </w:rPr>
        <w:t xml:space="preserve">urls                                  </w:t>
      </w:r>
      <w:r>
        <w:rPr>
          <w:rStyle w:val="CommentTok"/>
        </w:rPr>
        <w:t xml:space="preserve"># one https URL per partition (the legacy path or s3 glob before v2026.09)</w:t>
      </w:r>
      <w:r>
        <w:br/>
      </w:r>
      <w:r>
        <w:rPr>
          <w:rStyle w:val="NormalTok"/>
        </w:rPr>
        <w:t xml:space="preserve">src</w:t>
      </w:r>
      <w:r>
        <w:rPr>
          <w:rStyle w:val="SpecialCharTok"/>
        </w:rPr>
        <w:t xml:space="preserve">$</w:t>
      </w:r>
      <w:r>
        <w:rPr>
          <w:rStyle w:val="NormalTok"/>
        </w:rPr>
        <w:t xml:space="preserve">single_file                           </w:t>
      </w:r>
      <w:r>
        <w:rPr>
          <w:rStyle w:val="CommentTok"/>
        </w:rPr>
        <w:t xml:space="preserve"># obs's whole-table twin — read it OR src$urls, never both</w:t>
      </w:r>
      <w:r>
        <w:br/>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FunctionTok"/>
        </w:rPr>
        <w:t xml:space="preserve">dbExecute</w:t>
      </w:r>
      <w:r>
        <w:rPr>
          <w:rStyle w:val="NormalTok"/>
        </w:rPr>
        <w:t xml:space="preserve">(con, </w:t>
      </w:r>
      <w:r>
        <w:rPr>
          <w:rStyle w:val="StringTok"/>
        </w:rPr>
        <w:t xml:space="preserve">"INSTALL httpfs; LOAD httpfs;"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dbGetQuery</w:t>
      </w:r>
      <w:r>
        <w:rPr>
          <w:rStyle w:val="NormalTok"/>
        </w:rPr>
        <w:t xml:space="preserve">(con, </w:t>
      </w:r>
      <w:r>
        <w:rPr>
          <w:rStyle w:val="FunctionTok"/>
        </w:rPr>
        <w:t xml:space="preserve">sprintf</w:t>
      </w:r>
      <w:r>
        <w:rPr>
          <w:rStyle w:val="NormalTok"/>
        </w:rPr>
        <w:t xml:space="preserve">(</w:t>
      </w:r>
      <w:r>
        <w:br/>
      </w:r>
      <w:r>
        <w:rPr>
          <w:rStyle w:val="NormalTok"/>
        </w:rPr>
        <w:t xml:space="preserve">  </w:t>
      </w:r>
      <w:r>
        <w:rPr>
          <w:rStyle w:val="StringTok"/>
        </w:rPr>
        <w:t xml:space="preserve">"SELECT scientific_name, common_name, worms_id</w:t>
      </w:r>
      <w:r>
        <w:br/>
      </w:r>
      <w:r>
        <w:rPr>
          <w:rStyle w:val="StringTok"/>
        </w:rPr>
        <w:t xml:space="preserve">   FROM %s</w:t>
      </w:r>
      <w:r>
        <w:br/>
      </w:r>
      <w:r>
        <w:rPr>
          <w:rStyle w:val="StringTok"/>
        </w:rPr>
        <w:t xml:space="preserve">   WHERE common_name ILIKE '%%sardine%%'"</w:t>
      </w:r>
      <w:r>
        <w:rPr>
          <w:rStyle w:val="NormalTok"/>
        </w:rPr>
        <w:t xml:space="preserve">,</w:t>
      </w:r>
      <w:r>
        <w:br/>
      </w:r>
      <w:r>
        <w:rPr>
          <w:rStyle w:val="NormalTok"/>
        </w:rPr>
        <w:t xml:space="preserve">  </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(cat_, </w:t>
      </w:r>
      <w:r>
        <w:rPr>
          <w:rStyle w:val="StringTok"/>
        </w:rPr>
        <w:t xml:space="preserve">"taxon"</w:t>
      </w:r>
      <w:r>
        <w:rPr>
          <w:rStyle w:val="NormalTok"/>
        </w:rPr>
        <w:t xml:space="preserve">))))   </w:t>
      </w:r>
      <w:r>
        <w:rPr>
          <w:rStyle w:val="CommentTok"/>
        </w:rPr>
        <w:t xml:space="preserve"># read_parquet('…') or read_parquet([...], hive_partitioning = true)</w:t>
      </w:r>
    </w:p>
    <w:bookmarkEnd w:id="160"/>
    <w:bookmarkStart w:id="166" w:name="from-python"/>
    <w:p>
      <w:pPr>
        <w:pStyle w:val="Heading2"/>
      </w:pPr>
      <w:r>
        <w:t xml:space="preserve">7.7 From Python</w:t>
      </w:r>
    </w:p>
    <w:p>
      <w:pPr>
        <w:pStyle w:val="FirstParagraph"/>
      </w:pPr>
      <w:hyperlink r:id="rId161">
        <w:r>
          <w:rPr>
            <w:rStyle w:val="VerbatimChar"/>
          </w:rPr>
          <w:t xml:space="preserve">calcofi4py</w:t>
        </w:r>
      </w:hyperlink>
      <w:r>
        <w:t xml:space="preserve"> </w:t>
      </w:r>
      <w:r>
        <w:t xml:space="preserve">registers every release table as a</w:t>
      </w:r>
      <w:r>
        <w:t xml:space="preserve"> </w:t>
      </w:r>
      <w:r>
        <w:t xml:space="preserve">DuckDB view for you (partitioned + supplemental handling included), mirroring</w:t>
      </w:r>
      <w:r>
        <w:t xml:space="preserve"> </w:t>
      </w:r>
      <w:r>
        <w:rPr>
          <w:rStyle w:val="VerbatimChar"/>
        </w:rPr>
        <w:t xml:space="preserve">calcofi4r</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                    </w:t>
      </w:r>
      <w:r>
        <w:rPr>
          <w:rStyle w:val="CommentTok"/>
        </w:rPr>
        <w:t xml:space="preserve"># promoted release; cc_get_db("v2026.08.25") to pin</w:t>
      </w:r>
      <w:r>
        <w:br/>
      </w:r>
      <w:r>
        <w:rPr>
          <w:rStyle w:val="NormalTok"/>
        </w:rPr>
        <w:t xml:space="preserve">df  </w:t>
      </w:r>
      <w:r>
        <w:rPr>
          <w:rStyle w:val="OperatorTok"/>
        </w:rPr>
        <w:t xml:space="preserve">=</w:t>
      </w:r>
      <w:r>
        <w:rPr>
          <w:rStyle w:val="NormalTok"/>
        </w:rPr>
        <w:t xml:space="preserve"> con.sql(</w:t>
      </w:r>
      <w:r>
        <w:rPr>
          <w:rStyle w:val="StringTok"/>
        </w:rPr>
        <w:t xml:space="preserve">"SELECT * FROM taxon WHERE common_name ILIKE '</w:t>
      </w:r>
      <w:r>
        <w:rPr>
          <w:rStyle w:val="SpecialCharTok"/>
        </w:rPr>
        <w:t xml:space="preserve">%s</w:t>
      </w:r>
      <w:r>
        <w:rPr>
          <w:rStyle w:val="StringTok"/>
        </w:rPr>
        <w:t xml:space="preserve">ardine%'"</w:t>
      </w:r>
      <w:r>
        <w:rPr>
          <w:rStyle w:val="NormalTok"/>
        </w:rPr>
        <w:t xml:space="preserve">).df()</w:t>
      </w:r>
      <w:r>
        <w:br/>
      </w:r>
      <w:r>
        <w:rPr>
          <w:rStyle w:val="NormalTok"/>
        </w:rPr>
        <w:t xml:space="preserve">cc.cc_query(</w:t>
      </w:r>
      <w:r>
        <w:rPr>
          <w:rStyle w:val="StringTok"/>
        </w:rPr>
        <w:t xml:space="preserve">"SELECT count(*) FROM obs"</w:t>
      </w:r>
      <w:r>
        <w:rPr>
          <w:rStyle w:val="NormalTok"/>
        </w:rPr>
        <w:t xml:space="preserve">).fetchone()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quarto/share/formats/docx/important.png" id="164" name="Picture"/>
                          <pic:cNvPicPr>
                            <a:picLocks noChangeArrowheads="1" noChangeAspect="1"/>
                          </pic:cNvPicPr>
                        </pic:nvPicPr>
                        <pic:blipFill>
                          <a:blip r:embed="rId1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 the quality flags</w:t>
            </w:r>
          </w:p>
        </w:tc>
      </w:tr>
      <w:tr>
        <w:trPr>
          <w:cantSplit/>
        </w:trPr>
        <w:tc>
          <w:tcPr>
            <w:tcMar>
              <w:top w:w="108" w:type="dxa"/>
              <w:bottom w:w="108" w:type="dxa"/>
            </w:tcMar>
          </w:tcPr>
          <w:p>
            <w:pPr>
              <w:pStyle w:val="BodyText"/>
            </w:pPr>
            <w:pPr>
              <w:spacing w:before="16"/>
            </w:pPr>
            <w:r>
              <w:rPr>
                <w:rStyle w:val="VerbatimChar"/>
              </w:rPr>
              <w:t xml:space="preserve">obs.measurement_qual</w:t>
            </w:r>
            <w:r>
              <w:t xml:space="preserve"> </w:t>
            </w:r>
            <w:r>
              <w:t xml:space="preserve">carries each dataset’s</w:t>
            </w:r>
            <w:r>
              <w:t xml:space="preserve"> </w:t>
            </w:r>
            <w:r>
              <w:rPr>
                <w:b/>
                <w:bCs/>
              </w:rPr>
              <w:t xml:space="preserve">own</w:t>
            </w:r>
            <w:r>
              <w:t xml:space="preserve"> </w:t>
            </w:r>
            <w:r>
              <w:t xml:space="preserve">flag vocabulary, uninterpreted —</w:t>
            </w:r>
            <w:r>
              <w:t xml:space="preserve"> </w:t>
            </w:r>
            <w:r>
              <w:t xml:space="preserve">bottle (6 = OK but from CTD, 8 = suspect, 9 = missing), CTD cast files (1/2 = use the</w:t>
            </w:r>
            <w:r>
              <w:t xml:space="preserve"> </w:t>
            </w:r>
            <w:r>
              <w:t xml:space="preserve">primary/secondary sensor, 8 = questionable, 9 = bad/missing), DIC WOCE (2 = good,</w:t>
            </w:r>
            <w:r>
              <w:t xml:space="preserve"> </w:t>
            </w:r>
            <w:r>
              <w:t xml:space="preserve">3 = questionable, 4 = bad, 9 = missing); see</w:t>
            </w:r>
            <w:r>
              <w:t xml:space="preserve"> </w:t>
            </w:r>
            <w:hyperlink r:id="rId165">
              <w:r>
                <w:rPr>
                  <w:rStyle w:val="VerbatimChar"/>
                </w:rPr>
                <w:t xml:space="preserve">metadata/measurement_qual.csv</w:t>
              </w:r>
            </w:hyperlink>
            <w:r>
              <w:t xml:space="preserve">.</w:t>
            </w:r>
            <w:r>
              <w:t xml:space="preserve"> </w:t>
            </w:r>
            <w:r>
              <w:t xml:space="preserve">A flagged value is still a row. Filter it yourself, or use the one predicate the apps use:</w:t>
            </w:r>
          </w:p>
          <w:p>
            <w:pPr>
              <w:pStyle w:val="SourceCode"/>
            </w:pPr>
            <w:r>
              <w:rPr>
                <w:rStyle w:val="NormalTok"/>
              </w:rPr>
              <w:t xml:space="preserve">calcofi4r</w:t>
            </w:r>
            <w:r>
              <w:rPr>
                <w:rStyle w:val="SpecialCharTok"/>
              </w:rPr>
              <w:t xml:space="preserve">::</w:t>
            </w:r>
            <w:r>
              <w:rPr>
                <w:rStyle w:val="FunctionTok"/>
              </w:rPr>
              <w:t xml:space="preserve">cc_qual_ok_sql</w:t>
            </w:r>
            <w:r>
              <w:rPr>
                <w:rStyle w:val="NormalTok"/>
              </w:rPr>
              <w:t xml:space="preserve">(</w:t>
            </w:r>
            <w:r>
              <w:rPr>
                <w:rStyle w:val="StringTok"/>
              </w:rPr>
              <w:t xml:space="preserve">"o"</w:t>
            </w:r>
            <w:r>
              <w:rPr>
                <w:rStyle w:val="NormalTok"/>
              </w:rPr>
              <w:t xml:space="preserve">)     </w:t>
            </w:r>
            <w:r>
              <w:rPr>
                <w:rStyle w:val="CommentTok"/>
              </w:rPr>
              <w:t xml:space="preserve"># append to any WHERE over obs / obs_ctd_full / sample_measurement</w:t>
            </w:r>
          </w:p>
          <w:p>
            <w:pPr>
              <w:pStyle w:val="SourceCode"/>
            </w:pPr>
            <w:r>
              <w:rPr>
                <w:rStyle w:val="NormalTok"/>
              </w:rPr>
              <w:t xml:space="preserve">calcofi4py.qual_ok_sql(</w:t>
            </w:r>
            <w:r>
              <w:rPr>
                <w:rStyle w:val="StringTok"/>
              </w:rPr>
              <w:t xml:space="preserve">"o"</w:t>
            </w:r>
            <w:r>
              <w:rPr>
                <w:rStyle w:val="NormalTok"/>
              </w:rPr>
              <w:t xml:space="preserve">)</w:t>
            </w:r>
          </w:p>
          <w:p>
            <w:pPr>
              <w:pStyle w:val="SourceCode"/>
            </w:pPr>
            <w:r>
              <w:rPr>
                <w:rStyle w:val="CommentTok"/>
              </w:rPr>
              <w:t xml:space="preserve">-- what both expand to (NULL-safe: an unflagged row is kept)</w:t>
            </w:r>
            <w:r>
              <w:br/>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KeywordTok"/>
              </w:rPr>
              <w:t xml:space="preserve">IN</w:t>
            </w:r>
            <w:r>
              <w:rPr>
                <w:rStyle w:val="NormalTok"/>
              </w:rPr>
              <w:t xml:space="preserve"> (</w:t>
            </w:r>
            <w:r>
              <w:rPr>
                <w:rStyle w:val="StringTok"/>
              </w:rPr>
              <w:t xml:space="preserve">'calcofi_bottle'</w:t>
            </w:r>
            <w:r>
              <w:rPr>
                <w:rStyle w:val="NormalTok"/>
              </w:rPr>
              <w:t xml:space="preserve">, </w:t>
            </w:r>
            <w:r>
              <w:rPr>
                <w:rStyle w:val="StringTok"/>
              </w:rPr>
              <w:t xml:space="preserve">'calcofi_ctd-cast'</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w:t>
            </w:r>
            <w:r>
              <w:br/>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o.measurement_qual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p>
          <w:p/>
        </w:tc>
      </w:tr>
    </w:tbl>
    <w:p>
      <w:pPr>
        <w:pStyle w:val="FirstParagraph"/>
      </w:pPr>
      <w:r>
        <w:t xml:space="preserve">Or plain</w:t>
      </w:r>
      <w:r>
        <w:t xml:space="preserve"> </w:t>
      </w:r>
      <w:r>
        <w:rPr>
          <w:rStyle w:val="VerbatimChar"/>
        </w:rPr>
        <w:t xml:space="preserve">duckdb</w:t>
      </w:r>
      <w:r>
        <w:t xml:space="preserve">, resolving the URLs through the catalog yourself</w:t>
      </w:r>
      <w:r>
        <w:t xml:space="preserve"> </w:t>
      </w:r>
      <w:r>
        <w:t xml:space="preserve">(</w:t>
      </w:r>
      <w:r>
        <w:rPr>
          <w:rStyle w:val="VerbatimChar"/>
        </w:rPr>
        <w:t xml:space="preserve">release_sources()</w:t>
      </w:r>
      <w:r>
        <w:t xml:space="preserve"> </w:t>
      </w:r>
      <w:r>
        <w:t xml:space="preserve">mirrors</w:t>
      </w:r>
      <w:r>
        <w:t xml:space="preserve"> </w:t>
      </w:r>
      <w:r>
        <w:rPr>
          <w:rStyle w:val="VerbatimChar"/>
        </w:rPr>
        <w:t xml:space="preserve">calcofi4r::cc_release_sources()</w:t>
      </w:r>
      <w:r>
        <w:t xml:space="preserve">; a retired</w:t>
      </w:r>
      <w:r>
        <w:t xml:space="preserve"> </w:t>
      </w:r>
      <w:r>
        <w:t xml:space="preserve">version raises</w:t>
      </w:r>
      <w:r>
        <w:t xml:space="preserve"> </w:t>
      </w:r>
      <w:r>
        <w:rPr>
          <w:rStyle w:val="VerbatimChar"/>
        </w:rPr>
        <w:t xml:space="preserve">RetiredVersionError</w:t>
      </w:r>
      <w:r>
        <w:t xml:space="preserve">, whose</w:t>
      </w:r>
      <w:r>
        <w:t xml:space="preserve"> </w:t>
      </w:r>
      <w:r>
        <w:rPr>
          <w:rStyle w:val="VerbatimChar"/>
        </w:rPr>
        <w:t xml:space="preserve">.to</w:t>
      </w:r>
      <w:r>
        <w:t xml:space="preserve"> </w:t>
      </w:r>
      <w:r>
        <w:t xml:space="preserve">is the version to use</w:t>
      </w:r>
      <w:r>
        <w:t xml:space="preserve"> </w:t>
      </w:r>
      <w:r>
        <w:t xml:space="preserve">instead):</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catalog </w:t>
      </w:r>
      <w:r>
        <w:rPr>
          <w:rStyle w:val="OperatorTok"/>
        </w:rPr>
        <w:t xml:space="preserve">=</w:t>
      </w:r>
      <w:r>
        <w:rPr>
          <w:rStyle w:val="NormalTok"/>
        </w:rPr>
        <w:t xml:space="preserve"> cc.cc_catalog(</w:t>
      </w:r>
      <w:r>
        <w:rPr>
          <w:rStyle w:val="StringTok"/>
        </w:rPr>
        <w:t xml:space="preserve">"latest"</w:t>
      </w:r>
      <w:r>
        <w:rPr>
          <w:rStyle w:val="NormalTok"/>
        </w:rPr>
        <w:t xml:space="preserve">)                 </w:t>
      </w:r>
      <w:r>
        <w:rPr>
          <w:rStyle w:val="CommentTok"/>
        </w:rPr>
        <w:t xml:space="preserve"># or "v2026.08.25"</w:t>
      </w:r>
      <w:r>
        <w:br/>
      </w:r>
      <w:r>
        <w:rPr>
          <w:rStyle w:val="NormalTok"/>
        </w:rPr>
        <w:t xml:space="preserve">src     </w:t>
      </w:r>
      <w:r>
        <w:rPr>
          <w:rStyle w:val="OperatorTok"/>
        </w:rPr>
        <w:t xml:space="preserve">=</w:t>
      </w:r>
      <w:r>
        <w:rPr>
          <w:rStyle w:val="NormalTok"/>
        </w:rPr>
        <w:t xml:space="preserve"> cc.release_sources(catalog, </w:t>
      </w:r>
      <w:r>
        <w:rPr>
          <w:rStyle w:val="StringTok"/>
        </w:rPr>
        <w:t xml:space="preserve">"taxon"</w:t>
      </w:r>
      <w:r>
        <w:rPr>
          <w:rStyle w:val="NormalTok"/>
        </w:rPr>
        <w:t xml:space="preserve">)    </w:t>
      </w:r>
      <w:r>
        <w:rPr>
          <w:rStyle w:val="CommentTok"/>
        </w:rPr>
        <w:t xml:space="preserve"># {"urls", "hive", "canonical", "hashes", "local_paths", "single_file"}</w:t>
      </w:r>
      <w:r>
        <w:br/>
      </w:r>
      <w:r>
        <w:br/>
      </w:r>
      <w:r>
        <w:rPr>
          <w:rStyle w:val="NormalTok"/>
        </w:rPr>
        <w:t xml:space="preserve">con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con.sql(</w:t>
      </w:r>
      <w:r>
        <w:rPr>
          <w:rStyle w:val="StringTok"/>
        </w:rPr>
        <w:t xml:space="preserve">"INSTALL httpfs; LOAD httpfs;"</w:t>
      </w:r>
      <w:r>
        <w:rPr>
          <w:rStyle w:val="NormalTok"/>
        </w:rPr>
        <w:t xml:space="preserve">)</w:t>
      </w:r>
      <w:r>
        <w:br/>
      </w:r>
      <w:r>
        <w:rPr>
          <w:rStyle w:val="NormalTok"/>
        </w:rPr>
        <w:t xml:space="preserve">df </w:t>
      </w:r>
      <w:r>
        <w:rPr>
          <w:rStyle w:val="OperatorTok"/>
        </w:rPr>
        <w:t xml:space="preserve">=</w:t>
      </w:r>
      <w:r>
        <w:rPr>
          <w:rStyle w:val="NormalTok"/>
        </w:rPr>
        <w:t xml:space="preserve"> con.sql(</w:t>
      </w:r>
      <w:r>
        <w:rPr>
          <w:rStyle w:val="SpecialStringTok"/>
        </w:rPr>
        <w:t xml:space="preserve">f"""</w:t>
      </w:r>
      <w:r>
        <w:br/>
      </w:r>
      <w:r>
        <w:rPr>
          <w:rStyle w:val="SpecialStringTok"/>
        </w:rPr>
        <w:t xml:space="preserve">  SELECT scientific_name, common_name, worms_id</w:t>
      </w:r>
      <w:r>
        <w:br/>
      </w:r>
      <w:r>
        <w:rPr>
          <w:rStyle w:val="SpecialStringTok"/>
        </w:rPr>
        <w:t xml:space="preserve">  FROM </w:t>
      </w:r>
      <w:r>
        <w:rPr>
          <w:rStyle w:val="SpecialCharTok"/>
        </w:rPr>
        <w:t xml:space="preserve">{</w:t>
      </w:r>
      <w:r>
        <w:rPr>
          <w:rStyle w:val="NormalTok"/>
        </w:rPr>
        <w:t xml:space="preserve">cc</w:t>
      </w:r>
      <w:r>
        <w:rPr>
          <w:rStyle w:val="SpecialCharTok"/>
        </w:rPr>
        <w:t xml:space="preserve">.</w:t>
      </w:r>
      <w:r>
        <w:rPr>
          <w:rStyle w:val="NormalTok"/>
        </w:rPr>
        <w:t xml:space="preserve">read_parquet_sql(src)</w:t>
      </w:r>
      <w:r>
        <w:rPr>
          <w:rStyle w:val="SpecialCharTok"/>
        </w:rPr>
        <w:t xml:space="preserve">}</w:t>
      </w:r>
      <w:r>
        <w:br/>
      </w:r>
      <w:r>
        <w:rPr>
          <w:rStyle w:val="SpecialStringTok"/>
        </w:rPr>
        <w:t xml:space="preserve">  WHERE common_name ILIKE '%sardine%'</w:t>
      </w:r>
      <w:r>
        <w:br/>
      </w:r>
      <w:r>
        <w:rPr>
          <w:rStyle w:val="SpecialStringTok"/>
        </w:rPr>
        <w:t xml:space="preserve">"""</w:t>
      </w:r>
      <w:r>
        <w:rPr>
          <w:rStyle w:val="NormalTok"/>
        </w:rPr>
        <w:t xml:space="preserve">).df()</w:t>
      </w:r>
    </w:p>
    <w:p>
      <w:pPr>
        <w:pStyle w:val="FirstParagraph"/>
      </w:pPr>
      <w:r>
        <w:t xml:space="preserve">Without the package the same resolution is a few lines of</w:t>
      </w:r>
      <w:r>
        <w:t xml:space="preserve"> </w:t>
      </w:r>
      <w:r>
        <w:rPr>
          <w:rStyle w:val="VerbatimChar"/>
        </w:rPr>
        <w:t xml:space="preserve">json</w:t>
      </w:r>
      <w:r>
        <w:t xml:space="preserve">: fetch</w:t>
      </w:r>
      <w:r>
        <w:t xml:space="preserve"> </w:t>
      </w:r>
      <w:r>
        <w:rPr>
          <w:rStyle w:val="VerbatimChar"/>
        </w:rPr>
        <w:t xml:space="preserve">releases/{version}/catalog.json</w:t>
      </w:r>
      <w:r>
        <w:t xml:space="preserve"> </w:t>
      </w:r>
      <w:r>
        <w:t xml:space="preserve">and prefix each table’s</w:t>
      </w:r>
      <w:r>
        <w:t xml:space="preserve"> </w:t>
      </w:r>
      <w:r>
        <w:rPr>
          <w:rStyle w:val="VerbatimChar"/>
        </w:rPr>
        <w:t xml:space="preserve">objects[].path</w:t>
      </w:r>
      <w:r>
        <w:t xml:space="preserve"> </w:t>
      </w:r>
      <w:r>
        <w:t xml:space="preserve">with</w:t>
      </w:r>
      <w:r>
        <w:t xml:space="preserve"> </w:t>
      </w:r>
      <w:r>
        <w:rPr>
          <w:rStyle w:val="VerbatimChar"/>
        </w:rPr>
        <w:t xml:space="preserve">https://storage.googleapis.com/calcofi-db/</w:t>
      </w:r>
      <w:r>
        <w:t xml:space="preserve">, as the browser example</w:t>
      </w:r>
      <w:r>
        <w:t xml:space="preserve"> </w:t>
      </w:r>
      <w:r>
        <w:t xml:space="preserve">below does.</w:t>
      </w:r>
    </w:p>
    <w:bookmarkEnd w:id="166"/>
    <w:bookmarkStart w:id="168" w:name="from-your-browser"/>
    <w:p>
      <w:pPr>
        <w:pStyle w:val="Heading2"/>
      </w:pPr>
      <w:r>
        <w:t xml:space="preserve">7.8 From your browser</w:t>
      </w:r>
    </w:p>
    <w:p>
      <w:pPr>
        <w:pStyle w:val="FirstParagraph"/>
      </w:pPr>
      <w:r>
        <w:t xml:space="preserve">DuckDB compiles to WebAssembly, so the</w:t>
      </w:r>
      <w:r>
        <w:t xml:space="preserve"> </w:t>
      </w:r>
      <w:r>
        <w:rPr>
          <w:i/>
          <w:iCs/>
        </w:rPr>
        <w:t xml:space="preserve">same engine</w:t>
      </w:r>
      <w:r>
        <w:t xml:space="preserve"> </w:t>
      </w:r>
      <w:r>
        <w:t xml:space="preserve">runs</w:t>
      </w:r>
      <w:r>
        <w:t xml:space="preserve"> </w:t>
      </w:r>
      <w:r>
        <w:rPr>
          <w:b/>
          <w:bCs/>
        </w:rPr>
        <w:t xml:space="preserve">client-side in your</w:t>
      </w:r>
      <w:r>
        <w:rPr>
          <w:b/>
          <w:bCs/>
        </w:rPr>
        <w:t xml:space="preserve"> </w:t>
      </w:r>
      <w:r>
        <w:rPr>
          <w:b/>
          <w:bCs/>
        </w:rPr>
        <w:t xml:space="preserve">browser</w:t>
      </w:r>
      <w:r>
        <w:t xml:space="preserve"> </w:t>
      </w:r>
      <w:r>
        <w:t xml:space="preserve">— no server, no install, no R or Python. CalCOFI ships a ready-made</w:t>
      </w:r>
      <w:r>
        <w:t xml:space="preserve"> </w:t>
      </w:r>
      <w:r>
        <w:t xml:space="preserve">form at</w:t>
      </w:r>
      <w:r>
        <w:t xml:space="preserve"> </w:t>
      </w:r>
      <w:r>
        <w:rPr>
          <w:b/>
          <w:bCs/>
        </w:rPr>
        <w:t xml:space="preserve">→</w:t>
      </w:r>
      <w:r>
        <w:rPr>
          <w:b/>
          <w:bCs/>
        </w:rPr>
        <w:t xml:space="preserve"> </w:t>
      </w:r>
      <w:hyperlink r:id="rId36">
        <w:r>
          <w:rPr>
            <w:rStyle w:val="Hyperlink"/>
            <w:b/>
            <w:bCs/>
          </w:rPr>
          <w:t xml:space="preserve">Open CalCOFI Query</w:t>
        </w:r>
      </w:hyperlink>
      <w:r>
        <w:t xml:space="preserve"> </w:t>
      </w:r>
      <w:r>
        <w:t xml:space="preserve">that wraps the three retired</w:t>
      </w:r>
      <w:r>
        <w:t xml:space="preserve"> </w:t>
      </w:r>
      <w:r>
        <w:t xml:space="preserve">bio↔env Plumber endpoints (and a free-form SQL shell): pick a function, fill</w:t>
      </w:r>
      <w:r>
        <w:t xml:space="preserve"> </w:t>
      </w:r>
      <w:r>
        <w:t xml:space="preserve">the form, click</w:t>
      </w:r>
      <w:r>
        <w:t xml:space="preserve"> </w:t>
      </w:r>
      <w:r>
        <w:rPr>
          <w:b/>
          <w:bCs/>
        </w:rPr>
        <w:t xml:space="preserve">Run</w:t>
      </w:r>
      <w:r>
        <w:t xml:space="preserve">, and a Chromium / Firefox / Safari worker thread</w:t>
      </w:r>
      <w:r>
        <w:t xml:space="preserve"> </w:t>
      </w:r>
      <w:r>
        <w:t xml:space="preserve">fetches Parquet range-by-range over HTTPS and joins them in-browser.</w:t>
      </w:r>
    </w:p>
    <w:p>
      <w:pPr>
        <w:pStyle w:val="BodyText"/>
      </w:pPr>
      <w:r>
        <w:t xml:space="preserve">To embed DuckDB-WASM in your own page, the boilerplate is about 15 lines —</w:t>
      </w:r>
      <w:r>
        <w:t xml:space="preserve"> </w:t>
      </w:r>
      <w:r>
        <w:t xml:space="preserve">load the bundle from a CDN, instantiate,</w:t>
      </w:r>
      <w:r>
        <w:t xml:space="preserve"> </w:t>
      </w:r>
      <w:r>
        <w:rPr>
          <w:rStyle w:val="VerbatimChar"/>
        </w:rPr>
        <w:t xml:space="preserve">INSTALL httpfs</w:t>
      </w:r>
      <w:r>
        <w:t xml:space="preserve"> </w:t>
      </w:r>
      <w:r>
        <w:t xml:space="preserve">and you’re ready:</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duckdb </w:t>
      </w:r>
      <w:r>
        <w:rPr>
          <w:rStyle w:val="ImportTok"/>
        </w:rPr>
        <w:t xml:space="preserve">from</w:t>
      </w:r>
      <w:r>
        <w:rPr>
          <w:rStyle w:val="NormalTok"/>
        </w:rPr>
        <w:t xml:space="preserve"> </w:t>
      </w:r>
      <w:r>
        <w:rPr>
          <w:rStyle w:val="StringTok"/>
        </w:rPr>
        <w:t xml:space="preserve">"https://cdn.jsdelivr.net/npm/@duckdb/duckdb-wasm@1.29.0/+esm"</w:t>
      </w:r>
      <w:r>
        <w:rPr>
          <w:rStyle w:val="OperatorTok"/>
        </w:rPr>
        <w:t xml:space="preserve">;</w:t>
      </w:r>
      <w:r>
        <w:br/>
      </w:r>
      <w:r>
        <w:br/>
      </w:r>
      <w:r>
        <w:rPr>
          <w:rStyle w:val="NormalTok"/>
        </w:rPr>
        <w:t xml:space="preserve">  </w:t>
      </w:r>
      <w:r>
        <w:rPr>
          <w:rStyle w:val="KeywordTok"/>
        </w:rPr>
        <w:t xml:space="preserve">const</w:t>
      </w:r>
      <w:r>
        <w:rPr>
          <w:rStyle w:val="NormalTok"/>
        </w:rPr>
        <w:t xml:space="preserve"> bundles </w:t>
      </w:r>
      <w:r>
        <w:rPr>
          <w:rStyle w:val="OperatorTok"/>
        </w:rPr>
        <w:t xml:space="preserve">=</w:t>
      </w:r>
      <w:r>
        <w:rPr>
          <w:rStyle w:val="NormalTok"/>
        </w:rPr>
        <w:t xml:space="preserve"> 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(bundles)</w:t>
      </w:r>
      <w:r>
        <w:rPr>
          <w:rStyle w:val="OperatorTok"/>
        </w:rPr>
        <w:t xml:space="preserve">;</w:t>
      </w:r>
      <w:r>
        <w:br/>
      </w:r>
      <w:r>
        <w:rPr>
          <w:rStyle w:val="NormalTok"/>
        </w:rPr>
        <w:t xml:space="preserve">  </w:t>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createWorker</w:t>
      </w:r>
      <w:r>
        <w:rPr>
          <w:rStyle w:val="NormalTok"/>
        </w:rPr>
        <w:t xml:space="preserve">(bundle</w:t>
      </w:r>
      <w:r>
        <w:rPr>
          <w:rStyle w:val="OperatorTok"/>
        </w:rPr>
        <w:t xml:space="preserve">.</w:t>
      </w:r>
      <w:r>
        <w:rPr>
          <w:rStyle w:val="AttributeTok"/>
        </w:rPr>
        <w:t xml:space="preserve">mainWorker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ConsoleLogger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httpfs; LOAD httpfs;"</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StringTok"/>
        </w:rPr>
        <w:t xml:space="preserve">"INSTALL spatial; LOAD spatial;"</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BuiltInTok"/>
        </w:rPr>
        <w:t xml:space="preserve">root</w:t>
      </w:r>
      <w:r>
        <w:rPr>
          <w:rStyle w:val="NormalTok"/>
        </w:rPr>
        <w:t xml:space="preserve">    </w:t>
      </w:r>
      <w:r>
        <w:rPr>
          <w:rStyle w:val="OperatorTok"/>
        </w:rPr>
        <w:t xml:space="preserve">=</w:t>
      </w:r>
      <w:r>
        <w:rPr>
          <w:rStyle w:val="NormalTok"/>
        </w:rPr>
        <w:t xml:space="preserve"> </w:t>
      </w:r>
      <w:r>
        <w:rPr>
          <w:rStyle w:val="StringTok"/>
        </w:rPr>
        <w:t xml:space="preserve">"https://storage.googleapis.com/calcofi-db"</w:t>
      </w:r>
      <w:r>
        <w:rPr>
          <w:rStyle w:val="OperatorTok"/>
        </w:rPr>
        <w:t xml:space="preserve">;</w:t>
      </w:r>
      <w:r>
        <w:br/>
      </w:r>
      <w:r>
        <w:rPr>
          <w:rStyle w:val="NormalTok"/>
        </w:rPr>
        <w:t xml:space="preserve">  </w:t>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/ducklake/releases/latest.txt`</w:t>
      </w:r>
      <w:r>
        <w:rPr>
          <w:rStyle w:val="NormalTok"/>
        </w:rPr>
        <w:t xml:space="preserve">))</w:t>
      </w:r>
      <w:r>
        <w:rPr>
          <w:rStyle w:val="OperatorTok"/>
        </w:rPr>
        <w:t xml:space="preserve">.</w:t>
      </w:r>
      <w:r>
        <w:rPr>
          <w:rStyle w:val="FunctionTok"/>
        </w:rPr>
        <w:t xml:space="preserve">text</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catalog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/catalog.json`</w:t>
      </w:r>
      <w:r>
        <w:rPr>
          <w:rStyle w:val="NormalTok"/>
        </w:rPr>
        <w:t xml:space="preserv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resolve a table through the catalog: objects[].path → https URL. A partitioned</w:t>
      </w:r>
      <w:r>
        <w:br/>
      </w:r>
      <w:r>
        <w:rPr>
          <w:rStyle w:val="NormalTok"/>
        </w:rPr>
        <w:t xml:space="preserve">  </w:t>
      </w:r>
      <w:r>
        <w:rPr>
          <w:rStyle w:val="CommentTok"/>
        </w:rPr>
        <w:t xml:space="preserve">// table lists one object per partition (needs hive_partitioning) and may also</w:t>
      </w:r>
      <w:r>
        <w:br/>
      </w:r>
      <w:r>
        <w:rPr>
          <w:rStyle w:val="NormalTok"/>
        </w:rPr>
        <w:t xml:space="preserve">  </w:t>
      </w:r>
      <w:r>
        <w:rPr>
          <w:rStyle w:val="CommentTok"/>
        </w:rPr>
        <w:t xml:space="preserve">// publish a whole-table twin — the object WITHOUT partition_by (obs does); a</w:t>
      </w:r>
      <w:r>
        <w:br/>
      </w:r>
      <w:r>
        <w:rPr>
          <w:rStyle w:val="NormalTok"/>
        </w:rPr>
        <w:t xml:space="preserve">  </w:t>
      </w:r>
      <w:r>
        <w:rPr>
          <w:rStyle w:val="CommentTok"/>
        </w:rPr>
        <w:t xml:space="preserve">// browser reads the twin instead of the list, never both (that doubles every row).</w:t>
      </w:r>
      <w:r>
        <w:br/>
      </w:r>
      <w:r>
        <w:rPr>
          <w:rStyle w:val="NormalTok"/>
        </w:rPr>
        <w:t xml:space="preserve">  </w:t>
      </w:r>
      <w:r>
        <w:rPr>
          <w:rStyle w:val="CommentTok"/>
        </w:rPr>
        <w:t xml:space="preserve">// catalogs before v2026.09 have no objects[] — fall back to the per-release path</w:t>
      </w:r>
      <w:r>
        <w:br/>
      </w:r>
      <w:r>
        <w:rPr>
          <w:rStyle w:val="NormalTok"/>
        </w:rPr>
        <w:t xml:space="preserve">  </w:t>
      </w:r>
      <w:r>
        <w:rPr>
          <w:rStyle w:val="KeywordTok"/>
        </w:rPr>
        <w:t xml:space="preserve">const</w:t>
      </w:r>
      <w:r>
        <w:rPr>
          <w:rStyle w:val="NormalTok"/>
        </w:rPr>
        <w:t xml:space="preserve"> readParquet </w:t>
      </w:r>
      <w:r>
        <w:rPr>
          <w:rStyle w:val="OperatorTok"/>
        </w:rPr>
        <w:t xml:space="preserve">=</w:t>
      </w:r>
      <w:r>
        <w:rPr>
          <w:rStyle w:val="NormalTok"/>
        </w:rPr>
        <w:t xml:space="preserve"> (name)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catalog</w:t>
      </w:r>
      <w:r>
        <w:rPr>
          <w:rStyle w:val="OperatorTok"/>
        </w:rPr>
        <w:t xml:space="preserve">.</w:t>
      </w:r>
      <w:r>
        <w:rPr>
          <w:rStyle w:val="AttributeTok"/>
        </w:rPr>
        <w:t xml:space="preserve">tables</w:t>
      </w:r>
      <w:r>
        <w:rPr>
          <w:rStyle w:val="OperatorTok"/>
        </w:rPr>
        <w:t xml:space="preserve">.</w:t>
      </w:r>
      <w:r>
        <w:rPr>
          <w:rStyle w:val="FunctionTok"/>
        </w:rPr>
        <w:t xml:space="preserve">find</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const</w:t>
      </w:r>
      <w:r>
        <w:rPr>
          <w:rStyle w:val="NormalTok"/>
        </w:rPr>
        <w:t xml:space="preserve"> objs </w:t>
      </w:r>
      <w:r>
        <w:rPr>
          <w:rStyle w:val="OperatorTok"/>
        </w:rPr>
        <w:t xml:space="preserve">=</w:t>
      </w:r>
      <w:r>
        <w:rPr>
          <w:rStyle w:val="NormalTok"/>
        </w:rPr>
        <w:t xml:space="preserve"> t</w:t>
      </w:r>
      <w:r>
        <w:rPr>
          <w:rStyle w:val="OperatorTok"/>
        </w:rPr>
        <w:t xml:space="preserve">.</w:t>
      </w:r>
      <w:r>
        <w:rPr>
          <w:rStyle w:val="AttributeTok"/>
        </w:rPr>
        <w:t xml:space="preserve">objects</w:t>
      </w:r>
      <w:r>
        <w:rPr>
          <w:rStyle w:val="NormalTok"/>
        </w:rPr>
        <w:t xml:space="preserve"> </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w:t>
      </w:r>
      <w:r>
        <w:rPr>
          <w:rStyle w:val="VerbatimStringTok"/>
        </w:rPr>
        <w:t xml:space="preserve">`ducklake/releases/</w:t>
      </w:r>
      <w:r>
        <w:rPr>
          <w:rStyle w:val="SpecialCharTok"/>
        </w:rPr>
        <w:t xml:space="preserve">${</w:t>
      </w:r>
      <w:r>
        <w:rPr>
          <w:rStyle w:val="NormalTok"/>
        </w:rPr>
        <w:t xml:space="preserve">version</w:t>
      </w:r>
      <w:r>
        <w:rPr>
          <w:rStyle w:val="SpecialCharTok"/>
        </w:rPr>
        <w:t xml:space="preserve">}</w:t>
      </w:r>
      <w:r>
        <w:rPr>
          <w:rStyle w:val="VerbatimStringTok"/>
        </w:rPr>
        <w:t xml:space="preserve">/parquet/</w:t>
      </w:r>
      <w:r>
        <w:rPr>
          <w:rStyle w:val="SpecialCharTok"/>
        </w:rPr>
        <w:t xml:space="preserve">${</w:t>
      </w:r>
      <w:r>
        <w:rPr>
          <w:rStyle w:val="NormalTok"/>
        </w:rPr>
        <w:t xml:space="preserve">name</w:t>
      </w:r>
      <w:r>
        <w:rPr>
          <w:rStyle w:val="SpecialCharTok"/>
        </w:rPr>
        <w:t xml:space="preserve">}</w:t>
      </w:r>
      <w:r>
        <w:rPr>
          <w:rStyle w:val="VerbatimStringTok"/>
        </w:rPr>
        <w:t xml:space="preserve">.parquet`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twin </w:t>
      </w:r>
      <w:r>
        <w:rPr>
          <w:rStyle w:val="OperatorTok"/>
        </w:rPr>
        <w:t xml:space="preserve">=</w:t>
      </w:r>
      <w:r>
        <w:rPr>
          <w:rStyle w:val="NormalTok"/>
        </w:rPr>
        <w:t xml:space="preserve"> 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objs</w:t>
      </w:r>
      <w:r>
        <w:rPr>
          <w:rStyle w:val="OperatorTok"/>
        </w:rPr>
        <w:t xml:space="preserve">.</w:t>
      </w:r>
      <w:r>
        <w:rPr>
          <w:rStyle w:val="FunctionTok"/>
        </w:rPr>
        <w:t xml:space="preserve">find</w:t>
      </w:r>
      <w:r>
        <w:rPr>
          <w:rStyle w:val="NormalTok"/>
        </w:rPr>
        <w:t xml:space="preserve">(o </w:t>
      </w:r>
      <w:r>
        <w:rPr>
          <w:rStyle w:val="KeywordTok"/>
        </w:rPr>
        <w:t xml:space="preserve">=&gt;</w:t>
      </w:r>
      <w:r>
        <w:rPr>
          <w:rStyle w:val="NormalTok"/>
        </w:rPr>
        <w:t xml:space="preserve"> </w:t>
      </w:r>
      <w:r>
        <w:rPr>
          <w:rStyle w:val="OperatorTok"/>
        </w:rPr>
        <w:t xml:space="preserve">!</w:t>
      </w:r>
      <w:r>
        <w:rPr>
          <w:rStyle w:val="NormalTok"/>
        </w:rPr>
        <w:t xml:space="preserve">o</w:t>
      </w:r>
      <w:r>
        <w:rPr>
          <w:rStyle w:val="OperatorTok"/>
        </w:rPr>
        <w:t xml:space="preserve">.</w:t>
      </w:r>
      <w:r>
        <w:rPr>
          <w:rStyle w:val="AttributeTok"/>
        </w:rPr>
        <w:t xml:space="preserve">partition_by</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(twin)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twin</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urls </w:t>
      </w:r>
      <w:r>
        <w:rPr>
          <w:rStyle w:val="OperatorTok"/>
        </w:rPr>
        <w:t xml:space="preserve">=</w:t>
      </w:r>
      <w:r>
        <w:rPr>
          <w:rStyle w:val="NormalTok"/>
        </w:rPr>
        <w:t xml:space="preserve"> objs</w:t>
      </w:r>
      <w:r>
        <w:rPr>
          <w:rStyle w:val="OperatorTok"/>
        </w:rPr>
        <w:t xml:space="preserve">.</w:t>
      </w:r>
      <w:r>
        <w:rPr>
          <w:rStyle w:val="FunctionTok"/>
        </w:rPr>
        <w:t xml:space="preserve">map</w:t>
      </w:r>
      <w:r>
        <w:rPr>
          <w:rStyle w:val="NormalTok"/>
        </w:rPr>
        <w:t xml:space="preserve">(o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BuiltInTok"/>
        </w:rPr>
        <w:t xml:space="preserve">root</w:t>
      </w:r>
      <w:r>
        <w:rPr>
          <w:rStyle w:val="SpecialCharTok"/>
        </w:rPr>
        <w:t xml:space="preserve">}</w:t>
      </w:r>
      <w:r>
        <w:rPr>
          <w:rStyle w:val="VerbatimStringTok"/>
        </w:rPr>
        <w:t xml:space="preserve">/</w:t>
      </w:r>
      <w:r>
        <w:rPr>
          <w:rStyle w:val="SpecialCharTok"/>
        </w:rPr>
        <w:t xml:space="preserve">${</w:t>
      </w:r>
      <w:r>
        <w:rPr>
          <w:rStyle w:val="NormalTok"/>
        </w:rPr>
        <w:t xml:space="preserve">o</w:t>
      </w:r>
      <w:r>
        <w:rPr>
          <w:rStyle w:val="OperatorTok"/>
        </w:rPr>
        <w:t xml:space="preserve">.</w:t>
      </w:r>
      <w:r>
        <w:rPr>
          <w:rStyle w:val="AttributeTok"/>
        </w:rPr>
        <w:t xml:space="preserve">path</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`read_parquet([</w:t>
      </w:r>
      <w:r>
        <w:rPr>
          <w:rStyle w:val="SpecialCharTok"/>
        </w:rPr>
        <w:t xml:space="preserve">${</w:t>
      </w:r>
      <w:r>
        <w:rPr>
          <w:rStyle w:val="NormalTok"/>
        </w:rPr>
        <w:t xml:space="preserve">urls</w:t>
      </w:r>
      <w:r>
        <w:rPr>
          <w:rStyle w:val="SpecialCharTok"/>
        </w:rPr>
        <w:t xml:space="preserve">}</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partitioned</w:t>
      </w:r>
      <w:r>
        <w:rPr>
          <w:rStyle w:val="NormalTok"/>
        </w:rPr>
        <w:t xml:space="preserve"> </w:t>
      </w:r>
      <w:r>
        <w:rPr>
          <w:rStyle w:val="OperatorTok"/>
        </w:rPr>
        <w:t xml:space="preserve">?</w:t>
      </w:r>
      <w:r>
        <w:rPr>
          <w:rStyle w:val="NormalTok"/>
        </w:rPr>
        <w:t xml:space="preserve"> </w:t>
      </w:r>
      <w:r>
        <w:rPr>
          <w:rStyle w:val="StringTok"/>
        </w:rPr>
        <w:t xml:space="preserve">", hive_partitioning = true"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SELECT scientific_name, common_name, worms_id</w:t>
      </w:r>
      <w:r>
        <w:br/>
      </w:r>
      <w:r>
        <w:rPr>
          <w:rStyle w:val="VerbatimStringTok"/>
        </w:rPr>
        <w:t xml:space="preserve">    FROM </w:t>
      </w:r>
      <w:r>
        <w:rPr>
          <w:rStyle w:val="SpecialCharTok"/>
        </w:rPr>
        <w:t xml:space="preserve">${</w:t>
      </w:r>
      <w:r>
        <w:rPr>
          <w:rStyle w:val="FunctionTok"/>
        </w:rPr>
        <w:t xml:space="preserve">readParquet</w:t>
      </w:r>
      <w:r>
        <w:rPr>
          <w:rStyle w:val="NormalTok"/>
        </w:rPr>
        <w:t xml:space="preserve">(</w:t>
      </w:r>
      <w:r>
        <w:rPr>
          <w:rStyle w:val="StringTok"/>
        </w:rPr>
        <w:t xml:space="preserve">"taxon"</w:t>
      </w:r>
      <w:r>
        <w:rPr>
          <w:rStyle w:val="NormalTok"/>
        </w:rPr>
        <w:t xml:space="preserve">)</w:t>
      </w:r>
      <w:r>
        <w:rPr>
          <w:rStyle w:val="SpecialCharTok"/>
        </w:rPr>
        <w:t xml:space="preserve">}</w:t>
      </w:r>
      <w:r>
        <w:br/>
      </w:r>
      <w:r>
        <w:rPr>
          <w:rStyle w:val="VerbatimStringTok"/>
        </w:rPr>
        <w:t xml:space="preserve">    WHERE common_name ILIKE '%sardine%'</w:t>
      </w:r>
      <w:r>
        <w:br/>
      </w:r>
      <w:r>
        <w:rPr>
          <w:rStyle w:val="VerbatimStringTok"/>
        </w:rPr>
        <w:t xml:space="preserve">  `</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r>
        <w:rPr>
          <w:rStyle w:val="FunctionTok"/>
        </w:rPr>
        <w:t xml:space="preserve">toArray</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For arbitrary one-off SQL with no setup at all, paste a query into</w:t>
      </w:r>
      <w:r>
        <w:t xml:space="preserve"> </w:t>
      </w:r>
      <w:hyperlink r:id="rId167">
        <w:r>
          <w:rPr>
            <w:rStyle w:val="Hyperlink"/>
            <w:b/>
            <w:bCs/>
          </w:rPr>
          <w:t xml:space="preserve">shell.duckdb.org</w:t>
        </w:r>
      </w:hyperlink>
      <w:r>
        <w:t xml:space="preserve"> </w:t>
      </w:r>
      <w:r>
        <w:t xml:space="preserve">— DuckDB’s official</w:t>
      </w:r>
      <w:r>
        <w:t xml:space="preserve"> </w:t>
      </w:r>
      <w:r>
        <w:t xml:space="preserve">DuckDB-WASM shell. Same WebAssembly engine, same public Parquet, identical</w:t>
      </w:r>
      <w:r>
        <w:t xml:space="preserve"> </w:t>
      </w:r>
      <w:r>
        <w:t xml:space="preserve">rows.</w:t>
      </w:r>
    </w:p>
    <w:bookmarkEnd w:id="168"/>
    <w:bookmarkStart w:id="169" w:name="run-it-from-anywhere"/>
    <w:p>
      <w:pPr>
        <w:pStyle w:val="Heading2"/>
      </w:pPr>
      <w:r>
        <w:t xml:space="preserve">7.9 Run it from anywhere</w:t>
      </w:r>
    </w:p>
    <w:p>
      <w:pPr>
        <w:pStyle w:val="FirstParagraph"/>
      </w:pPr>
      <w:r>
        <w:t xml:space="preserve">The same portable SQL — what</w:t>
      </w:r>
      <w:r>
        <w:t xml:space="preserve"> </w:t>
      </w:r>
      <w:hyperlink r:id="rId151">
        <w:r>
          <w:rPr>
            <w:rStyle w:val="VerbatimChar"/>
          </w:rPr>
          <w:t xml:space="preserve">calcofi4r::cc_match_*()</w:t>
        </w:r>
      </w:hyperlink>
      <w:r>
        <w:t xml:space="preserve"> </w:t>
      </w:r>
      <w:r>
        <w:t xml:space="preserve">emits as</w:t>
      </w:r>
      <w:r>
        <w:t xml:space="preserve"> </w:t>
      </w:r>
      <w:r>
        <w:rPr>
          <w:rStyle w:val="VerbatimChar"/>
        </w:rPr>
        <w:t xml:space="preserve">attr(d, "sql")</w:t>
      </w:r>
      <w:r>
        <w:t xml:space="preserve">, what the</w:t>
      </w:r>
      <w:r>
        <w:t xml:space="preserve"> </w:t>
      </w:r>
      <w:hyperlink r:id="rId43">
        <w:r>
          <w:rPr>
            <w:rStyle w:val="Hyperlink"/>
          </w:rPr>
          <w:t xml:space="preserve">Integrated App</w:t>
        </w:r>
      </w:hyperlink>
      <w:r>
        <w:t xml:space="preserve"> </w:t>
      </w:r>
      <w:r>
        <w:t xml:space="preserve">download bundle ships in its</w:t>
      </w:r>
      <w:r>
        <w:t xml:space="preserve"> </w:t>
      </w:r>
      <w:r>
        <w:rPr>
          <w:rStyle w:val="VerbatimChar"/>
        </w:rPr>
        <w:t xml:space="preserve">query/</w:t>
      </w:r>
      <w:r>
        <w:t xml:space="preserve"> </w:t>
      </w:r>
      <w:r>
        <w:t xml:space="preserve">folder, what is shown in</w:t>
      </w:r>
      <w:r>
        <w:t xml:space="preserve"> </w:t>
      </w:r>
      <w:hyperlink w:anchor="sec-worked-example">
        <w:r>
          <w:rPr>
            <w:rStyle w:val="Hyperlink"/>
          </w:rPr>
          <w:t xml:space="preserve">the worked example</w:t>
        </w:r>
      </w:hyperlink>
      <w:r>
        <w:t xml:space="preserve"> </w:t>
      </w:r>
      <w:r>
        <w:t xml:space="preserve">below —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hyperlink r:id="rId151">
              <w:r>
                <w:rPr>
                  <w:rStyle w:val="VerbatimChar"/>
                </w:rPr>
                <w:t xml:space="preserve">calcofi4r::cc_match_ichthyo_by_name(...)</w:t>
              </w:r>
            </w:hyperlink>
            <w:r>
              <w:t xml:space="preserve"> </w:t>
            </w:r>
            <w:r>
              <w:t xml:space="preserve">— emits and runs the SQL;</w:t>
            </w:r>
            <w:r>
              <w:t xml:space="preserve"> </w:t>
            </w:r>
            <w:r>
              <w:rPr>
                <w:rStyle w:val="VerbatimChar"/>
              </w:rPr>
              <w:t xml:space="preserve">attr(d, "sql")</w:t>
            </w:r>
            <w:r>
              <w:t xml:space="preserve"> </w:t>
            </w:r>
            <w:r>
              <w:t xml:space="preserve">hands it back</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36">
              <w:r>
                <w:rPr>
                  <w:rStyle w:val="Hyperlink"/>
                  <w:b/>
                  <w:bCs/>
                </w:rPr>
                <w:t xml:space="preserve">CalCOFI Query</w:t>
              </w:r>
            </w:hyperlink>
            <w:r>
              <w:t xml:space="preserve"> </w:t>
            </w:r>
            <w:r>
              <w:t xml:space="preserve">— point-and-click form, runs DuckDB-WASM client-side</w:t>
            </w:r>
          </w:p>
        </w:tc>
      </w:tr>
    </w:tbl>
    <w:bookmarkEnd w:id="169"/>
    <w:bookmarkStart w:id="170" w:name="reproducibility"/>
    <w:p>
      <w:pPr>
        <w:pStyle w:val="Heading2"/>
      </w:pPr>
      <w:r>
        <w:t xml:space="preserve">7.10 Reproducibility</w:t>
      </w:r>
    </w:p>
    <w:p>
      <w:pPr>
        <w:pStyle w:val="FirstParagraph"/>
      </w:pPr>
      <w:r>
        <w:t xml:space="preserve">Because every query is plain SQL against immutable, versioned, public Parquet,</w:t>
      </w:r>
      <w:r>
        <w:t xml:space="preserve"> </w:t>
      </w:r>
      <w:r>
        <w:t xml:space="preserve">a CalCOFI result is</w:t>
      </w:r>
      <w:r>
        <w:t xml:space="preserve"> </w:t>
      </w:r>
      <w:r>
        <w:rPr>
          <w:b/>
          <w:bCs/>
        </w:rPr>
        <w:t xml:space="preserve">reproducible by anyone</w:t>
      </w:r>
      <w:r>
        <w:t xml:space="preserve"> </w:t>
      </w:r>
      <w:r>
        <w:t xml:space="preserve">— pin the</w:t>
      </w:r>
      <w:r>
        <w:t xml:space="preserve"> </w:t>
      </w:r>
      <w:r>
        <w:rPr>
          <w:rStyle w:val="VerbatimChar"/>
        </w:rPr>
        <w:t xml:space="preserve">{version}</w:t>
      </w:r>
      <w:r>
        <w:t xml:space="preserve"> </w:t>
      </w:r>
      <w:r>
        <w:t xml:space="preserve">and re-run</w:t>
      </w:r>
      <w:r>
        <w:t xml:space="preserve"> </w:t>
      </w:r>
      <w:r>
        <w:t xml:space="preserve">the SQL. Pin a</w:t>
      </w:r>
      <w:r>
        <w:t xml:space="preserve"> </w:t>
      </w:r>
      <w:hyperlink w:anchor="sec-versions">
        <w:r>
          <w:rPr>
            <w:rStyle w:val="Hyperlink"/>
          </w:rPr>
          <w:t xml:space="preserve">consolidated</w:t>
        </w:r>
      </w:hyperlink>
      <w:r>
        <w:t xml:space="preserve"> </w:t>
      </w:r>
      <w:r>
        <w:t xml:space="preserve">version: its bytes are kept</w:t>
      </w:r>
      <w:r>
        <w:t xml:space="preserve"> </w:t>
      </w:r>
      <w:r>
        <w:t xml:space="preserve">indefinitely, and a later release that shares an object with it shares the</w:t>
      </w:r>
      <w:r>
        <w:t xml:space="preserve"> </w:t>
      </w:r>
      <w:r>
        <w:t xml:space="preserve">same bytes.</w:t>
      </w:r>
    </w:p>
    <w:p>
      <w:pPr>
        <w:pStyle w:val="BodyText"/>
      </w:pPr>
      <w:r>
        <w:t xml:space="preserve">The</w:t>
      </w:r>
      <w:r>
        <w:t xml:space="preserve"> </w:t>
      </w:r>
      <w:hyperlink r:id="rId43">
        <w:r>
          <w:rPr>
            <w:rStyle w:val="Hyperlink"/>
          </w:rPr>
          <w:t xml:space="preserve">Integrated App</w:t>
        </w:r>
      </w:hyperlink>
      <w:r>
        <w:t xml:space="preserve"> </w:t>
      </w:r>
      <w:r>
        <w:t xml:space="preserve">builds on this: its data</w:t>
      </w:r>
      <w:r>
        <w:t xml:space="preserve"> </w:t>
      </w:r>
      <w:r>
        <w:rPr>
          <w:b/>
          <w:bCs/>
        </w:rPr>
        <w:t xml:space="preserve">download bundle</w:t>
      </w:r>
      <w:r>
        <w:t xml:space="preserve"> </w:t>
      </w:r>
      <w:r>
        <w:t xml:space="preserve">ships a</w:t>
      </w:r>
      <w:r>
        <w:t xml:space="preserve"> </w:t>
      </w:r>
      <w:r>
        <w:rPr>
          <w:rStyle w:val="VerbatimChar"/>
        </w:rPr>
        <w:t xml:space="preserve">query/</w:t>
      </w:r>
      <w:r>
        <w:t xml:space="preserve"> </w:t>
      </w:r>
      <w:r>
        <w:t xml:space="preserve">folder alongside the data:</w:t>
      </w:r>
    </w:p>
    <w:p>
      <w:pPr>
        <w:pStyle w:val="SourceCode"/>
      </w:pPr>
      <w:r>
        <w:rPr>
          <w:rStyle w:val="VerbatimChar"/>
        </w:rPr>
        <w:t xml:space="preserve">data/original/{bio,env}.csv          ← query/{bio,env}.sql</w:t>
      </w:r>
      <w:r>
        <w:br/>
      </w:r>
      <w:r>
        <w:rPr>
          <w:rStyle w:val="VerbatimChar"/>
        </w:rPr>
        <w:t xml:space="preserve">data/integrated/integrated_*.csv     ← query/integrated_*.sql</w:t>
      </w:r>
      <w:r>
        <w:br/>
      </w:r>
      <w:r>
        <w:rPr>
          <w:rStyle w:val="VerbatimChar"/>
        </w:rPr>
        <w:t xml:space="preserve">query/manifest.json                  release version, filters, GCS source URLs,</w:t>
      </w:r>
      <w:r>
        <w:br/>
      </w:r>
      <w:r>
        <w:rPr>
          <w:rStyle w:val="VerbatimChar"/>
        </w:rPr>
        <w:t xml:space="preserve">                                     per-file row counts + md5 checksums</w:t>
      </w:r>
      <w:r>
        <w:br/>
      </w:r>
      <w:r>
        <w:rPr>
          <w:rStyle w:val="VerbatimChar"/>
        </w:rPr>
        <w:t xml:space="preserve">query/REPRODUCE.md                   DuckDB-CLI / Python / R re-run snippets</w:t>
      </w:r>
    </w:p>
    <w:p>
      <w:pPr>
        <w:pStyle w:val="FirstParagraph"/>
      </w:pPr>
      <w:r>
        <w:t xml:space="preserve">Each</w:t>
      </w:r>
      <w:r>
        <w:t xml:space="preserve"> </w:t>
      </w:r>
      <w:r>
        <w:rPr>
          <w:rStyle w:val="VerbatimChar"/>
        </w:rPr>
        <w:t xml:space="preserve">*.sql</w:t>
      </w:r>
      <w:r>
        <w:t xml:space="preserve"> </w:t>
      </w:r>
      <w:r>
        <w:t xml:space="preserve">file is fully interpolated, GCS-URL-based, and copy-paste runnable</w:t>
      </w:r>
      <w:r>
        <w:t xml:space="preserve"> </w:t>
      </w:r>
      <w:r>
        <w:t xml:space="preserve">(prefixed with the</w:t>
      </w:r>
      <w:r>
        <w:t xml:space="preserve"> </w:t>
      </w:r>
      <w:r>
        <w:rPr>
          <w:rStyle w:val="VerbatimChar"/>
        </w:rPr>
        <w:t xml:space="preserve">INSTALL</w:t>
      </w:r>
      <w:r>
        <w:t xml:space="preserve">/</w:t>
      </w:r>
      <w:r>
        <w:rPr>
          <w:rStyle w:val="VerbatimChar"/>
        </w:rPr>
        <w:t xml:space="preserve">LOAD</w:t>
      </w:r>
      <w:r>
        <w:t xml:space="preserve"> </w:t>
      </w:r>
      <w:r>
        <w:t xml:space="preserve">it needs). Re-run</w:t>
      </w:r>
      <w:r>
        <w:t xml:space="preserve"> </w:t>
      </w:r>
      <w:r>
        <w:rPr>
          <w:rStyle w:val="VerbatimChar"/>
        </w:rPr>
        <w:t xml:space="preserve">query/integrated_*.sql</w:t>
      </w:r>
      <w:r>
        <w:t xml:space="preserve"> </w:t>
      </w:r>
      <w:r>
        <w:t xml:space="preserve">in DuckDB and you get back exactly the rows in the matching</w:t>
      </w:r>
      <w:r>
        <w:t xml:space="preserve"> </w:t>
      </w:r>
      <w:r>
        <w:rPr>
          <w:rStyle w:val="VerbatimChar"/>
        </w:rPr>
        <w:t xml:space="preserve">.csv</w:t>
      </w:r>
      <w:r>
        <w:t xml:space="preserve"> </w:t>
      </w:r>
      <w:r>
        <w:t xml:space="preserve">— the</w:t>
      </w:r>
      <w:r>
        <w:t xml:space="preserve"> </w:t>
      </w:r>
      <w:r>
        <w:rPr>
          <w:rStyle w:val="VerbatimChar"/>
        </w:rPr>
        <w:t xml:space="preserve">manifest.json</w:t>
      </w:r>
      <w:r>
        <w:t xml:space="preserve"> </w:t>
      </w:r>
      <w:r>
        <w:t xml:space="preserve">md5 checksums let you confirm it. The same SQL is what</w:t>
      </w:r>
      <w:r>
        <w:t xml:space="preserve"> </w:t>
      </w:r>
      <w:hyperlink r:id="rId151">
        <w:r>
          <w:rPr>
            <w:rStyle w:val="VerbatimChar"/>
          </w:rPr>
          <w:t xml:space="preserve">calcofi4r::cc_match_bio_env()</w:t>
        </w:r>
      </w:hyperlink>
      <w:r>
        <w:t xml:space="preserve"> </w:t>
      </w:r>
      <w:r>
        <w:t xml:space="preserve">executes and attaches as</w:t>
      </w:r>
      <w:r>
        <w:t xml:space="preserve"> </w:t>
      </w:r>
      <w:r>
        <w:rPr>
          <w:rStyle w:val="VerbatimChar"/>
        </w:rPr>
        <w:t xml:space="preserve">attr(x, "sql")</w:t>
      </w:r>
      <w:r>
        <w:t xml:space="preserve">, what the browser-based</w:t>
      </w:r>
      <w:r>
        <w:t xml:space="preserve"> </w:t>
      </w:r>
      <w:hyperlink r:id="rId36">
        <w:r>
          <w:rPr>
            <w:rStyle w:val="Hyperlink"/>
            <w:b/>
            <w:bCs/>
          </w:rPr>
          <w:t xml:space="preserve">CalCOFI Query</w:t>
        </w:r>
      </w:hyperlink>
      <w:r>
        <w:t xml:space="preserve"> </w:t>
      </w:r>
      <w:r>
        <w:t xml:space="preserve">generates as</w:t>
      </w:r>
      <w:r>
        <w:t xml:space="preserve"> </w:t>
      </w:r>
      <w:r>
        <w:t xml:space="preserve">its</w:t>
      </w:r>
      <w:r>
        <w:t xml:space="preserve"> </w:t>
      </w:r>
      <w:r>
        <w:rPr>
          <w:rStyle w:val="VerbatimChar"/>
        </w:rPr>
        <w:t xml:space="preserve">SQL</w:t>
      </w:r>
      <w:r>
        <w:t xml:space="preserve"> </w:t>
      </w:r>
      <w:r>
        <w:t xml:space="preserve">panel, and what a hand-written query produces —</w:t>
      </w:r>
      <w:r>
        <w:t xml:space="preserve"> </w:t>
      </w:r>
      <w:r>
        <w:rPr>
          <w:b/>
          <w:bCs/>
        </w:rPr>
        <w:t xml:space="preserve">a single source of</w:t>
      </w:r>
      <w:r>
        <w:rPr>
          <w:b/>
          <w:bCs/>
        </w:rPr>
        <w:t xml:space="preserve"> </w:t>
      </w:r>
      <w:r>
        <w:rPr>
          <w:b/>
          <w:bCs/>
        </w:rPr>
        <w:t xml:space="preserve">truth across R, Python, the CLI and JavaScript</w:t>
      </w:r>
      <w:r>
        <w:t xml:space="preserve">.</w:t>
      </w:r>
    </w:p>
    <w:bookmarkEnd w:id="170"/>
    <w:bookmarkStart w:id="173" w:name="sec-worked-example"/>
    <w:p>
      <w:pPr>
        <w:pStyle w:val="Heading2"/>
      </w:pPr>
      <w:r>
        <w:t xml:space="preserve">7.11 Worked example: sardine larvae + temperature</w:t>
      </w:r>
    </w:p>
    <w:p>
      <w:pPr>
        <w:pStyle w:val="FirstParagraph"/>
      </w:pPr>
      <w:r>
        <w:t xml:space="preserve">The recurring example through these pages is</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Applications/quarto/share/formats/docx/note.png" id="17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w:t>
            </w:r>
            <w:r>
              <w:t xml:space="preserve">— not a more recent year — because CTD-bottle environmental data in</w:t>
            </w:r>
            <w:r>
              <w:t xml:space="preserve"> </w:t>
            </w:r>
            <w:r>
              <w:t xml:space="preserve">the current release ends 2021-05, while net-tow biological data runs later. Q1</w:t>
            </w:r>
            <w:r>
              <w:t xml:space="preserve"> </w:t>
            </w:r>
            <w:r>
              <w:t xml:space="preserve">2018 has ample overlap of both.</w:t>
            </w:r>
          </w:p>
          <w:p/>
        </w:tc>
      </w:tr>
    </w:tbl>
    <w:p>
      <w:pPr>
        <w:pStyle w:val="BodyText"/>
      </w:pPr>
      <w:r>
        <w:t xml:space="preserve">Done as</w:t>
      </w:r>
      <w:r>
        <w:t xml:space="preserve"> </w:t>
      </w:r>
      <w:r>
        <w:rPr>
          <w:b/>
          <w:bCs/>
        </w:rPr>
        <w:t xml:space="preserve">direct SQL</w:t>
      </w:r>
      <w:r>
        <w:t xml:space="preserve">, the query is a temporal interval join plus a spatial</w:t>
      </w:r>
      <w:r>
        <w:t xml:space="preserve"> </w:t>
      </w:r>
      <w:r>
        <w:rPr>
          <w:rStyle w:val="VerbatimChar"/>
        </w:rPr>
        <w:t xml:space="preserve">ST_Distance_Sphere</w:t>
      </w:r>
      <w:r>
        <w:t xml:space="preserve"> </w:t>
      </w:r>
      <w:r>
        <w:t xml:space="preserve">filter. After the</w:t>
      </w:r>
      <w:r>
        <w:t xml:space="preserve"> </w:t>
      </w:r>
      <w:r>
        <w:rPr>
          <w:rStyle w:val="VerbatimChar"/>
        </w:rPr>
        <w:t xml:space="preserve">INSTALL</w:t>
      </w:r>
      <w:r>
        <w:t xml:space="preserve">/</w:t>
      </w:r>
      <w:r>
        <w:rPr>
          <w:rStyle w:val="VerbatimChar"/>
        </w:rPr>
        <w:t xml:space="preserve">LOAD</w:t>
      </w:r>
      <w:r>
        <w:t xml:space="preserve"> </w:t>
      </w:r>
      <w:r>
        <w:t xml:space="preserve">setup above, run the</w:t>
      </w:r>
      <w:r>
        <w:t xml:space="preserve"> </w:t>
      </w:r>
      <w:r>
        <w:t xml:space="preserve">query below. This block is character-for-character what</w:t>
      </w:r>
      <w:r>
        <w:t xml:space="preserve"> </w:t>
      </w:r>
      <w:hyperlink r:id="rId151">
        <w:r>
          <w:rPr>
            <w:rStyle w:val="VerbatimChar"/>
          </w:rPr>
          <w:t xml:space="preserve">calcofi4r::cc_match_ichthyo_by_name()</w:t>
        </w:r>
      </w:hyperlink>
      <w:r>
        <w:t xml:space="preserve"> </w:t>
      </w:r>
      <w:r>
        <w:t xml:space="preserve">returns as</w:t>
      </w:r>
      <w:r>
        <w:t xml:space="preserve"> </w:t>
      </w:r>
      <w:r>
        <w:rPr>
          <w:rStyle w:val="VerbatimChar"/>
        </w:rPr>
        <w:t xml:space="preserve">attr(d, "sql")</w:t>
      </w:r>
      <w:r>
        <w:t xml:space="preserve"> </w:t>
      </w:r>
      <w:r>
        <w:t xml:space="preserve">with</w:t>
      </w:r>
      <w:r>
        <w:t xml:space="preserve"> </w:t>
      </w:r>
      <w:r>
        <w:rPr>
          <w:rStyle w:val="VerbatimChar"/>
        </w:rPr>
        <w:t xml:space="preserve">version = "v2026.08.25"</w:t>
      </w:r>
      <w:r>
        <w:t xml:space="preserve"> </w:t>
      </w:r>
      <w:r>
        <w:t xml:space="preserve">— the two produce the</w:t>
      </w:r>
      <w:r>
        <w:t xml:space="preserve"> </w:t>
      </w:r>
      <w:r>
        <w:rPr>
          <w:b/>
          <w:bCs/>
        </w:rPr>
        <w:t xml:space="preserve">identical 13 rows</w:t>
      </w:r>
      <w:r>
        <w:t xml:space="preserve">. Every table in it was resolved through that release’s</w:t>
      </w:r>
      <w:r>
        <w:t xml:space="preserve"> </w:t>
      </w:r>
      <w:r>
        <w:t xml:space="preserve">catalog, and because</w:t>
      </w:r>
      <w:r>
        <w:t xml:space="preserve"> </w:t>
      </w:r>
      <w:r>
        <w:rPr>
          <w:rStyle w:val="VerbatimChar"/>
        </w:rPr>
        <w:t xml:space="preserve">v2026.08.25</w:t>
      </w:r>
      <w:r>
        <w:t xml:space="preserve"> </w:t>
      </w:r>
      <w:r>
        <w:t xml:space="preserve">is</w:t>
      </w:r>
      <w:r>
        <w:t xml:space="preserve"> </w:t>
      </w:r>
      <w:hyperlink w:anchor="sec-versions">
        <w:r>
          <w:rPr>
            <w:rStyle w:val="Hyperlink"/>
          </w:rPr>
          <w:t xml:space="preserve">consolidated</w:t>
        </w:r>
      </w:hyperlink>
      <w:r>
        <w:t xml:space="preserve"> </w:t>
      </w:r>
      <w:r>
        <w:t xml:space="preserve">the URLs</w:t>
      </w:r>
      <w:r>
        <w:t xml:space="preserve"> </w:t>
      </w:r>
      <w:r>
        <w:t xml:space="preserve">stay valid. On this pre-v2026.09 release the partitioned</w:t>
      </w:r>
      <w:r>
        <w:t xml:space="preserve"> </w:t>
      </w:r>
      <w:r>
        <w:rPr>
          <w:rStyle w:val="VerbatimChar"/>
        </w:rPr>
        <w:t xml:space="preserve">obs</w:t>
      </w:r>
      <w:r>
        <w:t xml:space="preserve"> </w:t>
      </w:r>
      <w:r>
        <w:t xml:space="preserve">resolves to an</w:t>
      </w:r>
      <w:r>
        <w:t xml:space="preserve"> </w:t>
      </w:r>
      <w:r>
        <w:rPr>
          <w:rStyle w:val="VerbatimChar"/>
        </w:rPr>
        <w:t xml:space="preserve">s3://</w:t>
      </w:r>
      <w:r>
        <w:t xml:space="preserve"> </w:t>
      </w:r>
      <w:r>
        <w:t xml:space="preserve">glob, so the query needs the</w:t>
      </w:r>
      <w:r>
        <w:t xml:space="preserve"> </w:t>
      </w:r>
      <w:hyperlink w:anchor="hive-partitioned-tables">
        <w:r>
          <w:rPr>
            <w:rStyle w:val="Hyperlink"/>
          </w:rPr>
          <w:t xml:space="preserve">anonymous-s3 settings</w:t>
        </w:r>
      </w:hyperlink>
      <w:r>
        <w:t xml:space="preserve">; from v2026.09 the same call</w:t>
      </w:r>
      <w:r>
        <w:t xml:space="preserve"> </w:t>
      </w:r>
      <w:r>
        <w:t xml:space="preserve">emits an explicit HTTPS list that runs anywhere, the browser included. The</w:t>
      </w:r>
      <w:r>
        <w:t xml:space="preserve"> </w:t>
      </w:r>
      <w:hyperlink r:id="rId43">
        <w:r>
          <w:rPr>
            <w:rStyle w:val="Hyperlink"/>
          </w:rPr>
          <w:t xml:space="preserve">Integrated App</w:t>
        </w:r>
      </w:hyperlink>
      <w:r>
        <w:t xml:space="preserve"> </w:t>
      </w:r>
      <w:r>
        <w:t xml:space="preserve">download bundle builds</w:t>
      </w:r>
      <w:r>
        <w:t xml:space="preserve"> </w:t>
      </w:r>
      <w:r>
        <w:rPr>
          <w:rStyle w:val="VerbatimChar"/>
        </w:rPr>
        <w:t xml:space="preserve">query/integrated_*.sql</w:t>
      </w:r>
      <w:r>
        <w:t xml:space="preserve"> </w:t>
      </w:r>
      <w:r>
        <w:t xml:space="preserve">with the same</w:t>
      </w:r>
      <w:r>
        <w:t xml:space="preserve"> </w:t>
      </w:r>
      <w:r>
        <w:rPr>
          <w:rStyle w:val="VerbatimChar"/>
        </w:rPr>
        <w:t xml:space="preserve">cc_match_bio_env()</w:t>
      </w:r>
      <w:r>
        <w:t xml:space="preserve"> </w:t>
      </w:r>
      <w:r>
        <w:t xml:space="preserve">engine (its</w:t>
      </w:r>
      <w:r>
        <w:t xml:space="preserve"> </w:t>
      </w:r>
      <w:r>
        <w:t xml:space="preserve">filter set is taxa + quarters + dates rather than</w:t>
      </w:r>
      <w:r>
        <w:t xml:space="preserve"> </w:t>
      </w:r>
      <w:r>
        <w:rPr>
          <w:rStyle w:val="VerbatimChar"/>
        </w:rPr>
        <w:t xml:space="preserve">life_stage</w:t>
      </w:r>
      <w:r>
        <w:t xml:space="preserve">, so a</w:t>
      </w:r>
      <w:r>
        <w:t xml:space="preserve"> </w:t>
      </w:r>
      <w:r>
        <w:t xml:space="preserve">sardine / Q1 2018 bundle returns the egg + larva superset — same matching</w:t>
      </w:r>
      <w:r>
        <w:t xml:space="preserve"> </w:t>
      </w:r>
      <w:r>
        <w:t xml:space="preserve">mechanics, same reproducibility):</w:t>
      </w:r>
    </w:p>
    <w:p>
      <w:pPr>
        <w:pStyle w:val="SourceCode"/>
      </w:pPr>
      <w:r>
        <w:rPr>
          <w:rStyle w:val="KeywordTok"/>
        </w:rPr>
        <w:t xml:space="preserve">WITH</w:t>
      </w:r>
      <w:r>
        <w:rPr>
          <w:rStyle w:val="NormalTok"/>
        </w:rPr>
        <w:t xml:space="preserve"> bio </w:t>
      </w:r>
      <w:r>
        <w:rPr>
          <w:rStyle w:val="KeywordTok"/>
        </w:rPr>
        <w:t xml:space="preserve">AS</w:t>
      </w:r>
      <w:r>
        <w:rPr>
          <w:rStyle w:val="NormalTok"/>
        </w:rPr>
        <w:t xml:space="preserve"> (</w:t>
      </w:r>
      <w:r>
        <w:br/>
      </w:r>
      <w:r>
        <w:rPr>
          <w:rStyle w:val="KeywordTok"/>
        </w:rPr>
        <w:t xml:space="preserve">SELECT</w:t>
      </w:r>
      <w:r>
        <w:br/>
      </w:r>
      <w:r>
        <w:rPr>
          <w:rStyle w:val="NormalTok"/>
        </w:rPr>
        <w:t xml:space="preserve">  o.obs_id:</w:t>
      </w:r>
      <w:r>
        <w:rPr>
          <w:rStyle w:val="CharTok"/>
        </w:rPr>
        <w:t xml:space="preserve">:VARCHAR</w:t>
      </w:r>
      <w:r>
        <w:rPr>
          <w:rStyle w:val="NormalTok"/>
        </w:rPr>
        <w:t xml:space="preserve"> </w:t>
      </w:r>
      <w:r>
        <w:rPr>
          <w:rStyle w:val="KeywordTok"/>
        </w:rPr>
        <w:t xml:space="preserve">AS</w:t>
      </w:r>
      <w:r>
        <w:rPr>
          <w:rStyle w:val="NormalTok"/>
        </w:rPr>
        <w:t xml:space="preserve"> bio_id,</w:t>
      </w:r>
      <w:r>
        <w:br/>
      </w:r>
      <w:r>
        <w:rPr>
          <w:rStyle w:val="NormalTok"/>
        </w:rPr>
        <w:t xml:space="preserve">  o.datetime </w:t>
      </w:r>
      <w:r>
        <w:rPr>
          <w:rStyle w:val="KeywordTok"/>
        </w:rPr>
        <w:t xml:space="preserve">AS</w:t>
      </w:r>
      <w:r>
        <w:rPr>
          <w:rStyle w:val="NormalTok"/>
        </w:rPr>
        <w:t xml:space="preserve"> bio_datetime,</w:t>
      </w:r>
      <w:r>
        <w:br/>
      </w:r>
      <w:r>
        <w:rPr>
          <w:rStyle w:val="NormalTok"/>
        </w:rPr>
        <w:t xml:space="preserve">  o.longitude </w:t>
      </w:r>
      <w:r>
        <w:rPr>
          <w:rStyle w:val="KeywordTok"/>
        </w:rPr>
        <w:t xml:space="preserve">AS</w:t>
      </w:r>
      <w:r>
        <w:rPr>
          <w:rStyle w:val="NormalTok"/>
        </w:rPr>
        <w:t xml:space="preserve"> bio_lon,</w:t>
      </w:r>
      <w:r>
        <w:br/>
      </w:r>
      <w:r>
        <w:rPr>
          <w:rStyle w:val="NormalTok"/>
        </w:rPr>
        <w:t xml:space="preserve">  o.latitude </w:t>
      </w:r>
      <w:r>
        <w:rPr>
          <w:rStyle w:val="KeywordTok"/>
        </w:rPr>
        <w:t xml:space="preserve">AS</w:t>
      </w:r>
      <w:r>
        <w:rPr>
          <w:rStyle w:val="NormalTok"/>
        </w:rPr>
        <w:t xml:space="preserve"> bio_lat,</w:t>
      </w:r>
      <w:r>
        <w:br/>
      </w:r>
      <w:r>
        <w:rPr>
          <w:rStyle w:val="NormalTok"/>
        </w:rPr>
        <w:t xml:space="preserve">  o.measurement_value </w:t>
      </w:r>
      <w:r>
        <w:rPr>
          <w:rStyle w:val="OperatorTok"/>
        </w:rPr>
        <w:t xml:space="preserve">*</w:t>
      </w:r>
      <w:r>
        <w:rPr>
          <w:rStyle w:val="NormalTok"/>
        </w:rPr>
        <w:t xml:space="preserve"> shf.measurement_value </w:t>
      </w:r>
      <w:r>
        <w:rPr>
          <w:rStyle w:val="OperatorTok"/>
        </w:rPr>
        <w:t xml:space="preserve">/</w:t>
      </w:r>
      <w:r>
        <w:rPr>
          <w:rStyle w:val="NormalTok"/>
        </w:rPr>
        <w:t xml:space="preserve"> </w:t>
      </w:r>
      <w:r>
        <w:rPr>
          <w:rStyle w:val="FunctionTok"/>
        </w:rPr>
        <w:t xml:space="preserve">nullif</w:t>
      </w:r>
      <w:r>
        <w:rPr>
          <w:rStyle w:val="NormalTok"/>
        </w:rPr>
        <w:t xml:space="preserve">(ps.measurement_value, </w:t>
      </w:r>
      <w:r>
        <w:rPr>
          <w:rStyle w:val="DecValTok"/>
        </w:rPr>
        <w:t xml:space="preserve">0</w:t>
      </w:r>
      <w:r>
        <w:rPr>
          <w:rStyle w:val="NormalTok"/>
        </w:rPr>
        <w:t xml:space="preserve">) </w:t>
      </w:r>
      <w:r>
        <w:rPr>
          <w:rStyle w:val="KeywordTok"/>
        </w:rPr>
        <w:t xml:space="preserve">AS</w:t>
      </w:r>
      <w:r>
        <w:rPr>
          <w:rStyle w:val="NormalTok"/>
        </w:rPr>
        <w:t xml:space="preserve"> bio_value,</w:t>
      </w:r>
      <w:r>
        <w:br/>
      </w:r>
      <w:r>
        <w:rPr>
          <w:rStyle w:val="NormalTok"/>
        </w:rPr>
        <w:t xml:space="preserve">  o.measurement_value </w:t>
      </w:r>
      <w:r>
        <w:rPr>
          <w:rStyle w:val="KeywordTok"/>
        </w:rPr>
        <w:t xml:space="preserve">AS</w:t>
      </w:r>
      <w:r>
        <w:rPr>
          <w:rStyle w:val="NormalTok"/>
        </w:rPr>
        <w:t xml:space="preserve"> tally,</w:t>
      </w:r>
      <w:r>
        <w:br/>
      </w:r>
      <w:r>
        <w:rPr>
          <w:rStyle w:val="NormalTok"/>
        </w:rPr>
        <w:t xml:space="preserve">  o.taxon_key,</w:t>
      </w:r>
      <w:r>
        <w:br/>
      </w:r>
      <w:r>
        <w:rPr>
          <w:rStyle w:val="NormalTok"/>
        </w:rPr>
        <w:t xml:space="preserve">  t.scientific_name,</w:t>
      </w:r>
      <w:r>
        <w:br/>
      </w:r>
      <w:r>
        <w:rPr>
          <w:rStyle w:val="NormalTok"/>
        </w:rPr>
        <w:t xml:space="preserve">  t.worms_id,</w:t>
      </w:r>
      <w:r>
        <w:br/>
      </w:r>
      <w:r>
        <w:rPr>
          <w:rStyle w:val="NormalTok"/>
        </w:rPr>
        <w:t xml:space="preserve">  o.life_stage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 o</w:t>
      </w:r>
      <w:r>
        <w:br/>
      </w:r>
      <w:r>
        <w:rPr>
          <w:rStyle w:val="KeywordTok"/>
        </w:rPr>
        <w:t xml:space="preserve">JOIN</w:t>
      </w:r>
      <w:r>
        <w:rPr>
          <w:rStyle w:val="NormalTok"/>
        </w:rPr>
        <w:t xml:space="preserve"> read_parquet(</w:t>
      </w:r>
      <w:r>
        <w:rPr>
          <w:rStyle w:val="StringTok"/>
        </w:rPr>
        <w:t xml:space="preserve">'https://storage.googleapis.com/calcofi-db/ducklake/releases/v2026.08.25/parquet/taxon.parquet'</w:t>
      </w:r>
      <w:r>
        <w:rPr>
          <w:rStyle w:val="NormalTok"/>
        </w:rPr>
        <w:t xml:space="preserve">) t </w:t>
      </w:r>
      <w:r>
        <w:rPr>
          <w:rStyle w:val="KeywordTok"/>
        </w:rPr>
        <w:t xml:space="preserve">ON</w:t>
      </w:r>
      <w:r>
        <w:rPr>
          <w:rStyle w:val="NormalTok"/>
        </w:rPr>
        <w:t xml:space="preserve"> t.taxon_key </w:t>
      </w:r>
      <w:r>
        <w:rPr>
          <w:rStyle w:val="OperatorTok"/>
        </w:rPr>
        <w:t xml:space="preserve">=</w:t>
      </w:r>
      <w:r>
        <w:rPr>
          <w:rStyle w:val="NormalTok"/>
        </w:rPr>
        <w:t xml:space="preserve"> o.taxon_key</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shf </w:t>
      </w:r>
      <w:r>
        <w:rPr>
          <w:rStyle w:val="KeywordTok"/>
        </w:rPr>
        <w:t xml:space="preserve">ON</w:t>
      </w:r>
      <w:r>
        <w:rPr>
          <w:rStyle w:val="NormalTok"/>
        </w:rPr>
        <w:t xml:space="preserve"> shf.sample_key </w:t>
      </w:r>
      <w:r>
        <w:rPr>
          <w:rStyle w:val="OperatorTok"/>
        </w:rPr>
        <w:t xml:space="preserve">=</w:t>
      </w:r>
      <w:r>
        <w:rPr>
          <w:rStyle w:val="NormalTok"/>
        </w:rPr>
        <w:t xml:space="preserve"> o.sample_key </w:t>
      </w:r>
      <w:r>
        <w:rPr>
          <w:rStyle w:val="KeywordTok"/>
        </w:rPr>
        <w:t xml:space="preserve">AND</w:t>
      </w:r>
      <w:r>
        <w:rPr>
          <w:rStyle w:val="NormalTok"/>
        </w:rPr>
        <w:t xml:space="preserve"> shf.measurement_type </w:t>
      </w:r>
      <w:r>
        <w:rPr>
          <w:rStyle w:val="OperatorTok"/>
        </w:rPr>
        <w:t xml:space="preserve">=</w:t>
      </w:r>
      <w:r>
        <w:rPr>
          <w:rStyle w:val="NormalTok"/>
        </w:rPr>
        <w:t xml:space="preserve"> </w:t>
      </w:r>
      <w:r>
        <w:rPr>
          <w:rStyle w:val="StringTok"/>
        </w:rPr>
        <w:t xml:space="preserve">'std_haul_factor'</w:t>
      </w:r>
      <w:r>
        <w:br/>
      </w:r>
      <w:r>
        <w:rPr>
          <w:rStyle w:val="KeywordTok"/>
        </w:rPr>
        <w:t xml:space="preserve">LEFT</w:t>
      </w:r>
      <w:r>
        <w:rPr>
          <w:rStyle w:val="NormalTok"/>
        </w:rPr>
        <w:t xml:space="preserve"> </w:t>
      </w:r>
      <w:r>
        <w:rPr>
          <w:rStyle w:val="KeywordTok"/>
        </w:rPr>
        <w:t xml:space="preserve">JOIN</w:t>
      </w:r>
      <w:r>
        <w:rPr>
          <w:rStyle w:val="NormalTok"/>
        </w:rPr>
        <w:t xml:space="preserve"> read_parquet(</w:t>
      </w:r>
      <w:r>
        <w:rPr>
          <w:rStyle w:val="StringTok"/>
        </w:rPr>
        <w:t xml:space="preserve">'https://storage.googleapis.com/calcofi-db/ducklake/releases/v2026.08.25/parquet/sample_measurement.parquet'</w:t>
      </w:r>
      <w:r>
        <w:rPr>
          <w:rStyle w:val="NormalTok"/>
        </w:rPr>
        <w:t xml:space="preserve">) ps </w:t>
      </w:r>
      <w:r>
        <w:rPr>
          <w:rStyle w:val="KeywordTok"/>
        </w:rPr>
        <w:t xml:space="preserve">ON</w:t>
      </w:r>
      <w:r>
        <w:rPr>
          <w:rStyle w:val="NormalTok"/>
        </w:rPr>
        <w:t xml:space="preserve"> ps.sample_key </w:t>
      </w:r>
      <w:r>
        <w:rPr>
          <w:rStyle w:val="OperatorTok"/>
        </w:rPr>
        <w:t xml:space="preserve">=</w:t>
      </w:r>
      <w:r>
        <w:rPr>
          <w:rStyle w:val="NormalTok"/>
        </w:rPr>
        <w:t xml:space="preserve"> o.sample_key </w:t>
      </w:r>
      <w:r>
        <w:rPr>
          <w:rStyle w:val="KeywordTok"/>
        </w:rPr>
        <w:t xml:space="preserve">AND</w:t>
      </w:r>
      <w:r>
        <w:rPr>
          <w:rStyle w:val="NormalTok"/>
        </w:rPr>
        <w:t xml:space="preserve"> ps.measurement_type </w:t>
      </w:r>
      <w:r>
        <w:rPr>
          <w:rStyle w:val="OperatorTok"/>
        </w:rPr>
        <w:t xml:space="preserve">=</w:t>
      </w:r>
      <w:r>
        <w:rPr>
          <w:rStyle w:val="NormalTok"/>
        </w:rPr>
        <w:t xml:space="preserve"> </w:t>
      </w:r>
      <w:r>
        <w:rPr>
          <w:rStyle w:val="StringTok"/>
        </w:rPr>
        <w:t xml:space="preserve">'prop_sorted'</w:t>
      </w:r>
      <w:r>
        <w:br/>
      </w:r>
      <w:r>
        <w:rPr>
          <w:rStyle w:val="KeywordTok"/>
        </w:rPr>
        <w:t xml:space="preserve">WHERE</w:t>
      </w:r>
      <w:r>
        <w:rPr>
          <w:rStyle w:val="NormalTok"/>
        </w:rPr>
        <w:t xml:space="preserve"> o.realm </w:t>
      </w:r>
      <w:r>
        <w:rPr>
          <w:rStyle w:val="OperatorTok"/>
        </w:rPr>
        <w:t xml:space="preserve">=</w:t>
      </w:r>
      <w:r>
        <w:rPr>
          <w:rStyle w:val="NormalTok"/>
        </w:rPr>
        <w:t xml:space="preserve"> </w:t>
      </w:r>
      <w:r>
        <w:rPr>
          <w:rStyle w:val="StringTok"/>
        </w:rPr>
        <w:t xml:space="preserve">'bio'</w:t>
      </w:r>
      <w:r>
        <w:br/>
      </w:r>
      <w:r>
        <w:rPr>
          <w:rStyle w:val="NormalTok"/>
        </w:rPr>
        <w:t xml:space="preserve">    </w:t>
      </w:r>
      <w:r>
        <w:rPr>
          <w:rStyle w:val="KeywordTok"/>
        </w:rPr>
        <w:t xml:space="preserve">AND</w:t>
      </w:r>
      <w:r>
        <w:rPr>
          <w:rStyle w:val="NormalTok"/>
        </w:rPr>
        <w:t xml:space="preserve"> o.dataset_key </w:t>
      </w:r>
      <w:r>
        <w:rPr>
          <w:rStyle w:val="OperatorTok"/>
        </w:rPr>
        <w:t xml:space="preserve">=</w:t>
      </w:r>
      <w:r>
        <w:rPr>
          <w:rStyle w:val="NormalTok"/>
        </w:rPr>
        <w:t xml:space="preserve"> </w:t>
      </w:r>
      <w:r>
        <w:rPr>
          <w:rStyle w:val="StringTok"/>
        </w:rPr>
        <w:t xml:space="preserve">'swfsc_ichthyo'</w:t>
      </w:r>
      <w:r>
        <w:br/>
      </w:r>
      <w:r>
        <w:rPr>
          <w:rStyle w:val="NormalTok"/>
        </w:rPr>
        <w:t xml:space="preserve">    </w:t>
      </w:r>
      <w:r>
        <w:rPr>
          <w:rStyle w:val="KeywordTok"/>
        </w:rPr>
        <w:t xml:space="preserve">AND</w:t>
      </w:r>
      <w:r>
        <w:rPr>
          <w:rStyle w:val="NormalTok"/>
        </w:rPr>
        <w:t xml:space="preserve"> o.measurement_type </w:t>
      </w:r>
      <w:r>
        <w:rPr>
          <w:rStyle w:val="OperatorTok"/>
        </w:rPr>
        <w:t xml:space="preserve">=</w:t>
      </w:r>
      <w:r>
        <w:rPr>
          <w:rStyle w:val="NormalTok"/>
        </w:rPr>
        <w:t xml:space="preserve"> </w:t>
      </w:r>
      <w:r>
        <w:rPr>
          <w:rStyle w:val="StringTok"/>
        </w:rPr>
        <w:t xml:space="preserve">'abundance'</w:t>
      </w:r>
      <w:r>
        <w:br/>
      </w:r>
      <w:r>
        <w:rPr>
          <w:rStyle w:val="NormalTok"/>
        </w:rPr>
        <w:t xml:space="preserve">    </w:t>
      </w:r>
      <w:r>
        <w:rPr>
          <w:rStyle w:val="KeywordTok"/>
        </w:rPr>
        <w:t xml:space="preserve">AND</w:t>
      </w:r>
      <w:r>
        <w:rPr>
          <w:rStyle w:val="NormalTok"/>
        </w:rPr>
        <w:t xml:space="preserve"> o.measurement_value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((o.dataset_key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(o.dataset_key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(o.measurement_qual,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o.latitude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t.scientific_name </w:t>
      </w:r>
      <w:r>
        <w:rPr>
          <w:rStyle w:val="KeywordTok"/>
        </w:rPr>
        <w:t xml:space="preserve">IN</w:t>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KeywordTok"/>
        </w:rPr>
        <w:t xml:space="preserve">AND</w:t>
      </w:r>
      <w:r>
        <w:rPr>
          <w:rStyle w:val="NormalTok"/>
        </w:rPr>
        <w:t xml:space="preserve"> o.life_stage </w:t>
      </w:r>
      <w:r>
        <w:rPr>
          <w:rStyle w:val="KeywordTok"/>
        </w:rPr>
        <w:t xml:space="preserve">IN</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KeywordTok"/>
        </w:rPr>
        <w:t xml:space="preserve">AND</w:t>
      </w:r>
      <w:r>
        <w:rPr>
          <w:rStyle w:val="NormalTok"/>
        </w:rPr>
        <w:t xml:space="preserve"> o.datetime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br/>
      </w:r>
      <w:r>
        <w:rPr>
          <w:rStyle w:val="NormalTok"/>
        </w:rPr>
        <w:t xml:space="preserve">    </w:t>
      </w:r>
      <w:r>
        <w:rPr>
          <w:rStyle w:val="KeywordTok"/>
        </w:rPr>
        <w:t xml:space="preserve">AND</w:t>
      </w:r>
      <w:r>
        <w:rPr>
          <w:rStyle w:val="NormalTok"/>
        </w:rPr>
        <w:t xml:space="preserve"> o.datetime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br/>
      </w:r>
      <w:r>
        <w:rPr>
          <w:rStyle w:val="NormalTok"/>
        </w:rPr>
        <w:t xml:space="preserve">),</w:t>
      </w:r>
      <w:r>
        <w:br/>
      </w:r>
      <w:r>
        <w:rPr>
          <w:rStyle w:val="NormalTok"/>
        </w:rPr>
        <w:t xml:space="preserve">env </w:t>
      </w:r>
      <w:r>
        <w:rPr>
          <w:rStyle w:val="KeywordTok"/>
        </w:rPr>
        <w:t xml:space="preserve">AS</w:t>
      </w:r>
      <w:r>
        <w:rPr>
          <w:rStyle w:val="NormalTok"/>
        </w:rPr>
        <w:t xml:space="preserve"> (</w:t>
      </w:r>
      <w:r>
        <w:br/>
      </w:r>
      <w:r>
        <w:rPr>
          <w:rStyle w:val="KeywordTok"/>
        </w:rPr>
        <w:t xml:space="preserve">SELECT</w:t>
      </w:r>
      <w:r>
        <w:br/>
      </w:r>
      <w:r>
        <w:rPr>
          <w:rStyle w:val="NormalTok"/>
        </w:rPr>
        <w:t xml:space="preserve">  obs_id </w:t>
      </w:r>
      <w:r>
        <w:rPr>
          <w:rStyle w:val="KeywordTok"/>
        </w:rPr>
        <w:t xml:space="preserve">AS</w:t>
      </w:r>
      <w:r>
        <w:rPr>
          <w:rStyle w:val="NormalTok"/>
        </w:rPr>
        <w:t xml:space="preserve"> env_id,</w:t>
      </w:r>
      <w:r>
        <w:br/>
      </w:r>
      <w:r>
        <w:rPr>
          <w:rStyle w:val="NormalTok"/>
        </w:rPr>
        <w:t xml:space="preserve">  datetime </w:t>
      </w:r>
      <w:r>
        <w:rPr>
          <w:rStyle w:val="KeywordTok"/>
        </w:rPr>
        <w:t xml:space="preserve">AS</w:t>
      </w:r>
      <w:r>
        <w:rPr>
          <w:rStyle w:val="NormalTok"/>
        </w:rPr>
        <w:t xml:space="preserve"> env_datetime,</w:t>
      </w:r>
      <w:r>
        <w:br/>
      </w:r>
      <w:r>
        <w:rPr>
          <w:rStyle w:val="NormalTok"/>
        </w:rPr>
        <w:t xml:space="preserve">  longitude </w:t>
      </w:r>
      <w:r>
        <w:rPr>
          <w:rStyle w:val="KeywordTok"/>
        </w:rPr>
        <w:t xml:space="preserve">AS</w:t>
      </w:r>
      <w:r>
        <w:rPr>
          <w:rStyle w:val="NormalTok"/>
        </w:rPr>
        <w:t xml:space="preserve"> env_lon,</w:t>
      </w:r>
      <w:r>
        <w:br/>
      </w:r>
      <w:r>
        <w:rPr>
          <w:rStyle w:val="NormalTok"/>
        </w:rPr>
        <w:t xml:space="preserve">  latitude </w:t>
      </w:r>
      <w:r>
        <w:rPr>
          <w:rStyle w:val="KeywordTok"/>
        </w:rPr>
        <w:t xml:space="preserve">AS</w:t>
      </w:r>
      <w:r>
        <w:rPr>
          <w:rStyle w:val="NormalTok"/>
        </w:rPr>
        <w:t xml:space="preserve"> env_lat,</w:t>
      </w:r>
      <w:r>
        <w:br/>
      </w:r>
      <w:r>
        <w:rPr>
          <w:rStyle w:val="NormalTok"/>
        </w:rPr>
        <w:t xml:space="preserve">  measurement_value </w:t>
      </w:r>
      <w:r>
        <w:rPr>
          <w:rStyle w:val="KeywordTok"/>
        </w:rPr>
        <w:t xml:space="preserve">AS</w:t>
      </w:r>
      <w:r>
        <w:rPr>
          <w:rStyle w:val="NormalTok"/>
        </w:rPr>
        <w:t xml:space="preserve"> env_value,</w:t>
      </w:r>
      <w:r>
        <w:br/>
      </w:r>
      <w:r>
        <w:rPr>
          <w:rStyle w:val="NormalTok"/>
        </w:rPr>
        <w:t xml:space="preserve">  depth_min_m </w:t>
      </w:r>
      <w:r>
        <w:rPr>
          <w:rStyle w:val="KeywordTok"/>
        </w:rPr>
        <w:t xml:space="preserve">AS</w:t>
      </w:r>
      <w:r>
        <w:rPr>
          <w:rStyle w:val="NormalTok"/>
        </w:rPr>
        <w:t xml:space="preserve"> env_depth_m,</w:t>
      </w:r>
      <w:r>
        <w:br/>
      </w:r>
      <w:r>
        <w:rPr>
          <w:rStyle w:val="NormalTok"/>
        </w:rPr>
        <w:t xml:space="preserve">  measurement_type </w:t>
      </w:r>
      <w:r>
        <w:rPr>
          <w:rStyle w:val="KeywordTok"/>
        </w:rPr>
        <w:t xml:space="preserve">AS</w:t>
      </w:r>
      <w:r>
        <w:rPr>
          <w:rStyle w:val="NormalTok"/>
        </w:rPr>
        <w:t xml:space="preserve"> measurement_type</w:t>
      </w:r>
      <w:r>
        <w:br/>
      </w:r>
      <w:r>
        <w:rPr>
          <w:rStyle w:val="KeywordTok"/>
        </w:rPr>
        <w:t xml:space="preserve">FROM</w:t>
      </w:r>
      <w:r>
        <w:rPr>
          <w:rStyle w:val="NormalTok"/>
        </w:rPr>
        <w:t xml:space="preserve"> read_parquet(</w:t>
      </w:r>
      <w:r>
        <w:rPr>
          <w:rStyle w:val="StringTok"/>
        </w:rPr>
        <w:t xml:space="preserve">'s3://calcofi-db/ducklake/releases/v2026.08.25/parquet/obs/**/*.parquet'</w:t>
      </w:r>
      <w:r>
        <w:rPr>
          <w:rStyle w:val="NormalTok"/>
        </w:rPr>
        <w:t xml:space="preserve">, hive_partitioning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WHERE</w:t>
      </w:r>
      <w:r>
        <w:rPr>
          <w:rStyle w:val="NormalTok"/>
        </w:rPr>
        <w:t xml:space="preserve"> realm </w:t>
      </w:r>
      <w:r>
        <w:rPr>
          <w:rStyle w:val="OperatorTok"/>
        </w:rPr>
        <w:t xml:space="preserve">=</w:t>
      </w:r>
      <w:r>
        <w:rPr>
          <w:rStyle w:val="NormalTok"/>
        </w:rPr>
        <w:t xml:space="preserve"> </w:t>
      </w:r>
      <w:r>
        <w:rPr>
          <w:rStyle w:val="StringTok"/>
        </w:rPr>
        <w:t xml:space="preserve">'env'</w:t>
      </w:r>
      <w:r>
        <w:br/>
      </w:r>
      <w:r>
        <w:rPr>
          <w:rStyle w:val="NormalTok"/>
        </w:rPr>
        <w:t xml:space="preserve">    </w:t>
      </w:r>
      <w:r>
        <w:rPr>
          <w:rStyle w:val="KeywordTok"/>
        </w:rPr>
        <w:t xml:space="preserve">AND</w:t>
      </w:r>
      <w:r>
        <w:rPr>
          <w:rStyle w:val="NormalTok"/>
        </w:rPr>
        <w:t xml:space="preserve"> measurement_type </w:t>
      </w:r>
      <w:r>
        <w:rPr>
          <w:rStyle w:val="OperatorTok"/>
        </w:rPr>
        <w:t xml:space="preserve">=</w:t>
      </w:r>
      <w:r>
        <w:rPr>
          <w:rStyle w:val="NormalTok"/>
        </w:rPr>
        <w:t xml:space="preserve"> </w:t>
      </w:r>
      <w:r>
        <w:rPr>
          <w:rStyle w:val="StringTok"/>
        </w:rPr>
        <w:t xml:space="preserve">'temperature'</w:t>
      </w:r>
      <w:r>
        <w:br/>
      </w:r>
      <w:r>
        <w:rPr>
          <w:rStyle w:val="NormalTok"/>
        </w:rPr>
        <w:t xml:space="preserve">    </w:t>
      </w:r>
      <w:r>
        <w:rPr>
          <w:rStyle w:val="KeywordTok"/>
        </w:rPr>
        <w:t xml:space="preserve">AND</w:t>
      </w:r>
      <w:r>
        <w:rPr>
          <w:rStyle w:val="NormalTok"/>
        </w:rPr>
        <w:t xml:space="preserve"> measurement_value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FunctionTok"/>
        </w:rPr>
        <w:t xml:space="preserve">COALESCE</w:t>
      </w:r>
      <w:r>
        <w:rPr>
          <w:rStyle w:val="NormalTok"/>
        </w:rPr>
        <w:t xml:space="preserve">(</w:t>
      </w:r>
      <w:r>
        <w:rPr>
          <w:rStyle w:val="KeywordTok"/>
        </w:rPr>
        <w:t xml:space="preserve">NOT</w:t>
      </w:r>
      <w:r>
        <w:rPr>
          <w:rStyle w:val="NormalTok"/>
        </w:rPr>
        <w:t xml:space="preserve"> ((dataset_key </w:t>
      </w:r>
      <w:r>
        <w:rPr>
          <w:rStyle w:val="OperatorTok"/>
        </w:rPr>
        <w:t xml:space="preserve">=</w:t>
      </w:r>
      <w:r>
        <w:rPr>
          <w:rStyle w:val="NormalTok"/>
        </w:rPr>
        <w:t xml:space="preserve"> </w:t>
      </w:r>
      <w:r>
        <w:rPr>
          <w:rStyle w:val="StringTok"/>
        </w:rPr>
        <w:t xml:space="preserve">'calcofi_bottle'</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'8'</w:t>
      </w:r>
      <w:r>
        <w:rPr>
          <w:rStyle w:val="NormalTok"/>
        </w:rPr>
        <w:t xml:space="preserve">, </w:t>
      </w:r>
      <w:r>
        <w:rPr>
          <w:rStyle w:val="StringTok"/>
        </w:rPr>
        <w:t xml:space="preserve">'9'</w:t>
      </w:r>
      <w:r>
        <w:rPr>
          <w:rStyle w:val="NormalTok"/>
        </w:rPr>
        <w:t xml:space="preserve">)) </w:t>
      </w:r>
      <w:r>
        <w:rPr>
          <w:rStyle w:val="KeywordTok"/>
        </w:rPr>
        <w:t xml:space="preserve">OR</w:t>
      </w:r>
      <w:r>
        <w:rPr>
          <w:rStyle w:val="NormalTok"/>
        </w:rPr>
        <w:t xml:space="preserve"> (dataset_key </w:t>
      </w:r>
      <w:r>
        <w:rPr>
          <w:rStyle w:val="OperatorTok"/>
        </w:rPr>
        <w:t xml:space="preserve">=</w:t>
      </w:r>
      <w:r>
        <w:rPr>
          <w:rStyle w:val="NormalTok"/>
        </w:rPr>
        <w:t xml:space="preserve"> </w:t>
      </w:r>
      <w:r>
        <w:rPr>
          <w:rStyle w:val="StringTok"/>
        </w:rPr>
        <w:t xml:space="preserve">'calcofi_dic'</w:t>
      </w:r>
      <w:r>
        <w:rPr>
          <w:rStyle w:val="NormalTok"/>
        </w:rPr>
        <w:t xml:space="preserve"> </w:t>
      </w:r>
      <w:r>
        <w:rPr>
          <w:rStyle w:val="KeywordTok"/>
        </w:rPr>
        <w:t xml:space="preserve">AND</w:t>
      </w:r>
      <w:r>
        <w:rPr>
          <w:rStyle w:val="NormalTok"/>
        </w:rPr>
        <w:t xml:space="preserve"> </w:t>
      </w:r>
      <w:r>
        <w:rPr>
          <w:rStyle w:val="FunctionTok"/>
        </w:rPr>
        <w:t xml:space="preserve">regexp_replace</w:t>
      </w:r>
      <w:r>
        <w:rPr>
          <w:rStyle w:val="NormalTok"/>
        </w:rPr>
        <w:t xml:space="preserve">(measurement_qual, </w:t>
      </w:r>
      <w:r>
        <w:rPr>
          <w:rStyle w:val="StringTok"/>
        </w:rPr>
        <w:t xml:space="preserve">'\.0+$'</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'9'</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KeywordTok"/>
        </w:rPr>
        <w:t xml:space="preserve">AND</w:t>
      </w:r>
      <w:r>
        <w:rPr>
          <w:rStyle w:val="NormalTok"/>
        </w:rPr>
        <w:t xml:space="preserve"> datetime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longitude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latitude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datetime </w:t>
      </w:r>
      <w:r>
        <w:rPr>
          <w:rStyle w:val="OperatorTok"/>
        </w:rPr>
        <w:t xml:space="preserve">&gt;=</w:t>
      </w:r>
      <w:r>
        <w:rPr>
          <w:rStyle w:val="NormalTok"/>
        </w:rPr>
        <w:t xml:space="preserve"> </w:t>
      </w:r>
      <w:r>
        <w:rPr>
          <w:rStyle w:val="DataTypeTok"/>
        </w:rPr>
        <w:t xml:space="preserve">TIMESTAMP</w:t>
      </w:r>
      <w:r>
        <w:rPr>
          <w:rStyle w:val="NormalTok"/>
        </w:rPr>
        <w:t xml:space="preserve"> </w:t>
      </w:r>
      <w:r>
        <w:rPr>
          <w:rStyle w:val="StringTok"/>
        </w:rPr>
        <w:t xml:space="preserve">'2018-01-01'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datetime </w:t>
      </w:r>
      <w:r>
        <w:rPr>
          <w:rStyle w:val="OperatorTok"/>
        </w:rPr>
        <w:t xml:space="preserve">&lt;=</w:t>
      </w:r>
      <w:r>
        <w:rPr>
          <w:rStyle w:val="NormalTok"/>
        </w:rPr>
        <w:t xml:space="preserve"> </w:t>
      </w:r>
      <w:r>
        <w:rPr>
          <w:rStyle w:val="DataTypeTok"/>
        </w:rPr>
        <w:t xml:space="preserve">TIMESTAMP</w:t>
      </w:r>
      <w:r>
        <w:rPr>
          <w:rStyle w:val="NormalTok"/>
        </w:rPr>
        <w:t xml:space="preserve"> </w:t>
      </w:r>
      <w:r>
        <w:rPr>
          <w:rStyle w:val="StringTok"/>
        </w:rPr>
        <w:t xml:space="preserve">'2018-03-31'</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matched </w:t>
      </w:r>
      <w:r>
        <w:rPr>
          <w:rStyle w:val="KeywordTok"/>
        </w:rPr>
        <w:t xml:space="preserve">AS</w:t>
      </w:r>
      <w:r>
        <w:rPr>
          <w:rStyle w:val="NormalTok"/>
        </w:rPr>
        <w:t xml:space="preserve"> (</w:t>
      </w:r>
      <w:r>
        <w:br/>
      </w:r>
      <w:r>
        <w:rPr>
          <w:rStyle w:val="NormalTok"/>
        </w:rPr>
        <w:t xml:space="preserve">  </w:t>
      </w:r>
      <w:r>
        <w:rPr>
          <w:rStyle w:val="CommentTok"/>
        </w:rPr>
        <w:t xml:space="preserve">-- temporal interval join: every env observation within ± max_time_hr</w:t>
      </w:r>
      <w:r>
        <w:br/>
      </w:r>
      <w:r>
        <w:rPr>
          <w:rStyle w:val="NormalTok"/>
        </w:rPr>
        <w:t xml:space="preserve">  </w:t>
      </w:r>
      <w:r>
        <w:rPr>
          <w:rStyle w:val="KeywordTok"/>
        </w:rPr>
        <w:t xml:space="preserve">SELECT</w:t>
      </w:r>
      <w:r>
        <w:br/>
      </w:r>
      <w:r>
        <w:rPr>
          <w:rStyle w:val="NormalTok"/>
        </w:rPr>
        <w:t xml:space="preserve">    bio.</w:t>
      </w:r>
      <w:r>
        <w:rPr>
          <w:rStyle w:val="OperatorTok"/>
        </w:rPr>
        <w:t xml:space="preserve">*</w:t>
      </w:r>
      <w:r>
        <w:rPr>
          <w:rStyle w:val="NormalTok"/>
        </w:rPr>
        <w:t xml:space="preserve">,</w:t>
      </w:r>
      <w:r>
        <w:br/>
      </w:r>
      <w:r>
        <w:rPr>
          <w:rStyle w:val="NormalTok"/>
        </w:rPr>
        <w:t xml:space="preserve">    env.</w:t>
      </w:r>
      <w:r>
        <w:rPr>
          <w:rStyle w:val="OperatorTok"/>
        </w:rPr>
        <w:t xml:space="preserve">*</w:t>
      </w:r>
      <w:r>
        <w:rPr>
          <w:rStyle w:val="NormalTok"/>
        </w:rPr>
        <w:t xml:space="preserve"> EXCLUDE (env_lon, env_lat),</w:t>
      </w:r>
      <w:r>
        <w:br/>
      </w:r>
      <w:r>
        <w:rPr>
          <w:rStyle w:val="NormalTok"/>
        </w:rPr>
        <w:t xml:space="preserve">    </w:t>
      </w:r>
      <w:r>
        <w:rPr>
          <w:rStyle w:val="FunctionTok"/>
        </w:rPr>
        <w:t xml:space="preserve">abs</w:t>
      </w:r>
      <w:r>
        <w:rPr>
          <w:rStyle w:val="NormalTok"/>
        </w:rPr>
        <w:t xml:space="preserve">(epoch(bio.bio_datetime) </w:t>
      </w:r>
      <w:r>
        <w:rPr>
          <w:rStyle w:val="OperatorTok"/>
        </w:rPr>
        <w:t xml:space="preserve">-</w:t>
      </w:r>
      <w:r>
        <w:rPr>
          <w:rStyle w:val="NormalTok"/>
        </w:rPr>
        <w:t xml:space="preserve"> epoch(env.env_datetime)) </w:t>
      </w:r>
      <w:r>
        <w:rPr>
          <w:rStyle w:val="OperatorTok"/>
        </w:rPr>
        <w:t xml:space="preserve">/</w:t>
      </w:r>
      <w:r>
        <w:rPr>
          <w:rStyle w:val="NormalTok"/>
        </w:rPr>
        <w:t xml:space="preserve"> </w:t>
      </w:r>
      <w:r>
        <w:rPr>
          <w:rStyle w:val="FloatTok"/>
        </w:rPr>
        <w:t xml:space="preserve">3600.0</w:t>
      </w:r>
      <w:r>
        <w:rPr>
          <w:rStyle w:val="NormalTok"/>
        </w:rPr>
        <w:t xml:space="preserve"> </w:t>
      </w:r>
      <w:r>
        <w:rPr>
          <w:rStyle w:val="KeywordTok"/>
        </w:rPr>
        <w:t xml:space="preserve">AS</w:t>
      </w:r>
      <w:r>
        <w:rPr>
          <w:rStyle w:val="NormalTok"/>
        </w:rPr>
        <w:t xml:space="preserve"> time_diff_hr,</w:t>
      </w:r>
      <w:r>
        <w:br/>
      </w:r>
      <w:r>
        <w:rPr>
          <w:rStyle w:val="NormalTok"/>
        </w:rPr>
        <w:t xml:space="preserve">    ST_Distance_Sphere(</w:t>
      </w:r>
      <w:r>
        <w:br/>
      </w:r>
      <w:r>
        <w:rPr>
          <w:rStyle w:val="NormalTok"/>
        </w:rPr>
        <w:t xml:space="preserve">      ST_Point(bio.bio_lon, bio.bio_lat),</w:t>
      </w:r>
      <w:r>
        <w:br/>
      </w:r>
      <w:r>
        <w:rPr>
          <w:rStyle w:val="NormalTok"/>
        </w:rPr>
        <w:t xml:space="preserve">      ST_Point(env.env_lon, env.env_lat)) </w:t>
      </w:r>
      <w:r>
        <w:rPr>
          <w:rStyle w:val="OperatorTok"/>
        </w:rPr>
        <w:t xml:space="preserve">/</w:t>
      </w:r>
      <w:r>
        <w:rPr>
          <w:rStyle w:val="NormalTok"/>
        </w:rPr>
        <w:t xml:space="preserve"> </w:t>
      </w:r>
      <w:r>
        <w:rPr>
          <w:rStyle w:val="FloatTok"/>
        </w:rPr>
        <w:t xml:space="preserve">1000.0</w:t>
      </w:r>
      <w:r>
        <w:rPr>
          <w:rStyle w:val="NormalTok"/>
        </w:rPr>
        <w:t xml:space="preserve">                  </w:t>
      </w:r>
      <w:r>
        <w:rPr>
          <w:rStyle w:val="KeywordTok"/>
        </w:rPr>
        <w:t xml:space="preserve">AS</w:t>
      </w:r>
      <w:r>
        <w:rPr>
          <w:rStyle w:val="NormalTok"/>
        </w:rPr>
        <w:t xml:space="preserve"> dist_km</w:t>
      </w:r>
      <w:r>
        <w:br/>
      </w:r>
      <w:r>
        <w:rPr>
          <w:rStyle w:val="NormalTok"/>
        </w:rPr>
        <w:t xml:space="preserve">  </w:t>
      </w:r>
      <w:r>
        <w:rPr>
          <w:rStyle w:val="KeywordTok"/>
        </w:rPr>
        <w:t xml:space="preserve">FROM</w:t>
      </w:r>
      <w:r>
        <w:rPr>
          <w:rStyle w:val="NormalTok"/>
        </w:rPr>
        <w:t xml:space="preserve"> bio</w:t>
      </w:r>
      <w:r>
        <w:br/>
      </w:r>
      <w:r>
        <w:rPr>
          <w:rStyle w:val="NormalTok"/>
        </w:rPr>
        <w:t xml:space="preserve">  </w:t>
      </w:r>
      <w:r>
        <w:rPr>
          <w:rStyle w:val="KeywordTok"/>
        </w:rPr>
        <w:t xml:space="preserve">JOIN</w:t>
      </w:r>
      <w:r>
        <w:rPr>
          <w:rStyle w:val="NormalTok"/>
        </w:rPr>
        <w:t xml:space="preserve"> env</w:t>
      </w:r>
      <w:r>
        <w:br/>
      </w:r>
      <w:r>
        <w:rPr>
          <w:rStyle w:val="NormalTok"/>
        </w:rPr>
        <w:t xml:space="preserve">    </w:t>
      </w:r>
      <w:r>
        <w:rPr>
          <w:rStyle w:val="KeywordTok"/>
        </w:rPr>
        <w:t xml:space="preserve">ON</w:t>
      </w:r>
      <w:r>
        <w:rPr>
          <w:rStyle w:val="NormalTok"/>
        </w:rPr>
        <w:t xml:space="preserve"> env.env_datetime </w:t>
      </w:r>
      <w:r>
        <w:rPr>
          <w:rStyle w:val="KeywordTok"/>
        </w:rPr>
        <w:t xml:space="preserve">BETWEEN</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                            </w:t>
      </w:r>
      <w:r>
        <w:rPr>
          <w:rStyle w:val="KeywordTok"/>
        </w:rPr>
        <w:t xml:space="preserve">AND</w:t>
      </w:r>
      <w:r>
        <w:rPr>
          <w:rStyle w:val="NormalTok"/>
        </w:rPr>
        <w:t xml:space="preserve"> bio.bio_datetime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'72 hours'</w:t>
      </w:r>
      <w:r>
        <w:br/>
      </w:r>
      <w:r>
        <w:rPr>
          <w:rStyle w:val="NormalTok"/>
        </w:rPr>
        <w:t xml:space="preserve">),</w:t>
      </w:r>
      <w:r>
        <w:br/>
      </w:r>
      <w:r>
        <w:rPr>
          <w:rStyle w:val="NormalTok"/>
        </w:rPr>
        <w:t xml:space="preserve">within </w:t>
      </w:r>
      <w:r>
        <w:rPr>
          <w:rStyle w:val="KeywordTok"/>
        </w:rPr>
        <w:t xml:space="preserve">AS</w:t>
      </w:r>
      <w:r>
        <w:rPr>
          <w:rStyle w:val="NormalTok"/>
        </w:rPr>
        <w:t xml:space="preserve"> (</w:t>
      </w:r>
      <w:r>
        <w:br/>
      </w:r>
      <w:r>
        <w:rPr>
          <w:rStyle w:val="NormalTok"/>
        </w:rPr>
        <w:t xml:space="preserve">  </w:t>
      </w:r>
      <w:r>
        <w:rPr>
          <w:rStyle w:val="CommentTok"/>
        </w:rPr>
        <w:t xml:space="preserve">-- spatial filter: keep pairs within max_dist_km</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matched</w:t>
      </w:r>
      <w:r>
        <w:br/>
      </w:r>
      <w:r>
        <w:rPr>
          <w:rStyle w:val="NormalTok"/>
        </w:rPr>
        <w:t xml:space="preserve">  </w:t>
      </w:r>
      <w:r>
        <w:rPr>
          <w:rStyle w:val="KeywordTok"/>
        </w:rPr>
        <w:t xml:space="preserve">WHERE</w:t>
      </w:r>
      <w:r>
        <w:rPr>
          <w:rStyle w:val="NormalTok"/>
        </w:rPr>
        <w:t xml:space="preserve"> dist_km </w:t>
      </w:r>
      <w:r>
        <w:rPr>
          <w:rStyle w:val="OperatorTok"/>
        </w:rPr>
        <w:t xml:space="preserve">&lt;=</w:t>
      </w:r>
      <w:r>
        <w:rPr>
          <w:rStyle w:val="NormalTok"/>
        </w:rPr>
        <w:t xml:space="preserve"> </w:t>
      </w:r>
      <w:r>
        <w:rPr>
          <w:rStyle w:val="DecValTok"/>
        </w:rPr>
        <w:t xml:space="preserve">5</w:t>
      </w:r>
      <w:r>
        <w:br/>
      </w:r>
      <w:r>
        <w:rPr>
          <w:rStyle w:val="NormalTok"/>
        </w:rPr>
        <w:t xml:space="preserve">),</w:t>
      </w:r>
      <w:r>
        <w:br/>
      </w:r>
      <w:r>
        <w:rPr>
          <w:rStyle w:val="NormalTok"/>
        </w:rPr>
        <w:t xml:space="preserve">ranked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min</w:t>
      </w:r>
      <w:r>
        <w:rPr>
          <w:rStyle w:val="NormalTok"/>
        </w:rPr>
        <w:t xml:space="preserve">(time_diff_hr)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mn_time_diff_hr,</w:t>
      </w:r>
      <w:r>
        <w:br/>
      </w:r>
      <w:r>
        <w:rPr>
          <w:rStyle w:val="NormalTok"/>
        </w:rPr>
        <w:t xml:space="preserve">    </w:t>
      </w:r>
      <w:r>
        <w:rPr>
          <w:rStyle w:val="FunctionTok"/>
        </w:rPr>
        <w:t xml:space="preserve">min</w:t>
      </w:r>
      <w:r>
        <w:rPr>
          <w:rStyle w:val="NormalTok"/>
        </w:rPr>
        <w:t xml:space="preserve">(dist_km)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bio_id) </w:t>
      </w:r>
      <w:r>
        <w:rPr>
          <w:rStyle w:val="KeywordTok"/>
        </w:rPr>
        <w:t xml:space="preserve">AS</w:t>
      </w:r>
      <w:r>
        <w:rPr>
          <w:rStyle w:val="NormalTok"/>
        </w:rPr>
        <w:t xml:space="preserve"> mn_dist_km</w:t>
      </w:r>
      <w:r>
        <w:br/>
      </w:r>
      <w:r>
        <w:rPr>
          <w:rStyle w:val="NormalTok"/>
        </w:rPr>
        <w:t xml:space="preserve">  </w:t>
      </w:r>
      <w:r>
        <w:rPr>
          <w:rStyle w:val="KeywordTok"/>
        </w:rPr>
        <w:t xml:space="preserve">FROM</w:t>
      </w:r>
      <w:r>
        <w:rPr>
          <w:rStyle w:val="NormalTok"/>
        </w:rPr>
        <w:t xml:space="preserve"> within</w:t>
      </w:r>
      <w:r>
        <w:br/>
      </w:r>
      <w:r>
        <w:rPr>
          <w:rStyle w:val="NormalTok"/>
        </w:rPr>
        <w:t xml:space="preserve">)</w:t>
      </w:r>
      <w:r>
        <w:br/>
      </w:r>
      <w:r>
        <w:rPr>
          <w:rStyle w:val="CommentTok"/>
        </w:rPr>
        <w:t xml:space="preserve">-- one row per bio observation (× measurement_type): env values aggregated</w:t>
      </w:r>
      <w:r>
        <w:br/>
      </w:r>
      <w:r>
        <w:rPr>
          <w:rStyle w:val="KeywordTok"/>
        </w:rPr>
        <w:t xml:space="preserve">SELECT</w:t>
      </w:r>
      <w:r>
        <w:br/>
      </w:r>
      <w:r>
        <w:rPr>
          <w:rStyle w:val="NormalTok"/>
        </w:rPr>
        <w:t xml:space="preserve">  </w:t>
      </w:r>
      <w:r>
        <w:rPr>
          <w:rStyle w:val="OperatorTok"/>
        </w:rPr>
        <w:t xml:space="preserve">*</w:t>
      </w:r>
      <w:r>
        <w:rPr>
          <w:rStyle w:val="NormalTok"/>
        </w:rPr>
        <w:t xml:space="preserve"> EXCLUDE (</w:t>
      </w:r>
      <w:r>
        <w:br/>
      </w:r>
      <w:r>
        <w:rPr>
          <w:rStyle w:val="NormalTok"/>
        </w:rPr>
        <w:t xml:space="preserve">    env_id, env_value, env_datetime, env_depth_m,</w:t>
      </w:r>
      <w:r>
        <w:br/>
      </w:r>
      <w:r>
        <w:rPr>
          <w:rStyle w:val="NormalTok"/>
        </w:rPr>
        <w:t xml:space="preserve">    time_diff_hr, dist_km, mn_time_diff_hr, mn_dist_km),</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n_env,</w:t>
      </w:r>
      <w:r>
        <w:br/>
      </w:r>
      <w:r>
        <w:rPr>
          <w:rStyle w:val="NormalTok"/>
        </w:rPr>
        <w:t xml:space="preserve">  </w:t>
      </w:r>
      <w:r>
        <w:rPr>
          <w:rStyle w:val="FunctionTok"/>
        </w:rPr>
        <w:t xml:space="preserve">avg</w:t>
      </w:r>
      <w:r>
        <w:rPr>
          <w:rStyle w:val="NormalTok"/>
        </w:rPr>
        <w:t xml:space="preserve">(env_value)                                      </w:t>
      </w:r>
      <w:r>
        <w:rPr>
          <w:rStyle w:val="KeywordTok"/>
        </w:rPr>
        <w:t xml:space="preserve">AS</w:t>
      </w:r>
      <w:r>
        <w:rPr>
          <w:rStyle w:val="NormalTok"/>
        </w:rPr>
        <w:t xml:space="preserve"> env_value,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ELSE</w:t>
      </w:r>
      <w:r>
        <w:rPr>
          <w:rStyle w:val="NormalTok"/>
        </w:rPr>
        <w:t xml:space="preserve"> </w:t>
      </w:r>
      <w:r>
        <w:rPr>
          <w:rStyle w:val="FunctionTok"/>
        </w:rPr>
        <w:t xml:space="preserve">coalesce</w:t>
      </w:r>
      <w:r>
        <w:rPr>
          <w:rStyle w:val="NormalTok"/>
        </w:rPr>
        <w:t xml:space="preserve">(</w:t>
      </w:r>
      <w:r>
        <w:rPr>
          <w:rStyle w:val="FunctionTok"/>
        </w:rPr>
        <w:t xml:space="preserve">stddev_samp</w:t>
      </w:r>
      <w:r>
        <w:rPr>
          <w:rStyle w:val="NormalTok"/>
        </w:rPr>
        <w:t xml:space="preserve">(env_value),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env_value_sd,</w:t>
      </w:r>
      <w:r>
        <w:br/>
      </w:r>
      <w:r>
        <w:rPr>
          <w:rStyle w:val="NormalTok"/>
        </w:rPr>
        <w:t xml:space="preserve">  </w:t>
      </w:r>
      <w:r>
        <w:rPr>
          <w:rStyle w:val="FunctionTok"/>
        </w:rPr>
        <w:t xml:space="preserve">avg</w:t>
      </w:r>
      <w:r>
        <w:rPr>
          <w:rStyle w:val="NormalTok"/>
        </w:rPr>
        <w:t xml:space="preserve">(env_depth_m)                                    </w:t>
      </w:r>
      <w:r>
        <w:rPr>
          <w:rStyle w:val="KeywordTok"/>
        </w:rPr>
        <w:t xml:space="preserve">AS</w:t>
      </w:r>
      <w:r>
        <w:rPr>
          <w:rStyle w:val="NormalTok"/>
        </w:rPr>
        <w:t xml:space="preserve"> env_depth_m,</w:t>
      </w:r>
      <w:r>
        <w:br/>
      </w:r>
      <w:r>
        <w:rPr>
          <w:rStyle w:val="NormalTok"/>
        </w:rPr>
        <w:t xml:space="preserve">  </w:t>
      </w:r>
      <w:r>
        <w:rPr>
          <w:rStyle w:val="FunctionTok"/>
        </w:rPr>
        <w:t xml:space="preserve">min</w:t>
      </w:r>
      <w:r>
        <w:rPr>
          <w:rStyle w:val="NormalTok"/>
        </w:rPr>
        <w:t xml:space="preserve">(env_datetime)                                   </w:t>
      </w:r>
      <w:r>
        <w:rPr>
          <w:rStyle w:val="KeywordTok"/>
        </w:rPr>
        <w:t xml:space="preserve">AS</w:t>
      </w:r>
      <w:r>
        <w:rPr>
          <w:rStyle w:val="NormalTok"/>
        </w:rPr>
        <w:t xml:space="preserve"> env_datetime_min,</w:t>
      </w:r>
      <w:r>
        <w:br/>
      </w:r>
      <w:r>
        <w:rPr>
          <w:rStyle w:val="NormalTok"/>
        </w:rPr>
        <w:t xml:space="preserve">  </w:t>
      </w:r>
      <w:r>
        <w:rPr>
          <w:rStyle w:val="FunctionTok"/>
        </w:rPr>
        <w:t xml:space="preserve">max</w:t>
      </w:r>
      <w:r>
        <w:rPr>
          <w:rStyle w:val="NormalTok"/>
        </w:rPr>
        <w:t xml:space="preserve">(env_datetime)                                   </w:t>
      </w:r>
      <w:r>
        <w:rPr>
          <w:rStyle w:val="KeywordTok"/>
        </w:rPr>
        <w:t xml:space="preserve">AS</w:t>
      </w:r>
      <w:r>
        <w:rPr>
          <w:rStyle w:val="NormalTok"/>
        </w:rPr>
        <w:t xml:space="preserve"> env_datetime_max,</w:t>
      </w:r>
      <w:r>
        <w:br/>
      </w:r>
      <w:r>
        <w:rPr>
          <w:rStyle w:val="NormalTok"/>
        </w:rPr>
        <w:t xml:space="preserve">  </w:t>
      </w:r>
      <w:r>
        <w:rPr>
          <w:rStyle w:val="FunctionTok"/>
        </w:rPr>
        <w:t xml:space="preserve">avg</w:t>
      </w:r>
      <w:r>
        <w:rPr>
          <w:rStyle w:val="NormalTok"/>
        </w:rPr>
        <w:t xml:space="preserve">(dist_km)                                        </w:t>
      </w:r>
      <w:r>
        <w:rPr>
          <w:rStyle w:val="KeywordTok"/>
        </w:rPr>
        <w:t xml:space="preserve">AS</w:t>
      </w:r>
      <w:r>
        <w:rPr>
          <w:rStyle w:val="NormalTok"/>
        </w:rPr>
        <w:t xml:space="preserve"> dist_km,</w:t>
      </w:r>
      <w:r>
        <w:br/>
      </w:r>
      <w:r>
        <w:rPr>
          <w:rStyle w:val="NormalTok"/>
        </w:rPr>
        <w:t xml:space="preserve">  </w:t>
      </w:r>
      <w:r>
        <w:rPr>
          <w:rStyle w:val="FunctionTok"/>
        </w:rPr>
        <w:t xml:space="preserve">avg</w:t>
      </w:r>
      <w:r>
        <w:rPr>
          <w:rStyle w:val="NormalTok"/>
        </w:rPr>
        <w:t xml:space="preserve">(time_diff_hr)                                   </w:t>
      </w:r>
      <w:r>
        <w:rPr>
          <w:rStyle w:val="KeywordTok"/>
        </w:rPr>
        <w:t xml:space="preserve">AS</w:t>
      </w:r>
      <w:r>
        <w:rPr>
          <w:rStyle w:val="NormalTok"/>
        </w:rPr>
        <w:t xml:space="preserve"> time_diff_hr</w:t>
      </w:r>
      <w:r>
        <w:br/>
      </w:r>
      <w:r>
        <w:rPr>
          <w:rStyle w:val="KeywordTok"/>
        </w:rPr>
        <w:t xml:space="preserve">FROM</w:t>
      </w:r>
      <w:r>
        <w:rPr>
          <w:rStyle w:val="NormalTok"/>
        </w:rPr>
        <w:t xml:space="preserve"> ranked</w:t>
      </w:r>
      <w:r>
        <w:br/>
      </w:r>
      <w:r>
        <w:rPr>
          <w:rStyle w:val="KeywordTok"/>
        </w:rPr>
        <w:t xml:space="preserve">WHERE</w:t>
      </w:r>
      <w:r>
        <w:rPr>
          <w:rStyle w:val="NormalTok"/>
        </w:rPr>
        <w:t xml:space="preserve"> time_diff_hr </w:t>
      </w:r>
      <w:r>
        <w:rPr>
          <w:rStyle w:val="OperatorTok"/>
        </w:rPr>
        <w:t xml:space="preserve">=</w:t>
      </w:r>
      <w:r>
        <w:rPr>
          <w:rStyle w:val="NormalTok"/>
        </w:rPr>
        <w:t xml:space="preserve"> mn_time_diff_hr</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ALL</w:t>
      </w:r>
      <w:r>
        <w:br/>
      </w:r>
      <w:r>
        <w:rPr>
          <w:rStyle w:val="KeywordTok"/>
        </w:rPr>
        <w:t xml:space="preserve">ORDER</w:t>
      </w:r>
      <w:r>
        <w:rPr>
          <w:rStyle w:val="NormalTok"/>
        </w:rPr>
        <w:t xml:space="preserve"> </w:t>
      </w:r>
      <w:r>
        <w:rPr>
          <w:rStyle w:val="KeywordTok"/>
        </w:rPr>
        <w:t xml:space="preserve">BY</w:t>
      </w:r>
      <w:r>
        <w:rPr>
          <w:rStyle w:val="NormalTok"/>
        </w:rPr>
        <w:t xml:space="preserve"> bio_id</w:t>
      </w:r>
    </w:p>
    <w:p>
      <w:pPr>
        <w:pStyle w:val="FirstParagraph"/>
      </w:pPr>
      <w:r>
        <w:t xml:space="preserve">The next page,</w:t>
      </w:r>
      <w:r>
        <w:t xml:space="preserve"> </w:t>
      </w:r>
      <w:hyperlink r:id="rId151">
        <w:r>
          <w:rPr>
            <w:rStyle w:val="Hyperlink"/>
          </w:rPr>
          <w:t xml:space="preserve">Matching Helpers</w:t>
        </w:r>
      </w:hyperlink>
      <w:r>
        <w:t xml:space="preserve">, shows this same query as a</w:t>
      </w:r>
      <w:r>
        <w:t xml:space="preserve"> </w:t>
      </w:r>
      <w:r>
        <w:t xml:space="preserve">one-liner.</w:t>
      </w:r>
    </w:p>
    <w:bookmarkEnd w:id="173"/>
    <w:bookmarkEnd w:id="174"/>
    <w:bookmarkStart w:id="211" w:name="server-access"/>
    <w:p>
      <w:pPr>
        <w:pStyle w:val="Heading1"/>
      </w:pPr>
      <w:r>
        <w:t xml:space="preserve">8. Server Access</w:t>
      </w:r>
    </w:p>
    <w:bookmarkStart w:id="177" w:name="sec-server-access"/>
    <w:p>
      <w:pPr>
        <w:pStyle w:val="Heading2"/>
      </w:pPr>
      <w:r>
        <w:t xml:space="preserve">8.1 SSH, SFTP &amp; PostgreSQL</w:t>
      </w:r>
    </w:p>
    <w:p>
      <w:pPr>
        <w:pStyle w:val="FirstParagraph"/>
      </w:pPr>
      <w:r>
        <w:t xml:space="preserve">The CalCOFI server (</w:t>
      </w:r>
      <w:r>
        <w:rPr>
          <w:rStyle w:val="VerbatimChar"/>
        </w:rPr>
        <w:t xml:space="preserve">ssh.calcofi.io</w:t>
      </w:r>
      <w:r>
        <w:t xml:space="preserve">, a Google Cloud VM in Iowa) hosts the apps, RStudio</w:t>
      </w:r>
      <w:r>
        <w:t xml:space="preserve"> </w:t>
      </w:r>
      <w:r>
        <w:t xml:space="preserve">Server, ERDDAP — and, since August 2026, a</w:t>
      </w:r>
      <w:r>
        <w:t xml:space="preserve"> </w:t>
      </w:r>
      <w:r>
        <w:rPr>
          <w:b/>
          <w:bCs/>
        </w:rPr>
        <w:t xml:space="preserve">multi-user PostgreSQL database</w:t>
      </w:r>
      <w:r>
        <w:t xml:space="preserve"> </w:t>
      </w:r>
      <w:r>
        <w:t xml:space="preserve">that the</w:t>
      </w:r>
      <w:r>
        <w:t xml:space="preserve"> </w:t>
      </w:r>
      <w:r>
        <w:t xml:space="preserve">CTD team uses for QA/QC: everyone reads and writes the same tables, originals stay</w:t>
      </w:r>
      <w:r>
        <w:t xml:space="preserve"> </w:t>
      </w:r>
      <w:r>
        <w:t xml:space="preserve">immutable, flags and proposed fixes live beside them. This page is the one place that</w:t>
      </w:r>
      <w:r>
        <w:t xml:space="preserve"> </w:t>
      </w:r>
      <w:r>
        <w:t xml:space="preserve">explains how to get in and how to connect, for</w:t>
      </w:r>
      <w:r>
        <w:t xml:space="preserve"> </w:t>
      </w:r>
      <w:r>
        <w:rPr>
          <w:b/>
          <w:bCs/>
        </w:rPr>
        <w:t xml:space="preserve">Mac</w:t>
      </w:r>
      <w:r>
        <w:t xml:space="preserve"> </w:t>
      </w:r>
      <w:r>
        <w:t xml:space="preserve">and</w:t>
      </w:r>
      <w:r>
        <w:t xml:space="preserve"> </w:t>
      </w:r>
      <w:r>
        <w:rPr>
          <w:b/>
          <w:bCs/>
        </w:rPr>
        <w:t xml:space="preserve">Windows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Applications/quarto/share/formats/docx/note.png" id="1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databases, two access paths</w:t>
            </w:r>
          </w:p>
        </w:tc>
      </w:tr>
      <w:tr>
        <w:trPr>
          <w:cantSplit/>
        </w:trPr>
        <w:tc>
          <w:tcPr>
            <w:tcMar>
              <w:top w:w="108" w:type="dxa"/>
              <w:bottom w:w="108" w:type="dxa"/>
            </w:tcMar>
          </w:tcPr>
          <w:p>
            <w:pPr>
              <w:pStyle w:val="Compact"/>
              <w:numPr>
                <w:ilvl w:val="0"/>
                <w:numId w:val="1030"/>
              </w:numPr>
            </w:pPr>
            <w:r>
              <w:t xml:space="preserve">The</w:t>
            </w:r>
            <w:r>
              <w:t xml:space="preserve"> </w:t>
            </w:r>
            <w:r>
              <w:rPr>
                <w:b/>
                <w:bCs/>
              </w:rPr>
              <w:t xml:space="preserve">public releases</w:t>
            </w:r>
            <w:r>
              <w:t xml:space="preserve"> </w:t>
            </w:r>
            <w:r>
              <w:t xml:space="preserve">(</w:t>
            </w:r>
            <w:r>
              <w:rPr>
                <w:rStyle w:val="VerbatimChar"/>
              </w:rPr>
              <w:t xml:space="preserve">v2026.08.14</w:t>
            </w:r>
            <w:r>
              <w:t xml:space="preserve"> </w:t>
            </w:r>
            <w:r>
              <w:t xml:space="preserve">…) are Parquet on a public bucket. No account, no</w:t>
            </w:r>
            <w:r>
              <w:t xml:space="preserve"> </w:t>
            </w:r>
            <w:r>
              <w:t xml:space="preserve">tunnel:</w:t>
            </w:r>
            <w:r>
              <w:t xml:space="preserve"> </w:t>
            </w:r>
            <w:hyperlink w:anchor="data-access">
              <w:r>
                <w:rPr>
                  <w:rStyle w:val="Hyperlink"/>
                </w:rPr>
                <w:t xml:space="preserve">Data Access</w:t>
              </w:r>
            </w:hyperlink>
            <w:r>
              <w:t xml:space="preserve">,</w:t>
            </w:r>
            <w:r>
              <w:t xml:space="preserve"> </w:t>
            </w:r>
            <w:r>
              <w:rPr>
                <w:rStyle w:val="VerbatimChar"/>
              </w:rPr>
              <w:t xml:space="preserve">calcofi4r::cc_get_db()</w:t>
            </w:r>
            <w:r>
              <w:t xml:space="preserve">, DuckDB, the browser.</w:t>
            </w:r>
          </w:p>
          <w:p>
            <w:pPr>
              <w:pStyle w:val="Compact"/>
              <w:numPr>
                <w:ilvl w:val="0"/>
                <w:numId w:val="1030"/>
              </w:numPr>
            </w:pPr>
            <w:r>
              <w:t xml:space="preserve">The</w:t>
            </w:r>
            <w:r>
              <w:t xml:space="preserve"> </w:t>
            </w:r>
            <w:r>
              <w:rPr>
                <w:b/>
                <w:bCs/>
              </w:rPr>
              <w:t xml:space="preserve">working PostgreSQL database</w:t>
            </w:r>
            <w:r>
              <w:t xml:space="preserve"> </w:t>
            </w:r>
            <w:r>
              <w:t xml:space="preserve">(</w:t>
            </w:r>
            <w:r>
              <w:rPr>
                <w:rStyle w:val="VerbatimChar"/>
              </w:rPr>
              <w:t xml:space="preserve">calcofi</w:t>
            </w:r>
            <w:r>
              <w:t xml:space="preserve">) is private and reachable only over SSH.</w:t>
            </w:r>
            <w:r>
              <w:t xml:space="preserve"> </w:t>
            </w:r>
            <w:r>
              <w:t xml:space="preserve">That is what the rest of this page is about.</w:t>
            </w:r>
          </w:p>
          <w:p/>
        </w:tc>
      </w:tr>
    </w:tbl>
    <w:bookmarkEnd w:id="177"/>
    <w:bookmarkStart w:id="191" w:name="sec-server-stack"/>
    <w:p>
      <w:pPr>
        <w:pStyle w:val="Heading2"/>
      </w:pPr>
      <w:r>
        <w:t xml:space="preserve">8.2 The stack</w:t>
      </w:r>
    </w:p>
    <w:p>
      <w:pPr>
        <w:pStyle w:val="FirstParagraph"/>
      </w:pPr>
      <w:r>
        <w:t xml:space="preserve">Everything the server runs is one</w:t>
      </w:r>
      <w:r>
        <w:t xml:space="preserve"> </w:t>
      </w:r>
      <w:r>
        <w:rPr>
          <w:b/>
          <w:bCs/>
        </w:rPr>
        <w:t xml:space="preserve">Docker Compose stack</w:t>
      </w:r>
      <w:r>
        <w:t xml:space="preserve">, configured in the</w:t>
      </w:r>
      <w:r>
        <w:t xml:space="preserve"> </w:t>
      </w:r>
      <w:hyperlink r:id="rId178">
        <w:r>
          <w:rPr>
            <w:rStyle w:val="Hyperlink"/>
          </w:rPr>
          <w:t xml:space="preserve">CalCOFI/server</w:t>
        </w:r>
      </w:hyperlink>
      <w:r>
        <w:t xml:space="preserve"> </w:t>
      </w:r>
      <w:r>
        <w:t xml:space="preserve">repository — the config of</w:t>
      </w:r>
      <w:r>
        <w:t xml:space="preserve"> </w:t>
      </w:r>
      <w:r>
        <w:t xml:space="preserve">record for every</w:t>
      </w:r>
      <w:r>
        <w:t xml:space="preserve"> </w:t>
      </w:r>
      <w:r>
        <w:rPr>
          <w:rStyle w:val="VerbatimChar"/>
        </w:rPr>
        <w:t xml:space="preserve">*.calcofi.io</w:t>
      </w:r>
      <w:r>
        <w:t xml:space="preserve"> </w:t>
      </w:r>
      <w:r>
        <w:t xml:space="preserve">service (file an</w:t>
      </w:r>
      <w:r>
        <w:t xml:space="preserve"> </w:t>
      </w:r>
      <w:hyperlink r:id="rId179">
        <w:r>
          <w:rPr>
            <w:rStyle w:val="Hyperlink"/>
          </w:rPr>
          <w:t xml:space="preserve">issue</w:t>
        </w:r>
      </w:hyperlink>
      <w:r>
        <w:t xml:space="preserve"> </w:t>
      </w:r>
      <w:r>
        <w:t xml:space="preserve">there for server problems):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container</w:t>
            </w:r>
          </w:p>
        </w:tc>
        <w:tc>
          <w:tcPr/>
          <w:p>
            <w:pPr>
              <w:pStyle w:val="Compact"/>
            </w:pPr>
            <w:r>
              <w:t xml:space="preserve">serves</w:t>
            </w:r>
          </w:p>
        </w:tc>
      </w:tr>
      <w:tr>
        <w:tc>
          <w:tcPr/>
          <w:p>
            <w:pPr>
              <w:pStyle w:val="Compact"/>
            </w:pPr>
            <w:hyperlink r:id="rId180">
              <w:r>
                <w:rPr>
                  <w:rStyle w:val="Hyperlink"/>
                </w:rPr>
                <w:t xml:space="preserve">Caddy</w:t>
              </w:r>
            </w:hyperlink>
          </w:p>
        </w:tc>
        <w:tc>
          <w:tcPr/>
          <w:p>
            <w:pPr>
              <w:pStyle w:val="Compact"/>
            </w:pPr>
            <w:r>
              <w:rPr>
                <w:rStyle w:val="VerbatimChar"/>
              </w:rPr>
              <w:t xml:space="preserve">caddy</w:t>
            </w:r>
          </w:p>
        </w:tc>
        <w:tc>
          <w:tcPr/>
          <w:p>
            <w:pPr>
              <w:pStyle w:val="Compact"/>
            </w:pPr>
            <w:r>
              <w:t xml:space="preserve">reverse proxy + HTTPS for every subdomain below (</w:t>
            </w:r>
            <w:hyperlink r:id="rId181">
              <w:r>
                <w:rPr>
                  <w:rStyle w:val="VerbatimChar"/>
                </w:rPr>
                <w:t xml:space="preserve">caddy/Caddyfile</w:t>
              </w:r>
            </w:hyperlink>
            <w:r>
              <w:t xml:space="preserve">)</w:t>
            </w:r>
          </w:p>
        </w:tc>
      </w:tr>
      <w:tr>
        <w:tc>
          <w:tcPr/>
          <w:p>
            <w:pPr>
              <w:pStyle w:val="Compact"/>
            </w:pPr>
            <w:r>
              <w:t xml:space="preserve">Shiny Server</w:t>
            </w:r>
          </w:p>
        </w:tc>
        <w:tc>
          <w:tcPr/>
          <w:p>
            <w:pPr>
              <w:pStyle w:val="Compact"/>
            </w:pPr>
            <w:r>
              <w:rPr>
                <w:rStyle w:val="VerbatimChar"/>
              </w:rPr>
              <w:t xml:space="preserve">rstudio</w:t>
            </w:r>
          </w:p>
        </w:tc>
        <w:tc>
          <w:tcPr/>
          <w:p>
            <w:pPr>
              <w:pStyle w:val="Compact"/>
            </w:pPr>
            <w:r>
              <w:t xml:space="preserve">the interactive apps at</w:t>
            </w:r>
            <w:r>
              <w:t xml:space="preserve"> </w:t>
            </w:r>
            <w:hyperlink r:id="rId182">
              <w:r>
                <w:rPr>
                  <w:rStyle w:val="Hyperlink"/>
                </w:rPr>
                <w:t xml:space="preserve">app.calcofi.io</w:t>
              </w:r>
            </w:hyperlink>
          </w:p>
        </w:tc>
      </w:tr>
      <w:tr>
        <w:tc>
          <w:tcPr/>
          <w:p>
            <w:pPr>
              <w:pStyle w:val="Compact"/>
            </w:pPr>
            <w:r>
              <w:t xml:space="preserve">RStudio Server</w:t>
            </w:r>
          </w:p>
        </w:tc>
        <w:tc>
          <w:tcPr/>
          <w:p>
            <w:pPr>
              <w:pStyle w:val="Compact"/>
            </w:pPr>
            <w:r>
              <w:rPr>
                <w:rStyle w:val="VerbatimChar"/>
              </w:rPr>
              <w:t xml:space="preserve">rstudio</w:t>
            </w:r>
          </w:p>
        </w:tc>
        <w:tc>
          <w:tcPr/>
          <w:p>
            <w:pPr>
              <w:pStyle w:val="Compact"/>
            </w:pPr>
            <w:hyperlink r:id="rId183">
              <w:r>
                <w:rPr>
                  <w:rStyle w:val="Hyperlink"/>
                </w:rPr>
                <w:t xml:space="preserve">rstudio.calcofi.io</w:t>
              </w:r>
            </w:hyperlink>
            <w:r>
              <w:t xml:space="preserve"> </w:t>
            </w:r>
            <w:r>
              <w:t xml:space="preserve">— R in the browser, on the server</w:t>
            </w:r>
          </w:p>
        </w:tc>
      </w:tr>
      <w:tr>
        <w:tc>
          <w:tcPr/>
          <w:p>
            <w:pPr>
              <w:pStyle w:val="Compact"/>
            </w:pPr>
            <w:r>
              <w:t xml:space="preserve">PostgreSQL + PostGIS</w:t>
            </w:r>
          </w:p>
        </w:tc>
        <w:tc>
          <w:tcPr/>
          <w:p>
            <w:pPr>
              <w:pStyle w:val="Compact"/>
            </w:pPr>
            <w:r>
              <w:rPr>
                <w:rStyle w:val="VerbatimChar"/>
              </w:rPr>
              <w:t xml:space="preserve">postgis</w:t>
            </w:r>
          </w:p>
        </w:tc>
        <w:tc>
          <w:tcPr/>
          <w:p>
            <w:pPr>
              <w:pStyle w:val="Compact"/>
            </w:pPr>
            <w:r>
              <w:t xml:space="preserve">the working</w:t>
            </w:r>
            <w:r>
              <w:t xml:space="preserve"> </w:t>
            </w:r>
            <w:r>
              <w:rPr>
                <w:rStyle w:val="VerbatimChar"/>
              </w:rPr>
              <w:t xml:space="preserve">calcofi</w:t>
            </w:r>
            <w:r>
              <w:t xml:space="preserve"> </w:t>
            </w:r>
            <w:r>
              <w:t xml:space="preserve">database (below) and legacy</w:t>
            </w:r>
            <w:r>
              <w:t xml:space="preserve"> </w:t>
            </w:r>
            <w:r>
              <w:rPr>
                <w:rStyle w:val="VerbatimChar"/>
              </w:rPr>
              <w:t xml:space="preserve">gis</w:t>
            </w:r>
          </w:p>
        </w:tc>
      </w:tr>
      <w:tr>
        <w:tc>
          <w:tcPr/>
          <w:p>
            <w:pPr>
              <w:pStyle w:val="Compact"/>
            </w:pPr>
            <w:r>
              <w:t xml:space="preserve">pgAdmin</w:t>
            </w:r>
          </w:p>
        </w:tc>
        <w:tc>
          <w:tcPr/>
          <w:p>
            <w:pPr>
              <w:pStyle w:val="Compact"/>
            </w:pPr>
            <w:r>
              <w:rPr>
                <w:rStyle w:val="VerbatimChar"/>
              </w:rPr>
              <w:t xml:space="preserve">pgadmin</w:t>
            </w:r>
          </w:p>
        </w:tc>
        <w:tc>
          <w:tcPr/>
          <w:p>
            <w:pPr>
              <w:pStyle w:val="Compact"/>
            </w:pPr>
            <w:hyperlink r:id="rId184">
              <w:r>
                <w:rPr>
                  <w:rStyle w:val="Hyperlink"/>
                </w:rPr>
                <w:t xml:space="preserve">pgadmin.calcofi.io</w:t>
              </w:r>
            </w:hyperlink>
            <w:r>
              <w:t xml:space="preserve"> </w:t>
            </w:r>
            <w:r>
              <w:t xml:space="preserve">— web UI onto PostgreSQL</w:t>
            </w:r>
          </w:p>
        </w:tc>
      </w:tr>
      <w:tr>
        <w:tc>
          <w:tcPr/>
          <w:p>
            <w:pPr>
              <w:pStyle w:val="Compact"/>
            </w:pPr>
            <w:r>
              <w:t xml:space="preserve">pg_tileserv</w:t>
            </w:r>
          </w:p>
        </w:tc>
        <w:tc>
          <w:tcPr/>
          <w:p>
            <w:pPr>
              <w:pStyle w:val="Compact"/>
            </w:pPr>
            <w:r>
              <w:rPr>
                <w:rStyle w:val="VerbatimChar"/>
              </w:rPr>
              <w:t xml:space="preserve">pg_tileserv</w:t>
            </w:r>
          </w:p>
        </w:tc>
        <w:tc>
          <w:tcPr/>
          <w:p>
            <w:pPr>
              <w:pStyle w:val="Compact"/>
            </w:pPr>
            <w:hyperlink r:id="rId185">
              <w:r>
                <w:rPr>
                  <w:rStyle w:val="Hyperlink"/>
                </w:rPr>
                <w:t xml:space="preserve">tile.calcofi.io</w:t>
              </w:r>
            </w:hyperlink>
            <w:r>
              <w:t xml:space="preserve"> </w:t>
            </w:r>
            <w:r>
              <w:t xml:space="preserve">— vector tiles from PostGIS</w:t>
            </w:r>
          </w:p>
        </w:tc>
      </w:tr>
      <w:tr>
        <w:tc>
          <w:tcPr/>
          <w:p>
            <w:pPr>
              <w:pStyle w:val="Compact"/>
            </w:pPr>
            <w:r>
              <w:t xml:space="preserve">ERDDAP</w:t>
            </w:r>
          </w:p>
        </w:tc>
        <w:tc>
          <w:tcPr/>
          <w:p>
            <w:pPr>
              <w:pStyle w:val="Compact"/>
            </w:pPr>
            <w:r>
              <w:rPr>
                <w:rStyle w:val="VerbatimChar"/>
              </w:rPr>
              <w:t xml:space="preserve">erddap</w:t>
            </w:r>
          </w:p>
        </w:tc>
        <w:tc>
          <w:tcPr/>
          <w:p>
            <w:pPr>
              <w:pStyle w:val="Compact"/>
            </w:pPr>
            <w:hyperlink r:id="rId186">
              <w:r>
                <w:rPr>
                  <w:rStyle w:val="Hyperlink"/>
                </w:rPr>
                <w:t xml:space="preserve">erddap.calcofi.io</w:t>
              </w:r>
            </w:hyperlink>
            <w:r>
              <w:t xml:space="preserve"> </w:t>
            </w:r>
            <w:r>
              <w:t xml:space="preserve">— tabular data services</w:t>
            </w:r>
          </w:p>
        </w:tc>
      </w:tr>
      <w:tr>
        <w:tc>
          <w:tcPr/>
          <w:p>
            <w:pPr>
              <w:pStyle w:val="Compact"/>
            </w:pPr>
            <w:r>
              <w:t xml:space="preserve">plumber</w:t>
            </w:r>
          </w:p>
        </w:tc>
        <w:tc>
          <w:tcPr/>
          <w:p>
            <w:pPr>
              <w:pStyle w:val="Compact"/>
            </w:pPr>
            <w:r>
              <w:rPr>
                <w:rStyle w:val="VerbatimChar"/>
              </w:rPr>
              <w:t xml:space="preserve">plumber</w:t>
            </w:r>
          </w:p>
        </w:tc>
        <w:tc>
          <w:tcPr/>
          <w:p>
            <w:pPr>
              <w:pStyle w:val="Compact"/>
            </w:pPr>
            <w:hyperlink r:id="rId187">
              <w:r>
                <w:rPr>
                  <w:rStyle w:val="Hyperlink"/>
                </w:rPr>
                <w:t xml:space="preserve">api.calcofi.io</w:t>
              </w:r>
            </w:hyperlink>
            <w:r>
              <w:t xml:space="preserve"> </w:t>
            </w:r>
            <w:r>
              <w:t xml:space="preserve">— the R API</w:t>
            </w:r>
          </w:p>
        </w:tc>
      </w:tr>
      <w:tr>
        <w:tc>
          <w:tcPr/>
          <w:p>
            <w:pPr>
              <w:pStyle w:val="Compact"/>
            </w:pPr>
            <w:r>
              <w:t xml:space="preserve">Varnish</w:t>
            </w:r>
          </w:p>
        </w:tc>
        <w:tc>
          <w:tcPr/>
          <w:p>
            <w:pPr>
              <w:pStyle w:val="Compact"/>
            </w:pPr>
            <w:r>
              <w:rPr>
                <w:rStyle w:val="VerbatimChar"/>
              </w:rPr>
              <w:t xml:space="preserve">varnish</w:t>
            </w:r>
          </w:p>
        </w:tc>
        <w:tc>
          <w:tcPr/>
          <w:p>
            <w:pPr>
              <w:pStyle w:val="Compact"/>
            </w:pPr>
            <w:hyperlink r:id="rId188">
              <w:r>
                <w:rPr>
                  <w:rStyle w:val="Hyperlink"/>
                </w:rPr>
                <w:t xml:space="preserve">h3t.calcofi.io</w:t>
              </w:r>
            </w:hyperlink>
            <w:r>
              <w:t xml:space="preserve"> </w:t>
            </w:r>
            <w:r>
              <w:t xml:space="preserve">— cached hexagon-tile API (see</w:t>
            </w:r>
            <w:r>
              <w:t xml:space="preserve"> </w:t>
            </w:r>
            <w:hyperlink w:anchor="sec-maps">
              <w:r>
                <w:rPr>
                  <w:rStyle w:val="Hyperlink"/>
                </w:rPr>
                <w:t xml:space="preserve">Maps</w:t>
              </w:r>
            </w:hyperlink>
            <w:r>
              <w:t xml:space="preserve">)</w:t>
            </w:r>
          </w:p>
        </w:tc>
      </w:tr>
    </w:tbl>
    <w:p>
      <w:pPr>
        <w:pStyle w:val="BodyText"/>
      </w:pPr>
      <w:r>
        <w:t xml:space="preserve">Caddy also fronts two static services with no container of their own:</w:t>
      </w:r>
      <w:r>
        <w:t xml:space="preserve"> </w:t>
      </w:r>
      <w:hyperlink r:id="rId189">
        <w:r>
          <w:rPr>
            <w:rStyle w:val="Hyperlink"/>
          </w:rPr>
          <w:t xml:space="preserve">file.calcofi.io</w:t>
        </w:r>
      </w:hyperlink>
      <w:r>
        <w:t xml:space="preserve"> </w:t>
      </w:r>
      <w:r>
        <w:t xml:space="preserve">(public files on the server’s disk) and</w:t>
      </w:r>
      <w:r>
        <w:t xml:space="preserve"> </w:t>
      </w:r>
      <w:hyperlink r:id="rId190">
        <w:r>
          <w:rPr>
            <w:rStyle w:val="Hyperlink"/>
          </w:rPr>
          <w:t xml:space="preserve">storage.calcofi.io</w:t>
        </w:r>
      </w:hyperlink>
      <w:r>
        <w:t xml:space="preserve"> </w:t>
      </w:r>
      <w:r>
        <w:t xml:space="preserve">(a browsable front door onto the</w:t>
      </w:r>
      <w:r>
        <w:t xml:space="preserve"> </w:t>
      </w:r>
      <w:r>
        <w:t xml:space="preserve">public Google Cloud Storage buckets).</w:t>
      </w:r>
    </w:p>
    <w:bookmarkEnd w:id="191"/>
    <w:bookmarkStart w:id="192" w:name="sec-account"/>
    <w:p>
      <w:pPr>
        <w:pStyle w:val="Heading2"/>
      </w:pPr>
      <w:r>
        <w:t xml:space="preserve">8.3 Getting an account</w:t>
      </w:r>
    </w:p>
    <w:p>
      <w:pPr>
        <w:pStyle w:val="FirstParagraph"/>
      </w:pPr>
      <w:r>
        <w:t xml:space="preserve">Accounts are personal (no shared logins), key-only (no passwords over SSH), and named</w:t>
      </w:r>
      <w:r>
        <w:t xml:space="preserve"> </w:t>
      </w:r>
      <w:r>
        <w:t xml:space="preserve">after your email local-part —</w:t>
      </w:r>
      <w:r>
        <w:t xml:space="preserve"> </w:t>
      </w:r>
      <w:r>
        <w:rPr>
          <w:rStyle w:val="VerbatimChar"/>
        </w:rPr>
        <w:t xml:space="preserve">rswalethorp</w:t>
      </w:r>
      <w:r>
        <w:t xml:space="preserve">,</w:t>
      </w:r>
      <w:r>
        <w:t xml:space="preserve"> </w:t>
      </w:r>
      <w:r>
        <w:rPr>
          <w:rStyle w:val="VerbatimChar"/>
        </w:rPr>
        <w:t xml:space="preserve">bmgire</w:t>
      </w:r>
      <w:r>
        <w:t xml:space="preserve">,</w:t>
      </w:r>
      <w:r>
        <w:t xml:space="preserve"> </w:t>
      </w:r>
      <w:r>
        <w:rPr>
          <w:rStyle w:val="VerbatimChar"/>
        </w:rPr>
        <w:t xml:space="preserve">kdvogel</w:t>
      </w:r>
      <w:r>
        <w:t xml:space="preserve">,</w:t>
      </w:r>
      <w:r>
        <w:t xml:space="preserve"> </w:t>
      </w:r>
      <w:r>
        <w:rPr>
          <w:rStyle w:val="VerbatimChar"/>
        </w:rPr>
        <w:t xml:space="preserve">bthuang</w:t>
      </w:r>
      <w:r>
        <w:t xml:space="preserve">,</w:t>
      </w:r>
      <w:r>
        <w:t xml:space="preserve"> </w:t>
      </w:r>
      <w:r>
        <w:rPr>
          <w:rStyle w:val="VerbatimChar"/>
        </w:rPr>
        <w:t xml:space="preserve">esatterthwaite</w:t>
      </w:r>
      <w:r>
        <w:t xml:space="preserve">,</w:t>
      </w:r>
      <w:r>
        <w:t xml:space="preserve"> </w:t>
      </w:r>
      <w:r>
        <w:rPr>
          <w:rStyle w:val="VerbatimChar"/>
        </w:rPr>
        <w:t xml:space="preserve">bebest</w:t>
      </w:r>
      <w:r>
        <w:t xml:space="preserve">. Each account gets: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where</w:t>
            </w:r>
          </w:p>
        </w:tc>
      </w:tr>
      <w:tr>
        <w:tc>
          <w:tcPr/>
          <w:p>
            <w:pPr>
              <w:pStyle w:val="Compact"/>
            </w:pPr>
            <w:r>
              <w:t xml:space="preserve">SSH + SFTP login</w:t>
            </w:r>
          </w:p>
        </w:tc>
        <w:tc>
          <w:tcPr/>
          <w:p>
            <w:pPr>
              <w:pStyle w:val="Compact"/>
            </w:pPr>
            <w:r>
              <w:rPr>
                <w:rStyle w:val="VerbatimChar"/>
              </w:rPr>
              <w:t xml:space="preserve">ssh.calcofi.io</w:t>
            </w:r>
            <w:r>
              <w:t xml:space="preserve">, your home directory (small — keep big files under</w:t>
            </w:r>
            <w:r>
              <w:t xml:space="preserve"> </w:t>
            </w:r>
            <w:r>
              <w:rPr>
                <w:rStyle w:val="VerbatimChar"/>
              </w:rPr>
              <w:t xml:space="preserve">~/ctd</w:t>
            </w:r>
            <w:r>
              <w:t xml:space="preserve">)</w:t>
            </w:r>
          </w:p>
        </w:tc>
      </w:tr>
      <w:tr>
        <w:tc>
          <w:tcPr/>
          <w:p>
            <w:pPr>
              <w:pStyle w:val="Compact"/>
            </w:pPr>
            <w:r>
              <w:t xml:space="preserve">shared CTD folder</w:t>
            </w:r>
          </w:p>
        </w:tc>
        <w:tc>
          <w:tcPr/>
          <w:p>
            <w:pPr>
              <w:pStyle w:val="Compact"/>
            </w:pPr>
            <w:r>
              <w:rPr>
                <w:rStyle w:val="VerbatimChar"/>
              </w:rPr>
              <w:t xml:space="preserve">~/ctd</w:t>
            </w:r>
            <w:r>
              <w:t xml:space="preserve"> </w:t>
            </w:r>
            <w:r>
              <w:t xml:space="preserve">→</w:t>
            </w:r>
            <w:r>
              <w:t xml:space="preserve"> </w:t>
            </w:r>
            <w:r>
              <w:rPr>
                <w:rStyle w:val="VerbatimChar"/>
              </w:rPr>
              <w:t xml:space="preserve">/share/data/ctd/{incoming,archive,exports}</w:t>
            </w:r>
            <w:r>
              <w:t xml:space="preserve"> </w:t>
            </w:r>
            <w:r>
              <w:t xml:space="preserve">(group-writable)</w:t>
            </w:r>
          </w:p>
        </w:tc>
      </w:tr>
      <w:tr>
        <w:tc>
          <w:tcPr/>
          <w:p>
            <w:pPr>
              <w:pStyle w:val="Compact"/>
            </w:pPr>
            <w:r>
              <w:t xml:space="preserve">PostgreSQL role</w:t>
            </w:r>
          </w:p>
        </w:tc>
        <w:tc>
          <w:tcPr/>
          <w:p>
            <w:pPr>
              <w:pStyle w:val="Compact"/>
            </w:pPr>
            <w:r>
              <w:t xml:space="preserve">same name as your username, in database</w:t>
            </w:r>
            <w:r>
              <w:t xml:space="preserve"> </w:t>
            </w:r>
            <w:r>
              <w:rPr>
                <w:rStyle w:val="VerbatimChar"/>
              </w:rPr>
              <w:t xml:space="preserve">calcofi</w:t>
            </w:r>
            <w:r>
              <w:t xml:space="preserve">; schemas</w:t>
            </w:r>
            <w:r>
              <w:t xml:space="preserve"> </w:t>
            </w:r>
            <w:r>
              <w:rPr>
                <w:rStyle w:val="VerbatimChar"/>
              </w:rPr>
              <w:t xml:space="preserve">ctd</w:t>
            </w:r>
            <w:r>
              <w:t xml:space="preserve"> </w:t>
            </w:r>
            <w:r>
              <w:t xml:space="preserve">(curated),</w:t>
            </w:r>
            <w:r>
              <w:t xml:space="preserve"> </w:t>
            </w:r>
            <w:r>
              <w:rPr>
                <w:rStyle w:val="VerbatimChar"/>
              </w:rPr>
              <w:t xml:space="preserve">work</w:t>
            </w:r>
            <w:r>
              <w:t xml:space="preserve"> </w:t>
            </w:r>
            <w:r>
              <w:t xml:space="preserve">(shared scratch), and your own schema (</w:t>
            </w:r>
            <w:r>
              <w:rPr>
                <w:rStyle w:val="VerbatimChar"/>
              </w:rPr>
              <w:t xml:space="preserve">rswalethorp.*</w:t>
            </w:r>
            <w:r>
              <w:t xml:space="preserve">)</w:t>
            </w:r>
          </w:p>
        </w:tc>
      </w:tr>
      <w:tr>
        <w:tc>
          <w:tcPr/>
          <w:p>
            <w:pPr>
              <w:pStyle w:val="Compact"/>
            </w:pPr>
            <w:r>
              <w:t xml:space="preserve">pgAdmin web login</w:t>
            </w:r>
          </w:p>
        </w:tc>
        <w:tc>
          <w:tcPr/>
          <w:p>
            <w:pPr>
              <w:pStyle w:val="Compact"/>
            </w:pPr>
            <w:hyperlink r:id="rId184">
              <w:r>
                <w:rPr>
                  <w:rStyle w:val="Hyperlink"/>
                </w:rPr>
                <w:t xml:space="preserve">pgadmin.calcofi.io</w:t>
              </w:r>
            </w:hyperlink>
            <w:r>
              <w:t xml:space="preserve"> </w:t>
            </w:r>
            <w:r>
              <w:t xml:space="preserve">with your email</w:t>
            </w:r>
          </w:p>
        </w:tc>
      </w:tr>
      <w:tr>
        <w:tc>
          <w:tcPr/>
          <w:p>
            <w:pPr>
              <w:pStyle w:val="Compact"/>
            </w:pPr>
            <w:r>
              <w:t xml:space="preserve">RStudio Server login</w:t>
            </w:r>
          </w:p>
        </w:tc>
        <w:tc>
          <w:tcPr/>
          <w:p>
            <w:pPr>
              <w:pStyle w:val="Compact"/>
            </w:pPr>
            <w:hyperlink r:id="rId183">
              <w:r>
                <w:rPr>
                  <w:rStyle w:val="Hyperlink"/>
                </w:rPr>
                <w:t xml:space="preserve">rstudio.calcofi.io</w:t>
              </w:r>
            </w:hyperlink>
            <w:r>
              <w:t xml:space="preserve"> </w:t>
            </w:r>
            <w:r>
              <w:t xml:space="preserve">— R in the browser, already on the server (no tunnel needed there)</w:t>
            </w:r>
          </w:p>
        </w:tc>
      </w:tr>
    </w:tbl>
    <w:p>
      <w:pPr>
        <w:pStyle w:val="BodyText"/>
      </w:pPr>
      <w:r>
        <w:rPr>
          <w:b/>
          <w:bCs/>
        </w:rPr>
        <w:t xml:space="preserve">To request one: send Ben (bebest@ucsd.edu) your SSH</w:t>
      </w:r>
      <w:r>
        <w:rPr>
          <w:b/>
          <w:bCs/>
        </w:rPr>
        <w:t xml:space="preserve"> </w:t>
      </w:r>
      <w:r>
        <w:rPr>
          <w:b/>
          <w:bCs/>
          <w:i/>
          <w:iCs/>
        </w:rPr>
        <w:t xml:space="preserve">public</w:t>
      </w:r>
      <w:r>
        <w:rPr>
          <w:b/>
          <w:bCs/>
        </w:rPr>
        <w:t xml:space="preserve"> </w:t>
      </w:r>
      <w:r>
        <w:rPr>
          <w:b/>
          <w:bCs/>
        </w:rPr>
        <w:t xml:space="preserve">key.</w:t>
      </w:r>
      <w:r>
        <w:t xml:space="preserve"> </w:t>
      </w:r>
      <w:r>
        <w:t xml:space="preserve">Generate it once per</w:t>
      </w:r>
      <w:r>
        <w:t xml:space="preserve"> </w:t>
      </w:r>
      <w:r>
        <w:t xml:space="preserve">computer:</w:t>
      </w:r>
    </w:p>
    <w:bookmarkEnd w:id="192"/>
    <w:p>
      <w:pPr>
        <w:pStyle w:val="Heading2"/>
      </w:pPr>
      <w:r>
        <w:t xml:space="preserve">Mac (Terminal)</w:t>
      </w:r>
    </w:p>
    <w:p>
      <w:pPr>
        <w:pStyle w:val="SourceCode"/>
      </w:pP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cat</w:t>
      </w:r>
      <w:r>
        <w:rPr>
          <w:rStyle w:val="NormalTok"/>
        </w:rPr>
        <w:t xml:space="preserve"> ~/.ssh/id_ed25519.pub                      </w:t>
      </w:r>
      <w:r>
        <w:rPr>
          <w:rStyle w:val="CommentTok"/>
        </w:rPr>
        <w:t xml:space="preserve"># this ONE line is what you send</w:t>
      </w:r>
    </w:p>
    <w:p>
      <w:pPr>
        <w:pStyle w:val="Heading2"/>
      </w:pPr>
      <w:r>
        <w:t xml:space="preserve">Windows (PowerShell)</w:t>
      </w:r>
    </w:p>
    <w:p>
      <w:pPr>
        <w:pStyle w:val="FirstParagraph"/>
      </w:pPr>
      <w:r>
        <w:t xml:space="preserve">Windows 10/11 ships OpenSSH (</w:t>
      </w:r>
      <w:r>
        <w:rPr>
          <w:rStyle w:val="VerbatimChar"/>
        </w:rPr>
        <w:t xml:space="preserve">ssh</w:t>
      </w:r>
      <w:r>
        <w:t xml:space="preserve">,</w:t>
      </w:r>
      <w:r>
        <w:t xml:space="preserve"> </w:t>
      </w:r>
      <w:r>
        <w:rPr>
          <w:rStyle w:val="VerbatimChar"/>
        </w:rPr>
        <w:t xml:space="preserve">ssh-keygen</w:t>
      </w:r>
      <w:r>
        <w:t xml:space="preserve">,</w:t>
      </w:r>
      <w:r>
        <w:t xml:space="preserve"> </w:t>
      </w:r>
      <w:r>
        <w:rPr>
          <w:rStyle w:val="VerbatimChar"/>
        </w:rPr>
        <w:t xml:space="preserve">sftp</w:t>
      </w:r>
      <w:r>
        <w:t xml:space="preserve">,</w:t>
      </w:r>
      <w:r>
        <w:t xml:space="preserve"> </w:t>
      </w:r>
      <w:r>
        <w:rPr>
          <w:rStyle w:val="VerbatimChar"/>
        </w:rPr>
        <w:t xml:space="preserve">scp</w:t>
      </w:r>
      <w:r>
        <w:t xml:space="preserve">) — the commands are the</w:t>
      </w:r>
      <w:r>
        <w:t xml:space="preserve"> </w:t>
      </w:r>
      <w:r>
        <w:t xml:space="preserve">same as on Mac. Open</w:t>
      </w:r>
      <w:r>
        <w:t xml:space="preserve"> </w:t>
      </w:r>
      <w:r>
        <w:rPr>
          <w:b/>
          <w:bCs/>
        </w:rPr>
        <w:t xml:space="preserve">PowerShell</w:t>
      </w:r>
      <w:r>
        <w:t xml:space="preserve"> </w:t>
      </w:r>
      <w:r>
        <w:t xml:space="preserve">(not cmd):</w:t>
      </w:r>
    </w:p>
    <w:p>
      <w:pPr>
        <w:pStyle w:val="SourceCode"/>
      </w:pPr>
      <w:r>
        <w:rPr>
          <w:rStyle w:val="NormalTok"/>
        </w:rPr>
        <w:t xml:space="preserve">ssh-keygen </w:t>
      </w:r>
      <w:r>
        <w:rPr>
          <w:rStyle w:val="OperatorTok"/>
        </w:rPr>
        <w:t xml:space="preserve">-</w:t>
      </w:r>
      <w:r>
        <w:rPr>
          <w:rStyle w:val="NormalTok"/>
        </w:rPr>
        <w:t xml:space="preserve">t ed25519 </w:t>
      </w:r>
      <w:r>
        <w:rPr>
          <w:rStyle w:val="OperatorTok"/>
        </w:rPr>
        <w:t xml:space="preserve">-</w:t>
      </w:r>
      <w:r>
        <w:rPr>
          <w:rStyle w:val="NormalTok"/>
        </w:rPr>
        <w:t xml:space="preserve">C </w:t>
      </w:r>
      <w:r>
        <w:rPr>
          <w:rStyle w:val="StringTok"/>
        </w:rPr>
        <w:t xml:space="preserve">"you@ucsd.edu"</w:t>
      </w:r>
      <w:r>
        <w:rPr>
          <w:rStyle w:val="NormalTok"/>
        </w:rPr>
        <w:t xml:space="preserve">      </w:t>
      </w:r>
      <w:r>
        <w:rPr>
          <w:rStyle w:val="CommentTok"/>
        </w:rPr>
        <w:t xml:space="preserve"># accept the default file, set a passphrase</w:t>
      </w:r>
      <w:r>
        <w:br/>
      </w:r>
      <w:r>
        <w:rPr>
          <w:rStyle w:val="FunctionTok"/>
        </w:rPr>
        <w:t xml:space="preserve">Get-Content</w:t>
      </w:r>
      <w:r>
        <w:rPr>
          <w:rStyle w:val="NormalTok"/>
        </w:rPr>
        <w:t xml:space="preserve"> </w:t>
      </w:r>
      <w:r>
        <w:rPr>
          <w:rStyle w:val="VariableTok"/>
        </w:rPr>
        <w:t xml:space="preserve">$env</w:t>
      </w:r>
      <w:r>
        <w:rPr>
          <w:rStyle w:val="OperatorTok"/>
        </w:rPr>
        <w:t xml:space="preserve">:</w:t>
      </w:r>
      <w:r>
        <w:rPr>
          <w:rStyle w:val="VariableTok"/>
        </w:rPr>
        <w:t xml:space="preserve">USERPROFILE</w:t>
      </w:r>
      <w:r>
        <w:rPr>
          <w:rStyle w:val="NormalTok"/>
        </w:rPr>
        <w:t xml:space="preserve">\</w:t>
      </w:r>
      <w:r>
        <w:rPr>
          <w:rStyle w:val="OperatorTok"/>
        </w:rPr>
        <w:t xml:space="preserve">.</w:t>
      </w:r>
      <w:r>
        <w:rPr>
          <w:rStyle w:val="FunctionTok"/>
        </w:rPr>
        <w:t xml:space="preserve">ssh</w:t>
      </w:r>
      <w:r>
        <w:rPr>
          <w:rStyle w:val="NormalTok"/>
        </w:rPr>
        <w:t xml:space="preserve">\id_ed25519</w:t>
      </w:r>
      <w:r>
        <w:rPr>
          <w:rStyle w:val="OperatorTok"/>
        </w:rPr>
        <w:t xml:space="preserve">.</w:t>
      </w:r>
      <w:r>
        <w:rPr>
          <w:rStyle w:val="FunctionTok"/>
        </w:rPr>
        <w:t xml:space="preserve">pub</w:t>
      </w:r>
      <w:r>
        <w:rPr>
          <w:rStyle w:val="NormalTok"/>
        </w:rPr>
        <w:t xml:space="preserve">   </w:t>
      </w:r>
      <w:r>
        <w:rPr>
          <w:rStyle w:val="CommentTok"/>
        </w:rPr>
        <w:t xml:space="preserve"># this ONE line is what you send</w:t>
      </w:r>
    </w:p>
    <w:p>
      <w:pPr>
        <w:pStyle w:val="FirstParagraph"/>
      </w:pPr>
      <w:r>
        <w:t xml:space="preserve">If</w:t>
      </w:r>
      <w:r>
        <w:t xml:space="preserve"> </w:t>
      </w:r>
      <w:r>
        <w:rPr>
          <w:rStyle w:val="VerbatimChar"/>
        </w:rPr>
        <w:t xml:space="preserve">ssh-keygen</w:t>
      </w:r>
      <w:r>
        <w:t xml:space="preserve"> </w:t>
      </w:r>
      <w:r>
        <w:t xml:space="preserve">is not found:</w:t>
      </w:r>
      <w:r>
        <w:t xml:space="preserve"> </w:t>
      </w:r>
      <w:r>
        <w:rPr>
          <w:i/>
          <w:iCs/>
        </w:rPr>
        <w:t xml:space="preserve">Settings ▸ System ▸ Optional features ▸ Add ▸ OpenSSH</w:t>
      </w:r>
      <w:r>
        <w:rPr>
          <w:i/>
          <w:iCs/>
        </w:rPr>
        <w:t xml:space="preserve"> </w:t>
      </w:r>
      <w:r>
        <w:rPr>
          <w:i/>
          <w:iCs/>
        </w:rPr>
        <w:t xml:space="preserve">Client</w:t>
      </w:r>
      <w:r>
        <w:t xml:space="preserve">, then reopen PowerShell.</w:t>
      </w:r>
    </w:p>
    <w:p>
      <w:pPr>
        <w:pStyle w:val="Heading2"/>
      </w:pPr>
      <w:r>
        <w:t xml:space="preserve">Windows (PuTTY)</w:t>
      </w:r>
    </w:p>
    <w:p>
      <w:pPr>
        <w:pStyle w:val="FirstParagraph"/>
      </w:pPr>
      <w:r>
        <w:t xml:space="preserve">If you already use PuTTY:</w:t>
      </w:r>
      <w:r>
        <w:t xml:space="preserve"> </w:t>
      </w:r>
      <w:r>
        <w:rPr>
          <w:b/>
          <w:bCs/>
        </w:rPr>
        <w:t xml:space="preserve">PuTTYgen ▸ Generate</w:t>
      </w:r>
      <w:r>
        <w:t xml:space="preserve"> </w:t>
      </w:r>
      <w:r>
        <w:t xml:space="preserve">(EdDSA/Ed25519), set a passphrase,</w:t>
      </w:r>
      <w:r>
        <w:t xml:space="preserve"> </w:t>
      </w:r>
      <w:r>
        <w:rPr>
          <w:b/>
          <w:bCs/>
        </w:rPr>
        <w:t xml:space="preserve">Save private key</w:t>
      </w:r>
      <w:r>
        <w:t xml:space="preserve"> </w:t>
      </w:r>
      <w:r>
        <w:t xml:space="preserve">(</w:t>
      </w:r>
      <w:r>
        <w:rPr>
          <w:rStyle w:val="VerbatimChar"/>
        </w:rPr>
        <w:t xml:space="preserve">calcofi.ppk</w:t>
      </w:r>
      <w:r>
        <w:t xml:space="preserve">), and copy the text in</w:t>
      </w:r>
      <w:r>
        <w:t xml:space="preserve"> </w:t>
      </w:r>
      <w:r>
        <w:rPr>
          <w:i/>
          <w:iCs/>
        </w:rPr>
        <w:t xml:space="preserve">“Public key for pasting into</w:t>
      </w:r>
      <w:r>
        <w:rPr>
          <w:i/>
          <w:iCs/>
        </w:rPr>
        <w:t xml:space="preserve"> </w:t>
      </w:r>
      <w:r>
        <w:rPr>
          <w:i/>
          <w:iCs/>
        </w:rPr>
        <w:t xml:space="preserve">OpenSSH authorized_keys file”</w:t>
      </w:r>
      <w:r>
        <w:t xml:space="preserve"> </w:t>
      </w:r>
      <w:r>
        <w:t xml:space="preserve">— that is what you send. (A</w:t>
      </w:r>
      <w:r>
        <w:t xml:space="preserve"> </w:t>
      </w:r>
      <w:r>
        <w:rPr>
          <w:rStyle w:val="VerbatimChar"/>
        </w:rPr>
        <w:t xml:space="preserve">.ppk</w:t>
      </w:r>
      <w:r>
        <w:t xml:space="preserve"> </w:t>
      </w:r>
      <w:r>
        <w:t xml:space="preserve">can also be imported into</w:t>
      </w:r>
      <w:r>
        <w:t xml:space="preserve"> </w:t>
      </w:r>
      <w:r>
        <w:t xml:space="preserve">the built-in OpenSSH with</w:t>
      </w:r>
      <w:r>
        <w:t xml:space="preserve"> </w:t>
      </w:r>
      <w:r>
        <w:rPr>
          <w:i/>
          <w:iCs/>
        </w:rPr>
        <w:t xml:space="preserve">Conversions ▸ Export OpenSSH key</w:t>
      </w:r>
      <w:r>
        <w:t xml:space="preserve">.)</w:t>
      </w:r>
    </w:p>
    <w:p>
      <w:pPr>
        <w:pStyle w:val="BodyText"/>
      </w:pPr>
      <w:r>
        <w:t xml:space="preserve">Never send the private key (</w:t>
      </w:r>
      <w:r>
        <w:rPr>
          <w:rStyle w:val="VerbatimChar"/>
        </w:rPr>
        <w:t xml:space="preserve">id_ed25519</w:t>
      </w:r>
      <w:r>
        <w:t xml:space="preserve"> </w:t>
      </w:r>
      <w:r>
        <w:t xml:space="preserve">without</w:t>
      </w:r>
      <w:r>
        <w:t xml:space="preserve"> </w:t>
      </w:r>
      <w:r>
        <w:rPr>
          <w:rStyle w:val="VerbatimChar"/>
        </w:rPr>
        <w:t xml:space="preserve">.pub</w:t>
      </w:r>
      <w:r>
        <w:t xml:space="preserve">). Lost laptop → tell Ben, the key</w:t>
      </w:r>
      <w:r>
        <w:t xml:space="preserve"> </w:t>
      </w:r>
      <w:r>
        <w:t xml:space="preserve">is revoked and you send a new one.</w:t>
      </w:r>
    </w:p>
    <w:bookmarkStart w:id="193" w:name="sec-ssh"/>
    <w:p>
      <w:pPr>
        <w:pStyle w:val="Heading2"/>
      </w:pPr>
      <w:r>
        <w:t xml:space="preserve">8.4 Step 1 — SSH in</w:t>
      </w:r>
    </w:p>
    <w:p>
      <w:pPr>
        <w:pStyle w:val="FirstParagraph"/>
      </w:pPr>
      <w:r>
        <w:t xml:space="preserve">Put the server in your SSH config once, and every tool (ssh, sftp, R, VS Code) can use the</w:t>
      </w:r>
      <w:r>
        <w:t xml:space="preserve"> </w:t>
      </w:r>
      <w:r>
        <w:t xml:space="preserve">short name</w:t>
      </w:r>
      <w:r>
        <w:t xml:space="preserve"> </w:t>
      </w:r>
      <w:r>
        <w:rPr>
          <w:rStyle w:val="VerbatimChar"/>
        </w:rPr>
        <w:t xml:space="preserve">calcofi</w:t>
      </w:r>
      <w:r>
        <w:t xml:space="preserve">. The</w:t>
      </w:r>
      <w:r>
        <w:t xml:space="preserve"> </w:t>
      </w:r>
      <w:r>
        <w:rPr>
          <w:rStyle w:val="VerbatimChar"/>
        </w:rPr>
        <w:t xml:space="preserve">LocalForward</w:t>
      </w:r>
      <w:r>
        <w:t xml:space="preserve"> </w:t>
      </w:r>
      <w:r>
        <w:t xml:space="preserve">line is the database tunnel (next section).</w:t>
      </w:r>
    </w:p>
    <w:bookmarkEnd w:id="193"/>
    <w:p>
      <w:pPr>
        <w:pStyle w:val="Heading2"/>
      </w:pPr>
      <w:r>
        <w:t xml:space="preserve">Mac (Terminal)</w:t>
      </w:r>
    </w:p>
    <w:p>
      <w:pPr>
        <w:pStyle w:val="FirstParagraph"/>
      </w:pPr>
      <w:r>
        <w:t xml:space="preserve">Create or edit</w:t>
      </w:r>
      <w:r>
        <w:t xml:space="preserve"> </w:t>
      </w:r>
      <w:r>
        <w:rPr>
          <w:rStyle w:val="VerbatimChar"/>
        </w:rPr>
        <w:t xml:space="preserve">~/.ssh/config</w:t>
      </w:r>
      <w:r>
        <w:t xml:space="preserve"> </w:t>
      </w:r>
      <w:r>
        <w:t xml:space="preserve">(e.g. </w:t>
      </w:r>
      <w:r>
        <w:rPr>
          <w:rStyle w:val="VerbatimChar"/>
        </w:rPr>
        <w:t xml:space="preserve">nano ~/.ssh/config</w:t>
      </w:r>
      <w:r>
        <w:t xml:space="preserve">):</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                 # &lt;- your username</w:t>
      </w:r>
      <w:r>
        <w:br/>
      </w:r>
      <w:r>
        <w:rPr>
          <w:rStyle w:val="VerbatimChar"/>
        </w:rPr>
        <w:t xml:space="preserve">  IdentityFile ~/.ssh/id_ed25519</w:t>
      </w:r>
      <w:r>
        <w:br/>
      </w:r>
      <w:r>
        <w:rPr>
          <w:rStyle w:val="VerbatimChar"/>
        </w:rPr>
        <w:t xml:space="preserve">  LocalForward 5432 localhost:5432 # database tunnel (see below)</w:t>
      </w:r>
      <w:r>
        <w:br/>
      </w:r>
      <w:r>
        <w:rPr>
          <w:rStyle w:val="VerbatimChar"/>
        </w:rPr>
        <w:t xml:space="preserve">  ServerAliveInterval 60</w:t>
      </w:r>
    </w:p>
    <w:p>
      <w:pPr>
        <w:pStyle w:val="FirstParagraph"/>
      </w:pPr>
      <w:r>
        <w:t xml:space="preserve">Then:</w:t>
      </w:r>
    </w:p>
    <w:p>
      <w:pPr>
        <w:pStyle w:val="SourceCode"/>
      </w:pPr>
      <w:r>
        <w:rPr>
          <w:rStyle w:val="FunctionTok"/>
        </w:rPr>
        <w:t xml:space="preserve">ssh</w:t>
      </w:r>
      <w:r>
        <w:rPr>
          <w:rStyle w:val="NormalTok"/>
        </w:rPr>
        <w:t xml:space="preserve"> calcofi            </w:t>
      </w:r>
      <w:r>
        <w:rPr>
          <w:rStyle w:val="CommentTok"/>
        </w:rPr>
        <w:t xml:space="preserve"># first time: answer "yes" to the host-key prompt</w:t>
      </w:r>
    </w:p>
    <w:p>
      <w:pPr>
        <w:pStyle w:val="Heading2"/>
      </w:pPr>
      <w:r>
        <w:t xml:space="preserve">Windows (PowerShell)</w:t>
      </w:r>
    </w:p>
    <w:p>
      <w:pPr>
        <w:pStyle w:val="FirstParagraph"/>
      </w:pPr>
      <w:r>
        <w:t xml:space="preserve">Same file, at</w:t>
      </w:r>
      <w:r>
        <w:t xml:space="preserve"> </w:t>
      </w:r>
      <w:r>
        <w:rPr>
          <w:rStyle w:val="VerbatimChar"/>
        </w:rPr>
        <w:t xml:space="preserve">C:\Users\&lt;you&gt;\.ssh\config</w:t>
      </w:r>
      <w:r>
        <w:t xml:space="preserve"> </w:t>
      </w:r>
      <w:r>
        <w:t xml:space="preserve">(create it with Notepad; no extension):</w:t>
      </w:r>
    </w:p>
    <w:p>
      <w:pPr>
        <w:pStyle w:val="SourceCode"/>
      </w:pPr>
      <w:r>
        <w:rPr>
          <w:rStyle w:val="VerbatimChar"/>
        </w:rPr>
        <w:t xml:space="preserve">Host calcofi</w:t>
      </w:r>
      <w:r>
        <w:br/>
      </w:r>
      <w:r>
        <w:rPr>
          <w:rStyle w:val="VerbatimChar"/>
        </w:rPr>
        <w:t xml:space="preserve">  HostName ssh.calcofi.io</w:t>
      </w:r>
      <w:r>
        <w:br/>
      </w:r>
      <w:r>
        <w:rPr>
          <w:rStyle w:val="VerbatimChar"/>
        </w:rPr>
        <w:t xml:space="preserve">  User rswalethorp</w:t>
      </w:r>
      <w:r>
        <w:br/>
      </w:r>
      <w:r>
        <w:rPr>
          <w:rStyle w:val="VerbatimChar"/>
        </w:rPr>
        <w:t xml:space="preserve">  IdentityFile ~/.ssh/id_ed25519</w:t>
      </w:r>
      <w:r>
        <w:br/>
      </w:r>
      <w:r>
        <w:rPr>
          <w:rStyle w:val="VerbatimChar"/>
        </w:rPr>
        <w:t xml:space="preserve">  LocalForward 5432 localhost:5432</w:t>
      </w:r>
      <w:r>
        <w:br/>
      </w:r>
      <w:r>
        <w:rPr>
          <w:rStyle w:val="VerbatimChar"/>
        </w:rPr>
        <w:t xml:space="preserve">  ServerAliveInterval 60</w:t>
      </w:r>
    </w:p>
    <w:p>
      <w:pPr>
        <w:pStyle w:val="SourceCode"/>
      </w:pPr>
      <w:r>
        <w:rPr>
          <w:rStyle w:val="NormalTok"/>
        </w:rPr>
        <w:t xml:space="preserve">ssh calcofi</w:t>
      </w:r>
    </w:p>
    <w:p>
      <w:pPr>
        <w:pStyle w:val="Heading2"/>
      </w:pPr>
      <w:r>
        <w:t xml:space="preserve">Windows (PuTTY)</w:t>
      </w:r>
    </w:p>
    <w:p>
      <w:pPr>
        <w:pStyle w:val="FirstParagraph"/>
      </w:pPr>
      <w:r>
        <w:rPr>
          <w:b/>
          <w:bCs/>
        </w:rPr>
        <w:t xml:space="preserve">Session</w:t>
      </w:r>
      <w:r>
        <w:t xml:space="preserve">: Host Name</w:t>
      </w:r>
      <w:r>
        <w:t xml:space="preserve"> </w:t>
      </w:r>
      <w:r>
        <w:rPr>
          <w:rStyle w:val="VerbatimChar"/>
        </w:rPr>
        <w:t xml:space="preserve">ssh.calcofi.io</w:t>
      </w:r>
      <w:r>
        <w:t xml:space="preserve">, Port 22, Saved Sessions</w:t>
      </w:r>
      <w:r>
        <w:t xml:space="preserve"> </w:t>
      </w:r>
      <w:r>
        <w:rPr>
          <w:rStyle w:val="VerbatimChar"/>
        </w:rPr>
        <w:t xml:space="preserve">calcofi</w:t>
      </w:r>
      <w:r>
        <w:t xml:space="preserve">.</w:t>
      </w:r>
      <w:r>
        <w:t xml:space="preserve"> </w:t>
      </w:r>
      <w:r>
        <w:rPr>
          <w:b/>
          <w:bCs/>
        </w:rPr>
        <w:t xml:space="preserve">Connection ▸ Data</w:t>
      </w:r>
      <w:r>
        <w:t xml:space="preserve">: Auto-login username = your username.</w:t>
      </w:r>
      <w:r>
        <w:t xml:space="preserve"> </w:t>
      </w:r>
      <w:r>
        <w:rPr>
          <w:b/>
          <w:bCs/>
        </w:rPr>
        <w:t xml:space="preserve">Connection ▸ SSH ▸ Auth ▸ Credentials</w:t>
      </w:r>
      <w:r>
        <w:t xml:space="preserve">: Private key file = your</w:t>
      </w:r>
      <w:r>
        <w:t xml:space="preserve"> </w:t>
      </w:r>
      <w:r>
        <w:rPr>
          <w:rStyle w:val="VerbatimChar"/>
        </w:rPr>
        <w:t xml:space="preserve">calcofi.ppk</w:t>
      </w:r>
      <w:r>
        <w:t xml:space="preserve">.</w:t>
      </w:r>
      <w:r>
        <w:t xml:space="preserve"> </w:t>
      </w:r>
      <w:r>
        <w:rPr>
          <w:b/>
          <w:bCs/>
        </w:rPr>
        <w:t xml:space="preserve">Connection ▸ SSH ▸ Tunnels</w:t>
      </w:r>
      <w:r>
        <w:t xml:space="preserve">: Source port</w:t>
      </w:r>
      <w:r>
        <w:t xml:space="preserve"> </w:t>
      </w:r>
      <w:r>
        <w:rPr>
          <w:rStyle w:val="VerbatimChar"/>
        </w:rPr>
        <w:t xml:space="preserve">5432</w:t>
      </w:r>
      <w:r>
        <w:t xml:space="preserve">, Destination</w:t>
      </w:r>
      <w:r>
        <w:t xml:space="preserve"> </w:t>
      </w:r>
      <w:r>
        <w:rPr>
          <w:rStyle w:val="VerbatimChar"/>
        </w:rPr>
        <w:t xml:space="preserve">localhost:5432</w:t>
      </w:r>
      <w:r>
        <w:t xml:space="preserve">,</w:t>
      </w:r>
      <w:r>
        <w:t xml:space="preserve"> </w:t>
      </w:r>
      <w:r>
        <w:rPr>
          <w:b/>
          <w:bCs/>
        </w:rPr>
        <w:t xml:space="preserve">Add</w:t>
      </w:r>
      <w:r>
        <w:t xml:space="preserve">.</w:t>
      </w:r>
      <w:r>
        <w:t xml:space="preserve"> </w:t>
      </w:r>
      <w:r>
        <w:t xml:space="preserve">Back on</w:t>
      </w:r>
      <w:r>
        <w:t xml:space="preserve"> </w:t>
      </w:r>
      <w:r>
        <w:rPr>
          <w:b/>
          <w:bCs/>
        </w:rPr>
        <w:t xml:space="preserve">Session</w:t>
      </w:r>
      <w:r>
        <w:t xml:space="preserve">,</w:t>
      </w:r>
      <w:r>
        <w:t xml:space="preserve"> </w:t>
      </w:r>
      <w:r>
        <w:rPr>
          <w:b/>
          <w:bCs/>
        </w:rPr>
        <w:t xml:space="preserve">Save</w:t>
      </w:r>
      <w:r>
        <w:t xml:space="preserve">, then</w:t>
      </w:r>
      <w:r>
        <w:t xml:space="preserve"> </w:t>
      </w:r>
      <w:r>
        <w:rPr>
          <w:b/>
          <w:bCs/>
        </w:rPr>
        <w:t xml:space="preserve">Open</w:t>
      </w:r>
      <w:r>
        <w:t xml:space="preserve">. Keep the window open while you use the database.</w:t>
      </w:r>
      <w:r>
        <w:t xml:space="preserve"> </w:t>
      </w:r>
      <w:r>
        <w:t xml:space="preserve">(Pageant can hold the key so you type the passphrase once per session.)</w:t>
      </w:r>
    </w:p>
    <w:p>
      <w:pPr>
        <w:pStyle w:val="BodyText"/>
      </w:pPr>
      <w:r>
        <w:t xml:space="preserve">You land in your home directory. Useful first commands:</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~/ctd/          </w:t>
      </w:r>
      <w:r>
        <w:rPr>
          <w:rStyle w:val="CommentTok"/>
        </w:rPr>
        <w:t xml:space="preserve"># the shared CTD folder (incoming/ archive/ exports/)</w:t>
      </w:r>
      <w:r>
        <w:br/>
      </w:r>
      <w:r>
        <w:rPr>
          <w:rStyle w:val="FunctionTok"/>
        </w:rPr>
        <w:t xml:space="preserve">df</w:t>
      </w:r>
      <w:r>
        <w:rPr>
          <w:rStyle w:val="NormalTok"/>
        </w:rPr>
        <w:t xml:space="preserve"> </w:t>
      </w:r>
      <w:r>
        <w:rPr>
          <w:rStyle w:val="AttributeTok"/>
        </w:rPr>
        <w:t xml:space="preserve">-h</w:t>
      </w:r>
      <w:r>
        <w:rPr>
          <w:rStyle w:val="NormalTok"/>
        </w:rPr>
        <w:t xml:space="preserve"> /share           </w:t>
      </w:r>
      <w:r>
        <w:rPr>
          <w:rStyle w:val="CommentTok"/>
        </w:rPr>
        <w:t xml:space="preserve"># how much disk is left — it is shared</w:t>
      </w:r>
      <w:r>
        <w:br/>
      </w:r>
      <w:r>
        <w:rPr>
          <w:rStyle w:val="FunctionTok"/>
        </w:rPr>
        <w:t xml:space="preserve">cat</w:t>
      </w:r>
      <w:r>
        <w:rPr>
          <w:rStyle w:val="NormalTok"/>
        </w:rPr>
        <w:t xml:space="preserve"> ~/.pgpass          </w:t>
      </w:r>
      <w:r>
        <w:rPr>
          <w:rStyle w:val="CommentTok"/>
        </w:rPr>
        <w:t xml:space="preserve"># your database password (Step 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Applications/quarto/share/formats/docx/tip.png" id="196" name="Picture"/>
                          <pic:cNvPicPr>
                            <a:picLocks noChangeArrowheads="1" noChangeAspect="1"/>
                          </pic:cNvPicPr>
                        </pic:nvPicPr>
                        <pic:blipFill>
                          <a:blip r:embed="rId1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VS Code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Remote – SSH</w:t>
            </w:r>
            <w:r>
              <w:t xml:space="preserve"> </w:t>
            </w:r>
            <w:r>
              <w:t xml:space="preserve">extension reuses the same</w:t>
            </w:r>
            <w:r>
              <w:t xml:space="preserve"> </w:t>
            </w:r>
            <w:r>
              <w:rPr>
                <w:rStyle w:val="VerbatimChar"/>
              </w:rPr>
              <w:t xml:space="preserve">~/.ssh/config</w:t>
            </w:r>
            <w:r>
              <w:t xml:space="preserve">:</w:t>
            </w:r>
            <w:r>
              <w:t xml:space="preserve"> </w:t>
            </w:r>
            <w:r>
              <w:rPr>
                <w:i/>
                <w:iCs/>
              </w:rPr>
              <w:t xml:space="preserve">Remote-SSH: Connect to</w:t>
            </w:r>
            <w:r>
              <w:rPr>
                <w:i/>
                <w:iCs/>
              </w:rPr>
              <w:t xml:space="preserve"> </w:t>
            </w:r>
            <w:r>
              <w:rPr>
                <w:i/>
                <w:iCs/>
              </w:rPr>
              <w:t xml:space="preserve">Host… ▸ calcofi</w:t>
            </w:r>
            <w:r>
              <w:t xml:space="preserve"> </w:t>
            </w:r>
            <w:r>
              <w:t xml:space="preserve">gives you a file browser, terminal and editor on the server. Handy for</w:t>
            </w:r>
            <w:r>
              <w:t xml:space="preserve"> </w:t>
            </w:r>
            <w:r>
              <w:t xml:space="preserve">looking at files under</w:t>
            </w:r>
            <w:r>
              <w:t xml:space="preserve"> </w:t>
            </w:r>
            <w:r>
              <w:rPr>
                <w:rStyle w:val="VerbatimChar"/>
              </w:rPr>
              <w:t xml:space="preserve">/share/data/ctd</w:t>
            </w:r>
            <w:r>
              <w:t xml:space="preserve"> </w:t>
            </w:r>
            <w:r>
              <w:t xml:space="preserve">without SFTP.</w:t>
            </w:r>
          </w:p>
          <w:p/>
        </w:tc>
      </w:tr>
    </w:tbl>
    <w:bookmarkStart w:id="197" w:name="sec-pgpass"/>
    <w:p>
      <w:pPr>
        <w:pStyle w:val="Heading2"/>
      </w:pPr>
      <w:r>
        <w:t xml:space="preserve">8.5 Step 2 — your database password</w:t>
      </w:r>
    </w:p>
    <w:p>
      <w:pPr>
        <w:pStyle w:val="FirstParagraph"/>
      </w:pPr>
      <w:r>
        <w:t xml:space="preserve">Your PostgreSQL password was generated when the account was created and is stored</w:t>
      </w:r>
      <w:r>
        <w:t xml:space="preserve"> </w:t>
      </w:r>
      <w:r>
        <w:rPr>
          <w:b/>
          <w:bCs/>
        </w:rPr>
        <w:t xml:space="preserve">only</w:t>
      </w:r>
      <w:r>
        <w:t xml:space="preserve"> </w:t>
      </w:r>
      <w:r>
        <w:t xml:space="preserve">in a file in your home directory on the server — it was never emailed. Read it once:</w:t>
      </w:r>
    </w:p>
    <w:p>
      <w:pPr>
        <w:pStyle w:val="SourceCode"/>
      </w:pPr>
      <w:r>
        <w:rPr>
          <w:rStyle w:val="FunctionTok"/>
        </w:rPr>
        <w:t xml:space="preserve">cat</w:t>
      </w:r>
      <w:r>
        <w:rPr>
          <w:rStyle w:val="NormalTok"/>
        </w:rPr>
        <w:t xml:space="preserve"> ~/.pgpass</w:t>
      </w:r>
      <w:r>
        <w:br/>
      </w:r>
      <w:r>
        <w:rPr>
          <w:rStyle w:val="CommentTok"/>
        </w:rPr>
        <w:t xml:space="preserve"># host:port:database:user:password — the last field is your CalCOFI database password</w:t>
      </w:r>
      <w:r>
        <w:br/>
      </w:r>
      <w:r>
        <w:rPr>
          <w:rStyle w:val="CommentTok"/>
        </w:rPr>
        <w:t xml:space="preserve"># localhost:5432:*:rswalethorp:Xxxxxxxxxxxxxxxxxxxxxxxx</w:t>
      </w:r>
      <w:r>
        <w:br/>
      </w:r>
      <w:r>
        <w:rPr>
          <w:rStyle w:val="CommentTok"/>
        </w:rPr>
        <w:t xml:space="preserve"># postgis:5432:*:rswalethorp:Xxxxxxxxxxxxxxxxxxxxxxxx</w:t>
      </w:r>
    </w:p>
    <w:p>
      <w:pPr>
        <w:pStyle w:val="FirstParagraph"/>
      </w:pPr>
      <w:r>
        <w:rPr>
          <w:rStyle w:val="VerbatimChar"/>
        </w:rPr>
        <w:t xml:space="preserve">.pgpass</w:t>
      </w:r>
      <w:r>
        <w:t xml:space="preserve"> </w:t>
      </w:r>
      <w:r>
        <w:t xml:space="preserve">is the standard PostgreSQL password file: every PostgreSQL client (psql, R’s</w:t>
      </w:r>
      <w:r>
        <w:t xml:space="preserve"> </w:t>
      </w:r>
      <w:r>
        <w:rPr>
          <w:rStyle w:val="VerbatimChar"/>
        </w:rPr>
        <w:t xml:space="preserve">RPostgres</w:t>
      </w:r>
      <w:r>
        <w:t xml:space="preserve">, Python’s</w:t>
      </w:r>
      <w:r>
        <w:t xml:space="preserve"> </w:t>
      </w:r>
      <w:r>
        <w:rPr>
          <w:rStyle w:val="VerbatimChar"/>
        </w:rPr>
        <w:t xml:space="preserve">psycopg</w:t>
      </w:r>
      <w:r>
        <w:t xml:space="preserve">, pgAdmin desktop, DBeaver, DuckDB) reads it, so you never</w:t>
      </w:r>
      <w:r>
        <w:t xml:space="preserve"> </w:t>
      </w:r>
      <w:r>
        <w:t xml:space="preserve">put the password in a script. Copy the</w:t>
      </w:r>
      <w:r>
        <w:t xml:space="preserve"> </w:t>
      </w:r>
      <w:r>
        <w:rPr>
          <w:rStyle w:val="VerbatimChar"/>
        </w:rPr>
        <w:t xml:space="preserve">localhost</w:t>
      </w:r>
      <w:r>
        <w:t xml:space="preserve"> </w:t>
      </w:r>
      <w:r>
        <w:t xml:space="preserve">line into the same file</w:t>
      </w:r>
      <w:r>
        <w:t xml:space="preserve"> </w:t>
      </w:r>
      <w:r>
        <w:rPr>
          <w:b/>
          <w:bCs/>
        </w:rPr>
        <w:t xml:space="preserve">on your</w:t>
      </w:r>
      <w:r>
        <w:rPr>
          <w:b/>
          <w:bCs/>
        </w:rPr>
        <w:t xml:space="preserve"> </w:t>
      </w:r>
      <w:r>
        <w:rPr>
          <w:b/>
          <w:bCs/>
        </w:rPr>
        <w:t xml:space="preserve">laptop</w:t>
      </w:r>
      <w:r>
        <w:t xml:space="preserve">:</w:t>
      </w:r>
    </w:p>
    <w:bookmarkEnd w:id="197"/>
    <w:p>
      <w:pPr>
        <w:pStyle w:val="Heading2"/>
      </w:pPr>
      <w:r>
        <w:t xml:space="preserve">Mac</w:t>
      </w:r>
    </w:p>
    <w:p>
      <w:pPr>
        <w:pStyle w:val="SourceCode"/>
      </w:pPr>
      <w:r>
        <w:rPr>
          <w:rStyle w:val="FunctionTok"/>
        </w:rPr>
        <w:t xml:space="preserve">nano</w:t>
      </w:r>
      <w:r>
        <w:rPr>
          <w:rStyle w:val="NormalTok"/>
        </w:rPr>
        <w:t xml:space="preserve"> ~/.pgpass         </w:t>
      </w:r>
      <w:r>
        <w:rPr>
          <w:rStyle w:val="CommentTok"/>
        </w:rPr>
        <w:t xml:space="preserve"># paste the localhost:5432:*:&lt;you&gt;:&lt;password&gt; line, save</w:t>
      </w:r>
      <w:r>
        <w:br/>
      </w:r>
      <w:r>
        <w:rPr>
          <w:rStyle w:val="FunctionTok"/>
        </w:rPr>
        <w:t xml:space="preserve">chmod</w:t>
      </w:r>
      <w:r>
        <w:rPr>
          <w:rStyle w:val="NormalTok"/>
        </w:rPr>
        <w:t xml:space="preserve"> 600 ~/.pgpass    </w:t>
      </w:r>
      <w:r>
        <w:rPr>
          <w:rStyle w:val="CommentTok"/>
        </w:rPr>
        <w:t xml:space="preserve"># required — libpq ignores the file if others can read it</w:t>
      </w:r>
    </w:p>
    <w:p>
      <w:pPr>
        <w:pStyle w:val="Heading2"/>
      </w:pPr>
      <w:r>
        <w:t xml:space="preserve">Windows</w:t>
      </w:r>
    </w:p>
    <w:p>
      <w:pPr>
        <w:pStyle w:val="FirstParagraph"/>
      </w:pPr>
      <w:r>
        <w:t xml:space="preserve">The file is</w:t>
      </w:r>
      <w:r>
        <w:t xml:space="preserve"> </w:t>
      </w:r>
      <w:r>
        <w:rPr>
          <w:rStyle w:val="VerbatimChar"/>
        </w:rPr>
        <w:t xml:space="preserve">%APPDATA%\postgresql\pgpass.conf</w:t>
      </w:r>
      <w:r>
        <w:t xml:space="preserve"> </w:t>
      </w:r>
      <w:r>
        <w:t xml:space="preserve">(usually</w:t>
      </w:r>
      <w:r>
        <w:t xml:space="preserve"> </w:t>
      </w:r>
      <w:r>
        <w:rPr>
          <w:rStyle w:val="VerbatimChar"/>
        </w:rPr>
        <w:t xml:space="preserve">C:\Users\&lt;you&gt;\AppData\Roaming\postgresql\pgpass.conf</w:t>
      </w:r>
      <w:r>
        <w:t xml:space="preserve">). Create the folder and the file</w:t>
      </w:r>
      <w:r>
        <w:t xml:space="preserve"> </w:t>
      </w:r>
      <w:r>
        <w:t xml:space="preserve">with Notepad, one line:</w:t>
      </w:r>
      <w:r>
        <w:t xml:space="preserve"> </w:t>
      </w:r>
      <w:r>
        <w:rPr>
          <w:rStyle w:val="VerbatimChar"/>
        </w:rPr>
        <w:t xml:space="preserve">localhost:5432:*:&lt;you&gt;:&lt;password&gt;</w:t>
      </w:r>
      <w:r>
        <w:t xml:space="preserve">. No</w:t>
      </w:r>
      <w:r>
        <w:t xml:space="preserve"> </w:t>
      </w:r>
      <w:r>
        <w:rPr>
          <w:rStyle w:val="VerbatimChar"/>
        </w:rPr>
        <w:t xml:space="preserve">chmod</w:t>
      </w:r>
      <w:r>
        <w:t xml:space="preserve"> </w:t>
      </w:r>
      <w:r>
        <w:t xml:space="preserve">needed on Windows.</w:t>
      </w:r>
    </w:p>
    <w:p>
      <w:pPr>
        <w:pStyle w:val="BodyText"/>
      </w:pPr>
      <w:r>
        <w:t xml:space="preserve">To change the password:</w:t>
      </w:r>
      <w:r>
        <w:t xml:space="preserve"> </w:t>
      </w:r>
      <w:r>
        <w:rPr>
          <w:rStyle w:val="VerbatimChar"/>
        </w:rPr>
        <w:t xml:space="preserve">psql -h localhost calcofi -c '\password'</w:t>
      </w:r>
      <w:r>
        <w:t xml:space="preserve"> </w:t>
      </w:r>
      <w:r>
        <w:t xml:space="preserve">(through the tunnel),</w:t>
      </w:r>
      <w:r>
        <w:t xml:space="preserve"> </w:t>
      </w:r>
      <w:r>
        <w:t xml:space="preserve">then update both</w:t>
      </w:r>
      <w:r>
        <w:t xml:space="preserve"> </w:t>
      </w:r>
      <w:r>
        <w:rPr>
          <w:rStyle w:val="VerbatimChar"/>
        </w:rPr>
        <w:t xml:space="preserve">.pgpass</w:t>
      </w:r>
      <w:r>
        <w:t xml:space="preserve"> </w:t>
      </w:r>
      <w:r>
        <w:t xml:space="preserve">files. Until Google sign-in is enabled on pgAdmin, the</w:t>
      </w:r>
      <w:r>
        <w:t xml:space="preserve"> </w:t>
      </w:r>
      <w:r>
        <w:rPr>
          <w:b/>
          <w:bCs/>
        </w:rPr>
        <w:t xml:space="preserve">same</w:t>
      </w:r>
      <w:r>
        <w:rPr>
          <w:b/>
          <w:bCs/>
        </w:rPr>
        <w:t xml:space="preserve"> </w:t>
      </w:r>
      <w:r>
        <w:rPr>
          <w:b/>
          <w:bCs/>
        </w:rPr>
        <w:t xml:space="preserve">password</w:t>
      </w:r>
      <w:r>
        <w:t xml:space="preserve"> </w:t>
      </w:r>
      <w:r>
        <w:t xml:space="preserve">is your</w:t>
      </w:r>
      <w:r>
        <w:t xml:space="preserve"> </w:t>
      </w:r>
      <w:hyperlink r:id="rId184">
        <w:r>
          <w:rPr>
            <w:rStyle w:val="Hyperlink"/>
          </w:rPr>
          <w:t xml:space="preserve">pgadmin.calcofi.io</w:t>
        </w:r>
      </w:hyperlink>
      <w:r>
        <w:t xml:space="preserve"> </w:t>
      </w:r>
      <w:r>
        <w:t xml:space="preserve">password (login = your</w:t>
      </w:r>
      <w:r>
        <w:t xml:space="preserve"> </w:t>
      </w:r>
      <w:r>
        <w:t xml:space="preserve">email).</w:t>
      </w:r>
    </w:p>
    <w:bookmarkStart w:id="203" w:name="sec-tunnel"/>
    <w:p>
      <w:pPr>
        <w:pStyle w:val="Heading2"/>
      </w:pPr>
      <w:r>
        <w:t xml:space="preserve">8.6 Step 3 — the database over the tunnel</w:t>
      </w:r>
    </w:p>
    <w:p>
      <w:pPr>
        <w:pStyle w:val="FirstParagraph"/>
      </w:pPr>
      <w:r>
        <w:t xml:space="preserve">PostgreSQL is</w:t>
      </w:r>
      <w:r>
        <w:t xml:space="preserve"> </w:t>
      </w:r>
      <w:r>
        <w:rPr>
          <w:b/>
          <w:bCs/>
        </w:rPr>
        <w:t xml:space="preserve">not</w:t>
      </w:r>
      <w:r>
        <w:t xml:space="preserve"> </w:t>
      </w:r>
      <w:r>
        <w:t xml:space="preserve">exposed to the internet. Your SSH connection carries it: with the</w:t>
      </w:r>
      <w:r>
        <w:t xml:space="preserve"> </w:t>
      </w:r>
      <w:r>
        <w:rPr>
          <w:rStyle w:val="VerbatimChar"/>
        </w:rPr>
        <w:t xml:space="preserve">LocalForward 5432 localhost:5432</w:t>
      </w:r>
      <w:r>
        <w:t xml:space="preserve"> </w:t>
      </w:r>
      <w:r>
        <w:t xml:space="preserve">line in place,</w:t>
      </w:r>
      <w:r>
        <w:t xml:space="preserve"> </w:t>
      </w:r>
      <w:r>
        <w:rPr>
          <w:i/>
          <w:iCs/>
        </w:rPr>
        <w:t xml:space="preserve">while</w:t>
      </w:r>
      <w:r>
        <w:rPr>
          <w:i/>
          <w:iCs/>
        </w:rPr>
        <w:t xml:space="preserve"> </w:t>
      </w:r>
      <w:r>
        <w:rPr>
          <w:rStyle w:val="VerbatimChar"/>
          <w:i/>
          <w:iCs/>
        </w:rPr>
        <w:t xml:space="preserve">ssh calcofi</w:t>
      </w:r>
      <w:r>
        <w:rPr>
          <w:i/>
          <w:iCs/>
        </w:rPr>
        <w:t xml:space="preserve"> </w:t>
      </w:r>
      <w:r>
        <w:rPr>
          <w:i/>
          <w:iCs/>
        </w:rPr>
        <w:t xml:space="preserve">is open</w:t>
      </w:r>
      <w:r>
        <w:t xml:space="preserve"> </w:t>
      </w:r>
      <w:r>
        <w:t xml:space="preserve">(or</w:t>
      </w:r>
      <w:r>
        <w:t xml:space="preserve"> </w:t>
      </w:r>
      <w:r>
        <w:rPr>
          <w:rStyle w:val="VerbatimChar"/>
        </w:rPr>
        <w:t xml:space="preserve">ssh -N calcofi</w:t>
      </w:r>
      <w:r>
        <w:t xml:space="preserve">, which opens the tunnel without a shell), anything on your laptop that</w:t>
      </w:r>
      <w:r>
        <w:t xml:space="preserve"> </w:t>
      </w:r>
      <w:r>
        <w:t xml:space="preserve">connects to</w:t>
      </w:r>
      <w:r>
        <w:t xml:space="preserve"> </w:t>
      </w:r>
      <w:r>
        <w:rPr>
          <w:rStyle w:val="VerbatimChar"/>
        </w:rPr>
        <w:t xml:space="preserve">localhost:5432</w:t>
      </w:r>
      <w:r>
        <w:t xml:space="preserve"> </w:t>
      </w:r>
      <w:r>
        <w:t xml:space="preserve">is talking to the server’s database.</w:t>
      </w:r>
    </w:p>
    <w:p>
      <w:pPr>
        <w:pStyle w:val="SourceCode"/>
      </w:pPr>
      <w:r>
        <w:rPr>
          <w:rStyle w:val="FunctionTok"/>
        </w:rPr>
        <w:t xml:space="preserve">ssh</w:t>
      </w:r>
      <w:r>
        <w:rPr>
          <w:rStyle w:val="NormalTok"/>
        </w:rPr>
        <w:t xml:space="preserve"> </w:t>
      </w:r>
      <w:r>
        <w:rPr>
          <w:rStyle w:val="AttributeTok"/>
        </w:rPr>
        <w:t xml:space="preserve">-N</w:t>
      </w:r>
      <w:r>
        <w:rPr>
          <w:rStyle w:val="NormalTok"/>
        </w:rPr>
        <w:t xml:space="preserve"> calcofi </w:t>
      </w:r>
      <w:r>
        <w:rPr>
          <w:rStyle w:val="KeywordTok"/>
        </w:rPr>
        <w:t xml:space="preserve">&amp;</w:t>
      </w:r>
      <w:r>
        <w:rPr>
          <w:rStyle w:val="NormalTok"/>
        </w:rPr>
        <w:t xml:space="preserve">                                  </w:t>
      </w:r>
      <w:r>
        <w:rPr>
          <w:rStyle w:val="CommentTok"/>
        </w:rPr>
        <w:t xml:space="preserve"># tunnel only, in the background (Ctrl-C / kill to stop)</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CommentTok"/>
        </w:rPr>
        <w:t xml:space="preserve"># password from ~/.pgpass; user = your OS user…</w:t>
      </w:r>
      <w:r>
        <w:br/>
      </w:r>
      <w:r>
        <w:rPr>
          <w:rStyle w:val="ExtensionTok"/>
        </w:rPr>
        <w:t xml:space="preserve">psql</w:t>
      </w:r>
      <w:r>
        <w:rPr>
          <w:rStyle w:val="NormalTok"/>
        </w:rPr>
        <w:t xml:space="preserve"> </w:t>
      </w:r>
      <w:r>
        <w:rPr>
          <w:rStyle w:val="AttributeTok"/>
        </w:rPr>
        <w:t xml:space="preserve">-h</w:t>
      </w:r>
      <w:r>
        <w:rPr>
          <w:rStyle w:val="NormalTok"/>
        </w:rPr>
        <w:t xml:space="preserve"> localhost </w:t>
      </w:r>
      <w:r>
        <w:rPr>
          <w:rStyle w:val="AttributeTok"/>
        </w:rPr>
        <w:t xml:space="preserve">-d</w:t>
      </w:r>
      <w:r>
        <w:rPr>
          <w:rStyle w:val="NormalTok"/>
        </w:rPr>
        <w:t xml:space="preserve"> calcofi </w:t>
      </w:r>
      <w:r>
        <w:rPr>
          <w:rStyle w:val="AttributeTok"/>
        </w:rPr>
        <w:t xml:space="preserve">-U</w:t>
      </w:r>
      <w:r>
        <w:rPr>
          <w:rStyle w:val="NormalTok"/>
        </w:rPr>
        <w:t xml:space="preserve"> rswalethorp        </w:t>
      </w:r>
      <w:r>
        <w:rPr>
          <w:rStyle w:val="CommentTok"/>
        </w:rPr>
        <w:t xml:space="preserve"># …or say it explicitly if they differ</w:t>
      </w:r>
    </w:p>
    <w:p>
      <w:pPr>
        <w:pStyle w:val="FirstParagraph"/>
      </w:pPr>
      <w:r>
        <w:t xml:space="preserve">Inside psql:</w:t>
      </w:r>
    </w:p>
    <w:p>
      <w:pPr>
        <w:pStyle w:val="SourceCode"/>
      </w:pPr>
      <w:r>
        <w:rPr>
          <w:rStyle w:val="NormalTok"/>
        </w:rPr>
        <w:t xml:space="preserve">\dn                       </w:t>
      </w:r>
      <w:r>
        <w:rPr>
          <w:rStyle w:val="CommentTok"/>
        </w:rPr>
        <w:t xml:space="preserve">-- schemas: ctd, work, public, yours</w:t>
      </w:r>
      <w:r>
        <w:br/>
      </w:r>
      <w:r>
        <w:rPr>
          <w:rStyle w:val="NormalTok"/>
        </w:rPr>
        <w:t xml:space="preserve">\dt ctd.</w:t>
      </w:r>
      <w:r>
        <w:rPr>
          <w:rStyle w:val="OperatorTok"/>
        </w:rPr>
        <w:t xml:space="preserve">*</w:t>
      </w:r>
      <w:r>
        <w:rPr>
          <w:rStyle w:val="NormalTok"/>
        </w:rPr>
        <w:t xml:space="preserve">                 </w:t>
      </w:r>
      <w:r>
        <w:rPr>
          <w:rStyle w:val="CommentTok"/>
        </w:rPr>
        <w:t xml:space="preserve">-- curated CTD tables</w:t>
      </w:r>
      <w:r>
        <w:br/>
      </w:r>
      <w:r>
        <w:rPr>
          <w:rStyle w:val="NormalTok"/>
        </w:rPr>
        <w:t xml:space="preserve">SHOW search_path;         </w:t>
      </w:r>
      <w:r>
        <w:rPr>
          <w:rStyle w:val="CommentTok"/>
        </w:rPr>
        <w:t xml:space="preserve">-- "$user", work, ctd, public  (unqualified names land in YOUR schema)</w:t>
      </w:r>
      <w:r>
        <w:br/>
      </w:r>
      <w:r>
        <w:rPr>
          <w:rStyle w:val="KeywordTok"/>
        </w:rPr>
        <w:t xml:space="preserve">CREATE</w:t>
      </w:r>
      <w:r>
        <w:rPr>
          <w:rStyle w:val="NormalTok"/>
        </w:rPr>
        <w:t xml:space="preserve"> </w:t>
      </w:r>
      <w:r>
        <w:rPr>
          <w:rStyle w:val="KeywordTok"/>
        </w:rPr>
        <w:t xml:space="preserve">TABLE</w:t>
      </w:r>
      <w:r>
        <w:rPr>
          <w:rStyle w:val="NormalTok"/>
        </w:rPr>
        <w:t xml:space="preserve"> t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x;     </w:t>
      </w:r>
      <w:r>
        <w:rPr>
          <w:rStyle w:val="CommentTok"/>
        </w:rPr>
        <w:t xml:space="preserve">-- -&gt; rswalethorp.t, visible to colleagues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work</w:t>
      </w:r>
      <w:r>
        <w:rPr>
          <w:rStyle w:val="NormalTok"/>
        </w:rPr>
        <w:t xml:space="preserve">.t2 </w:t>
      </w:r>
      <w:r>
        <w:rPr>
          <w:rStyle w:val="KeywordTok"/>
        </w:rPr>
        <w:t xml:space="preserve">AS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CommentTok"/>
        </w:rPr>
        <w:t xml:space="preserve">-- -&gt; work.t2, shared scratch, writable by all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quarto/share/formats/docx/warning.png" id="20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“Address already in use”</w:t>
            </w:r>
            <w:r>
              <w:t xml:space="preserve"> </w:t>
            </w:r>
            <w:r>
              <w:t xml:space="preserve">/ port 5432 taken</w:t>
            </w:r>
          </w:p>
        </w:tc>
      </w:tr>
      <w:tr>
        <w:trPr>
          <w:cantSplit/>
        </w:trPr>
        <w:tc>
          <w:tcPr>
            <w:tcMar>
              <w:top w:w="108" w:type="dxa"/>
              <w:bottom w:w="108" w:type="dxa"/>
            </w:tcMar>
          </w:tcPr>
          <w:p>
            <w:pPr>
              <w:pStyle w:val="BodyText"/>
            </w:pPr>
            <w:pPr>
              <w:spacing w:before="16" w:after="16"/>
            </w:pPr>
            <w:r>
              <w:t xml:space="preserve">If</w:t>
            </w:r>
            <w:r>
              <w:t xml:space="preserve"> </w:t>
            </w:r>
            <w:r>
              <w:rPr>
                <w:rStyle w:val="VerbatimChar"/>
              </w:rPr>
              <w:t xml:space="preserve">ssh</w:t>
            </w:r>
            <w:r>
              <w:t xml:space="preserve"> </w:t>
            </w:r>
            <w:r>
              <w:t xml:space="preserve">prints</w:t>
            </w:r>
            <w:r>
              <w:t xml:space="preserve"> </w:t>
            </w:r>
            <w:r>
              <w:rPr>
                <w:rStyle w:val="VerbatimChar"/>
              </w:rPr>
              <w:t xml:space="preserve">bind [127.0.0.1]:5432: Address already in use</w:t>
            </w:r>
            <w:r>
              <w:t xml:space="preserve">, something on your laptop</w:t>
            </w:r>
            <w:r>
              <w:t xml:space="preserve"> </w:t>
            </w:r>
            <w:r>
              <w:t xml:space="preserve">(often a local Postgres or pgAdmin’s bundled server) already owns 5432. Use</w:t>
            </w:r>
            <w:r>
              <w:t xml:space="preserve"> </w:t>
            </w:r>
            <w:r>
              <w:rPr>
                <w:b/>
                <w:bCs/>
              </w:rPr>
              <w:t xml:space="preserve">15432</w:t>
            </w:r>
            <w:r>
              <w:t xml:space="preserve"> </w:t>
            </w:r>
            <w:r>
              <w:t xml:space="preserve">instead in two places:</w:t>
            </w:r>
            <w:r>
              <w:t xml:space="preserve"> </w:t>
            </w:r>
            <w:r>
              <w:rPr>
                <w:rStyle w:val="VerbatimChar"/>
              </w:rPr>
              <w:t xml:space="preserve">LocalForward 15432 localhost:5432</w:t>
            </w:r>
            <w:r>
              <w:t xml:space="preserve"> </w:t>
            </w:r>
            <w:r>
              <w:t xml:space="preserve">in</w:t>
            </w:r>
            <w:r>
              <w:t xml:space="preserve"> </w:t>
            </w:r>
            <w:r>
              <w:rPr>
                <w:rStyle w:val="VerbatimChar"/>
              </w:rPr>
              <w:t xml:space="preserve">~/.ssh/config</w:t>
            </w:r>
            <w:r>
              <w:t xml:space="preserve"> </w:t>
            </w:r>
            <w:r>
              <w:t xml:space="preserve">(or the</w:t>
            </w:r>
            <w:r>
              <w:t xml:space="preserve"> </w:t>
            </w:r>
            <w:r>
              <w:t xml:space="preserve">PuTTY Tunnels source port), and</w:t>
            </w:r>
            <w:r>
              <w:t xml:space="preserve"> </w:t>
            </w:r>
            <w:r>
              <w:rPr>
                <w:rStyle w:val="VerbatimChar"/>
              </w:rPr>
              <w:t xml:space="preserve">port 15432</w:t>
            </w:r>
            <w:r>
              <w:t xml:space="preserve"> </w:t>
            </w:r>
            <w:r>
              <w:t xml:space="preserve">/</w:t>
            </w:r>
            <w:r>
              <w:t xml:space="preserve"> </w:t>
            </w:r>
            <w:r>
              <w:rPr>
                <w:rStyle w:val="VerbatimChar"/>
              </w:rPr>
              <w:t xml:space="preserve">localhost:15432</w:t>
            </w:r>
            <w:r>
              <w:t xml:space="preserve"> </w:t>
            </w:r>
            <w:r>
              <w:t xml:space="preserve">wherever you connect</w:t>
            </w:r>
            <w:r>
              <w:t xml:space="preserve"> </w:t>
            </w:r>
            <w:r>
              <w:t xml:space="preserve">(psql</w:t>
            </w:r>
            <w:r>
              <w:t xml:space="preserve"> </w:t>
            </w:r>
            <w:r>
              <w:rPr>
                <w:rStyle w:val="VerbatimChar"/>
              </w:rPr>
              <w:t xml:space="preserve">-p 15432</w:t>
            </w:r>
            <w:r>
              <w:t xml:space="preserve">, the</w:t>
            </w:r>
            <w:r>
              <w:t xml:space="preserve"> </w:t>
            </w:r>
            <w:r>
              <w:rPr>
                <w:rStyle w:val="VerbatimChar"/>
              </w:rPr>
              <w:t xml:space="preserve">.pgpass</w:t>
            </w:r>
            <w:r>
              <w:t xml:space="preserve"> </w:t>
            </w:r>
            <w:r>
              <w:t xml:space="preserve">line,</w:t>
            </w:r>
            <w:r>
              <w:t xml:space="preserve"> </w:t>
            </w:r>
            <w:r>
              <w:rPr>
                <w:rStyle w:val="VerbatimChar"/>
              </w:rPr>
              <w:t xml:space="preserve">PGPORT=15432</w:t>
            </w:r>
            <w:r>
              <w:t xml:space="preserve"> </w:t>
            </w:r>
            <w:r>
              <w:t xml:space="preserve">for R/Python).</w:t>
            </w:r>
          </w:p>
          <w:p/>
        </w:tc>
      </w:tr>
    </w:tbl>
    <w:bookmarkStart w:id="202" w:name="graphical-clients"/>
    <w:p>
      <w:pPr>
        <w:pStyle w:val="Heading3"/>
      </w:pPr>
      <w:r>
        <w:t xml:space="preserve">8.6.1 Graphical clients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how</w:t>
            </w:r>
          </w:p>
        </w:tc>
        <w:tc>
          <w:tcPr/>
          <w:p>
            <w:pPr>
              <w:pStyle w:val="Compact"/>
            </w:pPr>
            <w:r>
              <w:t xml:space="preserve">best for</w:t>
            </w:r>
          </w:p>
        </w:tc>
      </w:tr>
      <w:tr>
        <w:tc>
          <w:tcPr/>
          <w:p>
            <w:pPr>
              <w:pStyle w:val="Compact"/>
            </w:pPr>
            <w:r>
              <w:rPr>
                <w:b/>
                <w:bCs/>
              </w:rPr>
              <w:t xml:space="preserve">pgAdmin 4 desktop</w:t>
            </w:r>
            <w:r>
              <w:t xml:space="preserve"> </w:t>
            </w:r>
            <w:r>
              <w:t xml:space="preserve">(</w:t>
            </w:r>
            <w:hyperlink r:id="rId201">
              <w:r>
                <w:rPr>
                  <w:rStyle w:val="Hyperlink"/>
                </w:rPr>
                <w:t xml:space="preserve">download</w:t>
              </w:r>
            </w:hyperlink>
            <w:r>
              <w:t xml:space="preserve">)</w:t>
            </w:r>
          </w:p>
        </w:tc>
        <w:tc>
          <w:tcPr/>
          <w:p>
            <w:pPr>
              <w:pStyle w:val="Compact"/>
            </w:pPr>
            <w:r>
              <w:rPr>
                <w:i/>
                <w:iCs/>
              </w:rPr>
              <w:t xml:space="preserve">Register ▸ Server</w:t>
            </w:r>
            <w:r>
              <w:t xml:space="preserve">: General name</w:t>
            </w:r>
            <w:r>
              <w:t xml:space="preserve"> </w:t>
            </w:r>
            <w:r>
              <w:rPr>
                <w:rStyle w:val="VerbatimChar"/>
              </w:rPr>
              <w:t xml:space="preserve">calcofi</w:t>
            </w:r>
            <w:r>
              <w:t xml:space="preserve">;</w:t>
            </w:r>
            <w:r>
              <w:t xml:space="preserve"> </w:t>
            </w:r>
            <w:r>
              <w:rPr>
                <w:b/>
                <w:bCs/>
              </w:rPr>
              <w:t xml:space="preserve">Connection</w:t>
            </w:r>
            <w:r>
              <w:t xml:space="preserve"> </w:t>
            </w:r>
            <w:r>
              <w:t xml:space="preserve">host</w:t>
            </w:r>
            <w:r>
              <w:t xml:space="preserve"> </w:t>
            </w:r>
            <w:r>
              <w:rPr>
                <w:rStyle w:val="VerbatimChar"/>
              </w:rPr>
              <w:t xml:space="preserve">localhost</w:t>
            </w:r>
            <w:r>
              <w:t xml:space="preserve">, port</w:t>
            </w:r>
            <w:r>
              <w:t xml:space="preserve"> </w:t>
            </w:r>
            <w:r>
              <w:rPr>
                <w:rStyle w:val="VerbatimChar"/>
              </w:rPr>
              <w:t xml:space="preserve">5432</w:t>
            </w:r>
            <w:r>
              <w:t xml:space="preserve">, database</w:t>
            </w:r>
            <w:r>
              <w:t xml:space="preserve"> </w:t>
            </w:r>
            <w:r>
              <w:rPr>
                <w:rStyle w:val="VerbatimChar"/>
              </w:rPr>
              <w:t xml:space="preserve">calcofi</w:t>
            </w:r>
            <w:r>
              <w:t xml:space="preserve">, username</w:t>
            </w:r>
            <w:r>
              <w:t xml:space="preserve"> </w:t>
            </w:r>
            <w:r>
              <w:rPr>
                <w:i/>
                <w:iCs/>
              </w:rPr>
              <w:t xml:space="preserve">you</w:t>
            </w:r>
            <w:r>
              <w:t xml:space="preserve">;</w:t>
            </w:r>
            <w:r>
              <w:t xml:space="preserve"> </w:t>
            </w:r>
            <w:r>
              <w:rPr>
                <w:b/>
                <w:bCs/>
              </w:rPr>
              <w:t xml:space="preserve">SSH Tunnel</w:t>
            </w:r>
            <w:r>
              <w:t xml:space="preserve"> </w:t>
            </w:r>
            <w:r>
              <w:t xml:space="preserve">tab:</w:t>
            </w:r>
            <w:r>
              <w:t xml:space="preserve"> </w:t>
            </w:r>
            <w:r>
              <w:rPr>
                <w:i/>
                <w:iCs/>
              </w:rPr>
              <w:t xml:space="preserve">Use SSH tunneling</w:t>
            </w:r>
            <w:r>
              <w:t xml:space="preserve">, host</w:t>
            </w:r>
            <w:r>
              <w:t xml:space="preserve"> </w:t>
            </w:r>
            <w:r>
              <w:rPr>
                <w:rStyle w:val="VerbatimChar"/>
              </w:rPr>
              <w:t xml:space="preserve">ssh.calcofi.io</w:t>
            </w:r>
            <w:r>
              <w:t xml:space="preserve">, port 22, username</w:t>
            </w:r>
            <w:r>
              <w:t xml:space="preserve"> </w:t>
            </w:r>
            <w:r>
              <w:rPr>
                <w:i/>
                <w:iCs/>
              </w:rPr>
              <w:t xml:space="preserve">you</w:t>
            </w:r>
            <w:r>
              <w:t xml:space="preserve">, authentication</w:t>
            </w:r>
            <w:r>
              <w:t xml:space="preserve"> </w:t>
            </w:r>
            <w:r>
              <w:rPr>
                <w:i/>
                <w:iCs/>
              </w:rPr>
              <w:t xml:space="preserve">Identity file</w:t>
            </w:r>
            <w:r>
              <w:t xml:space="preserve"> </w:t>
            </w:r>
            <w:r>
              <w:t xml:space="preserve">→ your private key. It opens the tunnel itself — no terminal needed.</w:t>
            </w:r>
          </w:p>
        </w:tc>
        <w:tc>
          <w:tcPr/>
          <w:p>
            <w:pPr>
              <w:pStyle w:val="Compact"/>
            </w:pPr>
            <w:r>
              <w:t xml:space="preserve">Windows users; browsing + query tool + ERD</w:t>
            </w:r>
          </w:p>
        </w:tc>
      </w:tr>
      <w:tr>
        <w:tc>
          <w:tcPr/>
          <w:p>
            <w:pPr>
              <w:pStyle w:val="Compact"/>
            </w:pPr>
            <w:r>
              <w:rPr>
                <w:b/>
                <w:bCs/>
              </w:rPr>
              <w:t xml:space="preserve">pgadmin.calcofi.io</w:t>
            </w:r>
            <w:r>
              <w:t xml:space="preserve"> </w:t>
            </w:r>
            <w:r>
              <w:t xml:space="preserve">(web)</w:t>
            </w:r>
          </w:p>
        </w:tc>
        <w:tc>
          <w:tcPr/>
          <w:p>
            <w:pPr>
              <w:pStyle w:val="Compact"/>
            </w:pPr>
            <w:r>
              <w:t xml:space="preserve">log in with your email + database password (Google sign-in coming); servers</w:t>
            </w:r>
            <w:r>
              <w:t xml:space="preserve"> </w:t>
            </w:r>
            <w:r>
              <w:rPr>
                <w:i/>
                <w:iCs/>
              </w:rPr>
              <w:t xml:space="preserve">calcofi (CTD QA/QC)</w:t>
            </w:r>
            <w:r>
              <w:t xml:space="preserve"> </w:t>
            </w:r>
            <w:r>
              <w:t xml:space="preserve">and</w:t>
            </w:r>
            <w:r>
              <w:t xml:space="preserve"> </w:t>
            </w:r>
            <w:r>
              <w:rPr>
                <w:i/>
                <w:iCs/>
              </w:rPr>
              <w:t xml:space="preserve">gis (legacy 2022)</w:t>
            </w:r>
            <w:r>
              <w:t xml:space="preserve"> </w:t>
            </w:r>
            <w:r>
              <w:t xml:space="preserve">are already registered — on first connect replace the username with</w:t>
            </w:r>
            <w:r>
              <w:t xml:space="preserve"> </w:t>
            </w:r>
            <w:r>
              <w:rPr>
                <w:b/>
                <w:bCs/>
              </w:rPr>
              <w:t xml:space="preserve">yours</w:t>
            </w:r>
            <w:r>
              <w:t xml:space="preserve"> </w:t>
            </w:r>
            <w:r>
              <w:t xml:space="preserve">and enter your password (the master password it asks for is a local encryption key of your choosing)</w:t>
            </w:r>
          </w:p>
        </w:tc>
        <w:tc>
          <w:tcPr/>
          <w:p>
            <w:pPr>
              <w:pStyle w:val="Compact"/>
            </w:pPr>
            <w:r>
              <w:t xml:space="preserve">zero install, any machine</w:t>
            </w:r>
          </w:p>
        </w:tc>
      </w:tr>
      <w:tr>
        <w:tc>
          <w:tcPr/>
          <w:p>
            <w:pPr>
              <w:pStyle w:val="Compact"/>
            </w:pPr>
            <w:r>
              <w:rPr>
                <w:b/>
                <w:bCs/>
              </w:rPr>
              <w:t xml:space="preserve">DBeaver</w:t>
            </w:r>
            <w:r>
              <w:t xml:space="preserve"> </w:t>
            </w:r>
            <w:r>
              <w:t xml:space="preserve">(free)</w:t>
            </w:r>
          </w:p>
        </w:tc>
        <w:tc>
          <w:tcPr/>
          <w:p>
            <w:pPr>
              <w:pStyle w:val="Compact"/>
            </w:pPr>
            <w:r>
              <w:t xml:space="preserve">New connection ▸ PostgreSQL ▸ host</w:t>
            </w:r>
            <w:r>
              <w:t xml:space="preserve"> </w:t>
            </w:r>
            <w:r>
              <w:rPr>
                <w:rStyle w:val="VerbatimChar"/>
              </w:rPr>
              <w:t xml:space="preserve">localhost</w:t>
            </w:r>
            <w:r>
              <w:t xml:space="preserve">, db</w:t>
            </w:r>
            <w:r>
              <w:t xml:space="preserve"> </w:t>
            </w:r>
            <w:r>
              <w:rPr>
                <w:rStyle w:val="VerbatimChar"/>
              </w:rPr>
              <w:t xml:space="preserve">calcofi</w:t>
            </w:r>
            <w:r>
              <w:t xml:space="preserve">, user</w:t>
            </w:r>
            <w:r>
              <w:t xml:space="preserve"> </w:t>
            </w:r>
            <w:r>
              <w:rPr>
                <w:i/>
                <w:iCs/>
              </w:rPr>
              <w:t xml:space="preserve">you</w:t>
            </w:r>
            <w:r>
              <w:t xml:space="preserve">;</w:t>
            </w:r>
            <w:r>
              <w:t xml:space="preserve"> </w:t>
            </w:r>
            <w:r>
              <w:rPr>
                <w:b/>
                <w:bCs/>
              </w:rPr>
              <w:t xml:space="preserve">SSH</w:t>
            </w:r>
            <w:r>
              <w:t xml:space="preserve"> </w:t>
            </w:r>
            <w:r>
              <w:t xml:space="preserve">tab ▸ host</w:t>
            </w:r>
            <w:r>
              <w:t xml:space="preserve"> </w:t>
            </w:r>
            <w:r>
              <w:rPr>
                <w:rStyle w:val="VerbatimChar"/>
              </w:rPr>
              <w:t xml:space="preserve">ssh.calcofi.io</w:t>
            </w:r>
            <w:r>
              <w:t xml:space="preserve">, user</w:t>
            </w:r>
            <w:r>
              <w:t xml:space="preserve"> </w:t>
            </w:r>
            <w:r>
              <w:rPr>
                <w:i/>
                <w:iCs/>
              </w:rPr>
              <w:t xml:space="preserve">you</w:t>
            </w:r>
            <w:r>
              <w:t xml:space="preserve">,</w:t>
            </w:r>
            <w:r>
              <w:t xml:space="preserve"> </w:t>
            </w:r>
            <w:r>
              <w:rPr>
                <w:i/>
                <w:iCs/>
              </w:rPr>
              <w:t xml:space="preserve">Public Key</w:t>
            </w:r>
            <w:r>
              <w:t xml:space="preserve"> </w:t>
            </w:r>
            <w:r>
              <w:t xml:space="preserve">auth</w:t>
            </w:r>
          </w:p>
        </w:tc>
        <w:tc>
          <w:tcPr/>
          <w:p>
            <w:pPr>
              <w:pStyle w:val="Compact"/>
            </w:pPr>
            <w:r>
              <w:t xml:space="preserve">people who already use it</w:t>
            </w:r>
          </w:p>
        </w:tc>
      </w:tr>
      <w:tr>
        <w:tc>
          <w:tcPr/>
          <w:p>
            <w:pPr>
              <w:pStyle w:val="Compact"/>
            </w:pPr>
            <w:r>
              <w:rPr>
                <w:b/>
                <w:bCs/>
              </w:rPr>
              <w:t xml:space="preserve">RStudio Server</w:t>
            </w:r>
            <w:r>
              <w:t xml:space="preserve"> </w:t>
            </w:r>
            <w:r>
              <w:t xml:space="preserve">(</w:t>
            </w:r>
            <w:hyperlink r:id="rId183">
              <w:r>
                <w:rPr>
                  <w:rStyle w:val="Hyperlink"/>
                </w:rPr>
                <w:t xml:space="preserve">rstudio.calcofi.io</w:t>
              </w:r>
            </w:hyperlink>
            <w:r>
              <w:t xml:space="preserve">)</w:t>
            </w:r>
          </w:p>
        </w:tc>
        <w:tc>
          <w:tcPr/>
          <w:p>
            <w:pPr>
              <w:pStyle w:val="Compact"/>
            </w:pPr>
            <w:r>
              <w:t xml:space="preserve">log in with your username + database password; in R use</w:t>
            </w:r>
            <w:r>
              <w:t xml:space="preserve"> </w:t>
            </w:r>
            <w:r>
              <w:rPr>
                <w:rStyle w:val="VerbatimChar"/>
              </w:rPr>
              <w:t xml:space="preserve">host = "postgis"</w:t>
            </w:r>
            <w:r>
              <w:t xml:space="preserve"> </w:t>
            </w:r>
            <w:r>
              <w:t xml:space="preserve">(it is on the same network, no tunnel);</w:t>
            </w:r>
            <w:r>
              <w:t xml:space="preserve"> </w:t>
            </w:r>
            <w:r>
              <w:rPr>
                <w:rStyle w:val="VerbatimChar"/>
              </w:rPr>
              <w:t xml:space="preserve">calcofi4r::cc_pg_connect()</w:t>
            </w:r>
            <w:r>
              <w:t xml:space="preserve"> </w:t>
            </w:r>
            <w:r>
              <w:t xml:space="preserve">works out of the box</w:t>
            </w:r>
          </w:p>
        </w:tc>
        <w:tc>
          <w:tcPr/>
          <w:p>
            <w:pPr>
              <w:pStyle w:val="Compact"/>
            </w:pPr>
            <w:r>
              <w:t xml:space="preserve">R without installing anything</w:t>
            </w:r>
          </w:p>
        </w:tc>
      </w:tr>
    </w:tbl>
    <w:bookmarkEnd w:id="202"/>
    <w:bookmarkEnd w:id="203"/>
    <w:bookmarkStart w:id="204" w:name="sec-r"/>
    <w:p>
      <w:pPr>
        <w:pStyle w:val="Heading2"/>
      </w:pPr>
      <w:r>
        <w:t xml:space="preserve">8.7 From R</w:t>
      </w:r>
    </w:p>
    <w:p>
      <w:pPr>
        <w:pStyle w:val="FirstParagraph"/>
      </w:pPr>
      <w:r>
        <w:rPr>
          <w:rStyle w:val="VerbatimChar"/>
        </w:rPr>
        <w:t xml:space="preserve">calcofi4r</w:t>
      </w:r>
      <w:r>
        <w:t xml:space="preserve"> </w:t>
      </w:r>
      <w:r>
        <w:t xml:space="preserve">≥ 1.8.0 (</w:t>
      </w:r>
      <w:r>
        <w:rPr>
          <w:rStyle w:val="VerbatimChar"/>
        </w:rPr>
        <w:t xml:space="preserve">remotes::install_github("calcofi/calcofi4r")</w:t>
      </w:r>
      <w:r>
        <w:t xml:space="preserve">) resolves the host,</w:t>
      </w:r>
      <w:r>
        <w:t xml:space="preserve"> </w:t>
      </w:r>
      <w:r>
        <w:t xml:space="preserve">your role and the tunnel for you:</w:t>
      </w:r>
    </w:p>
    <w:p>
      <w:pPr>
        <w:pStyle w:val="SourceCode"/>
      </w:pPr>
      <w:r>
        <w:rPr>
          <w:rStyle w:val="FunctionTok"/>
        </w:rPr>
        <w:t xml:space="preserve">library</w:t>
      </w:r>
      <w:r>
        <w:rPr>
          <w:rStyle w:val="NormalTok"/>
        </w:rPr>
        <w:t xml:space="preserve">(calcofi4r)</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                       </w:t>
      </w:r>
      <w:r>
        <w:rPr>
          <w:rStyle w:val="CommentTok"/>
        </w:rPr>
        <w:t xml:space="preserve"># tunnel already open; role + password from ~/.pgpass</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…or let it run `ssh -N calcofi` for you (needs the ~/.ssh/config entry)</w:t>
      </w:r>
      <w:r>
        <w:br/>
      </w:r>
      <w:r>
        <w:rPr>
          <w:rStyle w:val="NormalTok"/>
        </w:rPr>
        <w:t xml:space="preserve">con </w:t>
      </w:r>
      <w:r>
        <w:rPr>
          <w:rStyle w:val="OtherTok"/>
        </w:rPr>
        <w:t xml:space="preserve">&lt;-</w:t>
      </w:r>
      <w:r>
        <w:rPr>
          <w:rStyle w:val="NormalTok"/>
        </w:rPr>
        <w:t xml:space="preserve"> </w:t>
      </w:r>
      <w:r>
        <w:rPr>
          <w:rStyle w:val="FunctionTok"/>
        </w:rPr>
        <w:t xml:space="preserve">cc_pg_connect</w:t>
      </w:r>
      <w:r>
        <w:rPr>
          <w:rStyle w:val="NormalTok"/>
        </w:rPr>
        <w:t xml:space="preserve">(</w:t>
      </w:r>
      <w:r>
        <w:rPr>
          <w:rStyle w:val="AttributeTok"/>
        </w:rPr>
        <w:t xml:space="preserve">port =</w:t>
      </w:r>
      <w:r>
        <w:rPr>
          <w:rStyle w:val="NormalTok"/>
        </w:rPr>
        <w:t xml:space="preserve"> </w:t>
      </w:r>
      <w:r>
        <w:rPr>
          <w:rStyle w:val="DecValTok"/>
        </w:rPr>
        <w:t xml:space="preserve">15432</w:t>
      </w:r>
      <w:r>
        <w:rPr>
          <w:rStyle w:val="NormalTok"/>
        </w:rPr>
        <w:t xml:space="preserve">, </w:t>
      </w:r>
      <w:r>
        <w:rPr>
          <w:rStyle w:val="AttributeTok"/>
        </w:rPr>
        <w:t xml:space="preserve">tunnel =</w:t>
      </w:r>
      <w:r>
        <w:rPr>
          <w:rStyle w:val="NormalTok"/>
        </w:rPr>
        <w:t xml:space="preserve"> </w:t>
      </w:r>
      <w:r>
        <w:rPr>
          <w:rStyle w:val="ConstantTok"/>
        </w:rPr>
        <w:t xml:space="preserve">TRUE</w:t>
      </w:r>
      <w:r>
        <w:rPr>
          <w:rStyle w:val="NormalTok"/>
        </w:rPr>
        <w:t xml:space="preserve">)   </w:t>
      </w:r>
      <w:r>
        <w:rPr>
          <w:rStyle w:val="CommentTok"/>
        </w:rPr>
        <w:t xml:space="preserve"># if you had to move the local port</w:t>
      </w:r>
      <w:r>
        <w:br/>
      </w:r>
      <w:r>
        <w:br/>
      </w:r>
      <w:r>
        <w:rPr>
          <w:rStyle w:val="NormalTok"/>
        </w:rPr>
        <w:t xml:space="preserve">DBI</w:t>
      </w:r>
      <w:r>
        <w:rPr>
          <w:rStyle w:val="SpecialCharTok"/>
        </w:rPr>
        <w:t xml:space="preserve">::</w:t>
      </w:r>
      <w:r>
        <w:rPr>
          <w:rStyle w:val="FunctionTok"/>
        </w:rPr>
        <w:t xml:space="preserve">dbListObjects</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"ctd"</w:t>
      </w:r>
      <w:r>
        <w:rPr>
          <w:rStyle w:val="NormalTok"/>
        </w:rPr>
        <w:t xml:space="preserve">))</w:t>
      </w:r>
      <w:r>
        <w:br/>
      </w:r>
      <w:r>
        <w:rPr>
          <w:rStyle w:val="FunctionTok"/>
        </w:rPr>
        <w:t xml:space="preserve">library</w:t>
      </w:r>
      <w:r>
        <w:rPr>
          <w:rStyle w:val="NormalTok"/>
        </w:rPr>
        <w:t xml:space="preserve">(dplyr)</w:t>
      </w:r>
      <w:r>
        <w:br/>
      </w:r>
      <w:r>
        <w:rPr>
          <w:rStyle w:val="FunctionTok"/>
        </w:rPr>
        <w:t xml:space="preserve">tbl</w:t>
      </w:r>
      <w:r>
        <w:rPr>
          <w:rStyle w:val="NormalTok"/>
        </w:rPr>
        <w:t xml:space="preserve">(con, </w:t>
      </w:r>
      <w:r>
        <w:rPr>
          <w:rStyle w:val="FunctionTok"/>
        </w:rPr>
        <w:t xml:space="preserve">I</w:t>
      </w:r>
      <w:r>
        <w:rPr>
          <w:rStyle w:val="NormalTok"/>
        </w:rPr>
        <w:t xml:space="preserve">(</w:t>
      </w:r>
      <w:r>
        <w:rPr>
          <w:rStyle w:val="StringTok"/>
        </w:rPr>
        <w:t xml:space="preserve">"ctd.cast"</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(cruise_key </w:t>
      </w:r>
      <w:r>
        <w:rPr>
          <w:rStyle w:val="SpecialCharTok"/>
        </w:rPr>
        <w:t xml:space="preserve">==</w:t>
      </w:r>
      <w:r>
        <w:rPr>
          <w:rStyle w:val="NormalTok"/>
        </w:rPr>
        <w:t xml:space="preserve"> </w:t>
      </w:r>
      <w:r>
        <w:rPr>
          <w:rStyle w:val="StringTok"/>
        </w:rPr>
        <w:t xml:space="preserve">"2023-04-3322"</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r>
        <w:br/>
      </w:r>
      <w:r>
        <w:br/>
      </w:r>
      <w:r>
        <w:rPr>
          <w:rStyle w:val="CommentTok"/>
        </w:rPr>
        <w:t xml:space="preserve"># write to your own schema or to work — and read it back from any other client</w:t>
      </w:r>
      <w:r>
        <w:br/>
      </w:r>
      <w:r>
        <w:rPr>
          <w:rStyle w:val="NormalTok"/>
        </w:rPr>
        <w:t xml:space="preserve">DBI</w:t>
      </w:r>
      <w:r>
        <w:rPr>
          <w:rStyle w:val="SpecialCharTok"/>
        </w:rPr>
        <w:t xml:space="preserve">::</w:t>
      </w:r>
      <w:r>
        <w:rPr>
          <w:rStyle w:val="FunctionTok"/>
        </w:rPr>
        <w:t xml:space="preserve">dbWriteTable</w:t>
      </w:r>
      <w:r>
        <w:rPr>
          <w:rStyle w:val="NormalTok"/>
        </w:rPr>
        <w:t xml:space="preserve">(con, DBI</w:t>
      </w:r>
      <w:r>
        <w:rPr>
          <w:rStyle w:val="SpecialCharTok"/>
        </w:rPr>
        <w:t xml:space="preserve">::</w:t>
      </w:r>
      <w:r>
        <w:rPr>
          <w:rStyle w:val="FunctionTok"/>
        </w:rPr>
        <w:t xml:space="preserve">Id</w:t>
      </w:r>
      <w:r>
        <w:rPr>
          <w:rStyle w:val="NormalTok"/>
        </w:rPr>
        <w:t xml:space="preserve">(</w:t>
      </w:r>
      <w:r>
        <w:rPr>
          <w:rStyle w:val="AttributeTok"/>
        </w:rPr>
        <w:t xml:space="preserve">schema =</w:t>
      </w:r>
      <w:r>
        <w:rPr>
          <w:rStyle w:val="NormalTok"/>
        </w:rPr>
        <w:t xml:space="preserve"> </w:t>
      </w:r>
      <w:r>
        <w:rPr>
          <w:rStyle w:val="StringTok"/>
        </w:rPr>
        <w:t xml:space="preserve">"work"</w:t>
      </w:r>
      <w:r>
        <w:rPr>
          <w:rStyle w:val="NormalTok"/>
        </w:rPr>
        <w:t xml:space="preserve">, </w:t>
      </w:r>
      <w:r>
        <w:rPr>
          <w:rStyle w:val="AttributeTok"/>
        </w:rPr>
        <w:t xml:space="preserve">table =</w:t>
      </w:r>
      <w:r>
        <w:rPr>
          <w:rStyle w:val="NormalTok"/>
        </w:rPr>
        <w:t xml:space="preserve"> </w:t>
      </w:r>
      <w:r>
        <w:rPr>
          <w:rStyle w:val="StringTok"/>
        </w:rPr>
        <w:t xml:space="preserve">"my_check"</w:t>
      </w:r>
      <w:r>
        <w:rPr>
          <w:rStyle w:val="NormalTok"/>
        </w:rPr>
        <w:t xml:space="preserve">), my_df,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DBI</w:t>
      </w:r>
      <w:r>
        <w:rPr>
          <w:rStyle w:val="SpecialCharTok"/>
        </w:rPr>
        <w:t xml:space="preserve">::</w:t>
      </w:r>
      <w:r>
        <w:rPr>
          <w:rStyle w:val="FunctionTok"/>
        </w:rPr>
        <w:t xml:space="preserve">dbDisconnect</w:t>
      </w:r>
      <w:r>
        <w:rPr>
          <w:rStyle w:val="NormalTok"/>
        </w:rPr>
        <w:t xml:space="preserve">(con)</w:t>
      </w:r>
      <w:r>
        <w:br/>
      </w:r>
      <w:r>
        <w:rPr>
          <w:rStyle w:val="FunctionTok"/>
        </w:rPr>
        <w:t xml:space="preserve">cc_pg_tunnel_close</w:t>
      </w:r>
      <w:r>
        <w:rPr>
          <w:rStyle w:val="NormalTok"/>
        </w:rPr>
        <w:t xml:space="preserve">()                          </w:t>
      </w:r>
      <w:r>
        <w:rPr>
          <w:rStyle w:val="CommentTok"/>
        </w:rPr>
        <w:t xml:space="preserve"># if you used tunnel = TRUE</w:t>
      </w:r>
    </w:p>
    <w:p>
      <w:pPr>
        <w:pStyle w:val="FirstParagraph"/>
      </w:pPr>
      <w:r>
        <w:t xml:space="preserve">Plain</w:t>
      </w:r>
      <w:r>
        <w:t xml:space="preserve"> </w:t>
      </w:r>
      <w:r>
        <w:rPr>
          <w:rStyle w:val="VerbatimChar"/>
        </w:rPr>
        <w:t xml:space="preserve">RPostgres</w:t>
      </w:r>
      <w:r>
        <w:t xml:space="preserve">, if you prefer:</w:t>
      </w:r>
    </w:p>
    <w:p>
      <w:pPr>
        <w:pStyle w:val="SourceCode"/>
      </w:pPr>
      <w:r>
        <w:rPr>
          <w:rStyle w:val="NormalTok"/>
        </w:rPr>
        <w:t xml:space="preserve">con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dbname =</w:t>
      </w:r>
      <w:r>
        <w:rPr>
          <w:rStyle w:val="NormalTok"/>
        </w:rPr>
        <w:t xml:space="preserve"> </w:t>
      </w:r>
      <w:r>
        <w:rPr>
          <w:rStyle w:val="StringTok"/>
        </w:rPr>
        <w:t xml:space="preserve">"calcofi"</w:t>
      </w:r>
      <w:r>
        <w:rPr>
          <w:rStyle w:val="NormalTok"/>
        </w:rPr>
        <w:t xml:space="preserve">, </w:t>
      </w:r>
      <w:r>
        <w:rPr>
          <w:rStyle w:val="AttributeTok"/>
        </w:rPr>
        <w:t xml:space="preserve">user =</w:t>
      </w:r>
      <w:r>
        <w:rPr>
          <w:rStyle w:val="NormalTok"/>
        </w:rPr>
        <w:t xml:space="preserve"> </w:t>
      </w:r>
      <w:r>
        <w:rPr>
          <w:rStyle w:val="StringTok"/>
        </w:rPr>
        <w:t xml:space="preserve">"rswalethorp"</w:t>
      </w:r>
      <w:r>
        <w:rPr>
          <w:rStyle w:val="NormalTok"/>
        </w:rPr>
        <w:t xml:space="preserve">)  </w:t>
      </w:r>
      <w:r>
        <w:rPr>
          <w:rStyle w:val="CommentTok"/>
        </w:rPr>
        <w:t xml:space="preserve"># password: ~/.pgpass</w:t>
      </w:r>
    </w:p>
    <w:p>
      <w:pPr>
        <w:pStyle w:val="FirstParagraph"/>
      </w:pPr>
      <w:r>
        <w:t xml:space="preserve">PostGIS geometry comes through</w:t>
      </w:r>
      <w:r>
        <w:t xml:space="preserve"> </w:t>
      </w:r>
      <w:r>
        <w:rPr>
          <w:rStyle w:val="VerbatimChar"/>
        </w:rPr>
        <w:t xml:space="preserve">sf</w:t>
      </w:r>
      <w:r>
        <w:t xml:space="preserve">:</w:t>
      </w:r>
      <w:r>
        <w:t xml:space="preserve"> </w:t>
      </w:r>
      <w:r>
        <w:rPr>
          <w:rStyle w:val="VerbatimChar"/>
        </w:rPr>
        <w:t xml:space="preserve">sf::st_read(con, query = "SELECT * FROM ctd.cast")</w:t>
      </w:r>
      <w:r>
        <w:t xml:space="preserve">.</w:t>
      </w:r>
    </w:p>
    <w:bookmarkEnd w:id="204"/>
    <w:bookmarkStart w:id="205" w:name="sec-python"/>
    <w:p>
      <w:pPr>
        <w:pStyle w:val="Heading2"/>
      </w:pPr>
      <w:r>
        <w:t xml:space="preserve">8.8 From Python</w:t>
      </w:r>
    </w:p>
    <w:p>
      <w:pPr>
        <w:pStyle w:val="FirstParagraph"/>
      </w:pPr>
      <w:hyperlink r:id="rId161">
        <w:r>
          <w:rPr>
            <w:rStyle w:val="VerbatimChar"/>
          </w:rPr>
          <w:t xml:space="preserve">calcofi4py</w:t>
        </w:r>
      </w:hyperlink>
      <w:r>
        <w:t xml:space="preserve"> </w:t>
      </w:r>
      <w:r>
        <w:t xml:space="preserve">mirrors</w:t>
      </w:r>
      <w:r>
        <w:t xml:space="preserve"> </w:t>
      </w:r>
      <w:r>
        <w:rPr>
          <w:rStyle w:val="VerbatimChar"/>
        </w:rPr>
        <w:t xml:space="preserve">calcofi4r</w:t>
      </w:r>
      <w:r>
        <w:t xml:space="preserve"> </w:t>
      </w:r>
      <w:r>
        <w:t xml:space="preserve">— same verbs, same</w:t>
      </w:r>
      <w:r>
        <w:t xml:space="preserve"> </w:t>
      </w:r>
      <w:r>
        <w:t xml:space="preserve">defaults, password from the same</w:t>
      </w:r>
      <w:r>
        <w:t xml:space="preserve"> </w:t>
      </w:r>
      <w:r>
        <w:rPr>
          <w:rStyle w:val="VerbatimChar"/>
        </w:rPr>
        <w:t xml:space="preserve">~/.pgpass</w:t>
      </w:r>
      <w:r>
        <w:t xml:space="preserve">:</w:t>
      </w:r>
    </w:p>
    <w:p>
      <w:pPr>
        <w:pStyle w:val="SourceCode"/>
      </w:pPr>
      <w:r>
        <w:rPr>
          <w:rStyle w:val="CommentTok"/>
        </w:rPr>
        <w:t xml:space="preserve"># pip install "calcofi4py @ git+https://github.com/CalCOFI/calcofi4py"</w:t>
      </w:r>
      <w:r>
        <w:br/>
      </w:r>
      <w:r>
        <w:rPr>
          <w:rStyle w:val="ImportTok"/>
        </w:rPr>
        <w:t xml:space="preserve">import</w:t>
      </w:r>
      <w:r>
        <w:rPr>
          <w:rStyle w:val="NormalTok"/>
        </w:rPr>
        <w:t xml:space="preserve"> calcofi4py </w:t>
      </w:r>
      <w:r>
        <w:rPr>
          <w:rStyle w:val="ImportTok"/>
        </w:rPr>
        <w:t xml:space="preserve">as</w:t>
      </w:r>
      <w:r>
        <w:rPr>
          <w:rStyle w:val="NormalTok"/>
        </w:rPr>
        <w:t xml:space="preserve"> cc</w:t>
      </w:r>
      <w:r>
        <w:br/>
      </w:r>
      <w:r>
        <w:br/>
      </w:r>
      <w:r>
        <w:rPr>
          <w:rStyle w:val="NormalTok"/>
        </w:rPr>
        <w:t xml:space="preserve">con </w:t>
      </w:r>
      <w:r>
        <w:rPr>
          <w:rStyle w:val="OperatorTok"/>
        </w:rPr>
        <w:t xml:space="preserve">=</w:t>
      </w:r>
      <w:r>
        <w:rPr>
          <w:rStyle w:val="NormalTok"/>
        </w:rPr>
        <w:t xml:space="preserve"> cc.cc_pg_connect(tunnel</w:t>
      </w:r>
      <w:r>
        <w:rPr>
          <w:rStyle w:val="OperatorTok"/>
        </w:rPr>
        <w:t xml:space="preserve">=</w:t>
      </w:r>
      <w:r>
        <w:rPr>
          <w:rStyle w:val="VariableTok"/>
        </w:rPr>
        <w:t xml:space="preserve">True</w:t>
      </w:r>
      <w:r>
        <w:rPr>
          <w:rStyle w:val="NormalTok"/>
        </w:rPr>
        <w:t xml:space="preserve">)   </w:t>
      </w:r>
      <w:r>
        <w:rPr>
          <w:rStyle w:val="CommentTok"/>
        </w:rPr>
        <w:t xml:space="preserve"># opens `ssh -N calcofi` for you; role + password from ~/.pgpass</w:t>
      </w:r>
      <w:r>
        <w:br/>
      </w:r>
      <w:r>
        <w:rPr>
          <w:rStyle w:val="NormalTok"/>
        </w:rPr>
        <w:t xml:space="preserve">con.execute(</w:t>
      </w:r>
      <w:r>
        <w:rPr>
          <w:rStyle w:val="StringTok"/>
        </w:rPr>
        <w:t xml:space="preserve">"SELECT count(*) FROM ctd.cast WHERE is_best_stage"</w:t>
      </w:r>
      <w:r>
        <w:rPr>
          <w:rStyle w:val="NormalTok"/>
        </w:rPr>
        <w:t xml:space="preserve">).fetchone()</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casts </w:t>
      </w:r>
      <w:r>
        <w:rPr>
          <w:rStyle w:val="OperatorTok"/>
        </w:rPr>
        <w:t xml:space="preserve">=</w:t>
      </w:r>
      <w:r>
        <w:rPr>
          <w:rStyle w:val="NormalTok"/>
        </w:rPr>
        <w:t xml:space="preserve"> pd.read_sql(</w:t>
      </w:r>
      <w:r>
        <w:rPr>
          <w:rStyle w:val="StringTok"/>
        </w:rPr>
        <w:t xml:space="preserve">"SELECT * FROM ctd.v_scan_qc WHERE study = '2304SH' AND cast_id = '2304_020d'"</w:t>
      </w:r>
      <w:r>
        <w:rPr>
          <w:rStyle w:val="NormalTok"/>
        </w:rPr>
        <w:t xml:space="preserve">, con)</w:t>
      </w:r>
      <w:r>
        <w:br/>
      </w:r>
      <w:r>
        <w:br/>
      </w:r>
      <w:r>
        <w:rPr>
          <w:rStyle w:val="CommentTok"/>
        </w:rPr>
        <w:t xml:space="preserve"># propose a QC flag (curators accept/reject)</w:t>
      </w:r>
      <w:r>
        <w:br/>
      </w:r>
      <w:r>
        <w:rPr>
          <w:rStyle w:val="NormalTok"/>
        </w:rPr>
        <w:t xml:space="preserve">con.execute(</w:t>
      </w:r>
      <w:r>
        <w:rPr>
          <w:rStyle w:val="StringTok"/>
        </w:rPr>
        <w:t xml:space="preserve">"""</w:t>
      </w:r>
      <w:r>
        <w:br/>
      </w:r>
      <w:r>
        <w:rPr>
          <w:rStyle w:val="StringTok"/>
        </w:rPr>
        <w:t xml:space="preserve">  INSERT INTO ctd.flag (scan_id, variable, qual_code, reason)</w:t>
      </w:r>
      <w:r>
        <w:br/>
      </w:r>
      <w:r>
        <w:rPr>
          <w:rStyle w:val="StringTok"/>
        </w:rPr>
        <w:t xml:space="preserve">  SELECT scan_id, 'temp1', 4, 'spike vs neighbours'</w:t>
      </w:r>
      <w:r>
        <w:br/>
      </w:r>
      <w:r>
        <w:rPr>
          <w:rStyle w:val="StringTok"/>
        </w:rPr>
        <w:t xml:space="preserve">  FROM ctd.v_scan_best WHERE study=</w:t>
      </w:r>
      <w:r>
        <w:rPr>
          <w:rStyle w:val="SpecialCharTok"/>
        </w:rPr>
        <w:t xml:space="preserve">%s</w:t>
      </w:r>
      <w:r>
        <w:rPr>
          <w:rStyle w:val="StringTok"/>
        </w:rPr>
        <w:t xml:space="preserve"> AND cast_id=</w:t>
      </w:r>
      <w:r>
        <w:rPr>
          <w:rStyle w:val="SpecialCharTok"/>
        </w:rPr>
        <w:t xml:space="preserve">%s</w:t>
      </w:r>
      <w:r>
        <w:rPr>
          <w:rStyle w:val="StringTok"/>
        </w:rPr>
        <w:t xml:space="preserve"> AND depth=</w:t>
      </w:r>
      <w:r>
        <w:rPr>
          <w:rStyle w:val="SpecialCharTok"/>
        </w:rPr>
        <w:t xml:space="preserve">%s</w:t>
      </w:r>
      <w:r>
        <w:br/>
      </w:r>
      <w:r>
        <w:rPr>
          <w:rStyle w:val="StringTok"/>
        </w:rPr>
        <w:t xml:space="preserve">"""</w:t>
      </w:r>
      <w:r>
        <w:rPr>
          <w:rStyle w:val="NormalTok"/>
        </w:rPr>
        <w:t xml:space="preserve">, (</w:t>
      </w:r>
      <w:r>
        <w:rPr>
          <w:rStyle w:val="StringTok"/>
        </w:rPr>
        <w:t xml:space="preserve">"2304SH"</w:t>
      </w:r>
      <w:r>
        <w:rPr>
          <w:rStyle w:val="NormalTok"/>
        </w:rPr>
        <w:t xml:space="preserve">, </w:t>
      </w:r>
      <w:r>
        <w:rPr>
          <w:rStyle w:val="StringTok"/>
        </w:rPr>
        <w:t xml:space="preserve">"2304_001d"</w:t>
      </w:r>
      <w:r>
        <w:rPr>
          <w:rStyle w:val="NormalTok"/>
        </w:rPr>
        <w:t xml:space="preserve">, </w:t>
      </w:r>
      <w:r>
        <w:rPr>
          <w:rStyle w:val="DecValTok"/>
        </w:rPr>
        <w:t xml:space="preserve">57</w:t>
      </w:r>
      <w:r>
        <w:rPr>
          <w:rStyle w:val="NormalTok"/>
        </w:rPr>
        <w:t xml:space="preserve">))</w:t>
      </w:r>
      <w:r>
        <w:br/>
      </w:r>
      <w:r>
        <w:rPr>
          <w:rStyle w:val="NormalTok"/>
        </w:rPr>
        <w:t xml:space="preserve">con.commit()</w:t>
      </w:r>
      <w:r>
        <w:br/>
      </w:r>
      <w:r>
        <w:rPr>
          <w:rStyle w:val="NormalTok"/>
        </w:rPr>
        <w:t xml:space="preserve">cc.cc_pg_tunnel_close()</w:t>
      </w:r>
    </w:p>
    <w:p>
      <w:pPr>
        <w:pStyle w:val="FirstParagraph"/>
      </w:pPr>
      <w:r>
        <w:t xml:space="preserve">It also wraps the public releases (</w:t>
      </w:r>
      <w:r>
        <w:rPr>
          <w:rStyle w:val="VerbatimChar"/>
        </w:rPr>
        <w:t xml:space="preserve">cc.cc_get_db()</w:t>
      </w:r>
      <w:r>
        <w:t xml:space="preserve"> </w:t>
      </w:r>
      <w:r>
        <w:t xml:space="preserve">— DuckDB with every release table as a</w:t>
      </w:r>
      <w:r>
        <w:t xml:space="preserve"> </w:t>
      </w:r>
      <w:r>
        <w:t xml:space="preserve">view, versions pinnable) and the bridge (</w:t>
      </w:r>
      <w:r>
        <w:rPr>
          <w:rStyle w:val="VerbatimChar"/>
        </w:rPr>
        <w:t xml:space="preserve">cc.cc_pg_attach()</w:t>
      </w:r>
      <w:r>
        <w:t xml:space="preserve">, next section). Prefer plain</w:t>
      </w:r>
      <w:r>
        <w:t xml:space="preserve"> </w:t>
      </w:r>
      <w:r>
        <w:t xml:space="preserve">libraries? psycopg / SQLAlchemy / GeoPandas read the same</w:t>
      </w:r>
      <w:r>
        <w:t xml:space="preserve"> </w:t>
      </w:r>
      <w:r>
        <w:rPr>
          <w:rStyle w:val="VerbatimChar"/>
        </w:rPr>
        <w:t xml:space="preserve">.pgpass</w:t>
      </w:r>
      <w:r>
        <w:t xml:space="preserve"> </w:t>
      </w:r>
      <w:r>
        <w:t xml:space="preserve">— connection string</w:t>
      </w:r>
      <w:r>
        <w:t xml:space="preserve"> </w:t>
      </w:r>
      <w:r>
        <w:rPr>
          <w:rStyle w:val="VerbatimChar"/>
        </w:rPr>
        <w:t xml:space="preserve">postgresql+psycopg://&lt;you&gt;@localhost:5432/calcofi</w:t>
      </w:r>
      <w:r>
        <w:t xml:space="preserve">, no password in the URL.</w:t>
      </w:r>
    </w:p>
    <w:bookmarkEnd w:id="205"/>
    <w:bookmarkStart w:id="207" w:name="sec-duckdb-pg"/>
    <w:p>
      <w:pPr>
        <w:pStyle w:val="Heading2"/>
      </w:pPr>
      <w:r>
        <w:t xml:space="preserve">8.9 DuckDB ↔ PostgreSQL</w:t>
      </w:r>
    </w:p>
    <w:p>
      <w:pPr>
        <w:pStyle w:val="FirstParagraph"/>
      </w:pPr>
      <w:r>
        <w:t xml:space="preserve">DuckDB’s</w:t>
      </w:r>
      <w:r>
        <w:t xml:space="preserve"> </w:t>
      </w:r>
      <w:r>
        <w:rPr>
          <w:rStyle w:val="VerbatimChar"/>
        </w:rPr>
        <w:t xml:space="preserve">postgres</w:t>
      </w:r>
      <w:r>
        <w:t xml:space="preserve"> </w:t>
      </w:r>
      <w:r>
        <w:t xml:space="preserve">extension lets</w:t>
      </w:r>
      <w:r>
        <w:t xml:space="preserve"> </w:t>
      </w:r>
      <w:r>
        <w:rPr>
          <w:b/>
          <w:bCs/>
        </w:rPr>
        <w:t xml:space="preserve">one query</w:t>
      </w:r>
      <w:r>
        <w:t xml:space="preserve"> </w:t>
      </w:r>
      <w:r>
        <w:t xml:space="preserve">join the public release Parquet with the</w:t>
      </w:r>
      <w:r>
        <w:t xml:space="preserve"> </w:t>
      </w:r>
      <w:r>
        <w:t xml:space="preserve">team’s PostgreSQL tables — and write back. From R:</w:t>
      </w:r>
    </w:p>
    <w:p>
      <w:pPr>
        <w:pStyle w:val="SourceCode"/>
      </w:pPr>
      <w:r>
        <w:rPr>
          <w:rStyle w:val="NormalTok"/>
        </w:rPr>
        <w:t xml:space="preserve">con </w:t>
      </w:r>
      <w:r>
        <w:rPr>
          <w:rStyle w:val="OtherTok"/>
        </w:rPr>
        <w:t xml:space="preserve">&lt;-</w:t>
      </w:r>
      <w:r>
        <w:rPr>
          <w:rStyle w:val="NormalTok"/>
        </w:rPr>
        <w:t xml:space="preserve"> </w:t>
      </w:r>
      <w:r>
        <w:rPr>
          <w:rStyle w:val="FunctionTok"/>
        </w:rPr>
        <w:t xml:space="preserve">cc_get_db</w:t>
      </w:r>
      <w:r>
        <w:rPr>
          <w:rStyle w:val="NormalTok"/>
        </w:rPr>
        <w:t xml:space="preserve">()                 </w:t>
      </w:r>
      <w:r>
        <w:rPr>
          <w:rStyle w:val="CommentTok"/>
        </w:rPr>
        <w:t xml:space="preserve"># DuckDB with the release tables as views (public, no tunnel)</w:t>
      </w:r>
      <w:r>
        <w:br/>
      </w:r>
      <w:r>
        <w:rPr>
          <w:rStyle w:val="FunctionTok"/>
        </w:rPr>
        <w:t xml:space="preserve">cc_pg_attach</w:t>
      </w:r>
      <w:r>
        <w:rPr>
          <w:rStyle w:val="NormalTok"/>
        </w:rPr>
        <w:t xml:space="preserve">(con)                  </w:t>
      </w:r>
      <w:r>
        <w:rPr>
          <w:rStyle w:val="CommentTok"/>
        </w:rPr>
        <w:t xml:space="preserve"># ATTACH the PostgreSQL db as `pg` (through your tunnel)</w:t>
      </w:r>
      <w:r>
        <w:br/>
      </w:r>
      <w:r>
        <w:rPr>
          <w:rStyle w:val="NormalTok"/>
        </w:rPr>
        <w:t xml:space="preserve">DBI</w:t>
      </w:r>
      <w:r>
        <w:rPr>
          <w:rStyle w:val="SpecialCharTok"/>
        </w:rPr>
        <w:t xml:space="preserve">::</w:t>
      </w:r>
      <w:r>
        <w:rPr>
          <w:rStyle w:val="FunctionTok"/>
        </w:rPr>
        <w:t xml:space="preserve">dbGetQuery</w:t>
      </w:r>
      <w:r>
        <w:rPr>
          <w:rStyle w:val="NormalTok"/>
        </w:rPr>
        <w:t xml:space="preserve">(con, </w:t>
      </w:r>
      <w:r>
        <w:rPr>
          <w:rStyle w:val="StringTok"/>
        </w:rPr>
        <w:t xml:space="preserve">"</w:t>
      </w:r>
      <w:r>
        <w:br/>
      </w:r>
      <w:r>
        <w:rPr>
          <w:rStyle w:val="StringTok"/>
        </w:rPr>
        <w:t xml:space="preserve">  SELECT c.cruise_key, count(*) AS n</w:t>
      </w:r>
      <w:r>
        <w:br/>
      </w:r>
      <w:r>
        <w:rPr>
          <w:rStyle w:val="StringTok"/>
        </w:rPr>
        <w:t xml:space="preserve">  FROM pg.ctd.cast c</w:t>
      </w:r>
      <w:r>
        <w:br/>
      </w:r>
      <w:r>
        <w:rPr>
          <w:rStyle w:val="StringTok"/>
        </w:rPr>
        <w:t xml:space="preserve">  JOIN sample s ON s.sample_key = c.sample_key      -- release table</w:t>
      </w:r>
      <w:r>
        <w:br/>
      </w:r>
      <w:r>
        <w:rPr>
          <w:rStyle w:val="StringTok"/>
        </w:rPr>
        <w:t xml:space="preserve">  GROUP BY 1 ORDER BY 2 DESC LIMIT 5"</w:t>
      </w:r>
      <w:r>
        <w:rPr>
          <w:rStyle w:val="NormalTok"/>
        </w:rPr>
        <w:t xml:space="preserve">)</w:t>
      </w:r>
      <w:r>
        <w:br/>
      </w:r>
      <w:r>
        <w:rPr>
          <w:rStyle w:val="FunctionTok"/>
        </w:rPr>
        <w:t xml:space="preserve">cc_pg_attach</w:t>
      </w:r>
      <w:r>
        <w:rPr>
          <w:rStyle w:val="NormalTok"/>
        </w:rPr>
        <w:t xml:space="preserve">(con, </w:t>
      </w:r>
      <w:r>
        <w:rPr>
          <w:rStyle w:val="AttributeTok"/>
        </w:rPr>
        <w:t xml:space="preserve">alias =</w:t>
      </w:r>
      <w:r>
        <w:rPr>
          <w:rStyle w:val="NormalTok"/>
        </w:rPr>
        <w:t xml:space="preserve"> </w:t>
      </w:r>
      <w:r>
        <w:rPr>
          <w:rStyle w:val="StringTok"/>
        </w:rPr>
        <w:t xml:space="preserve">"pgw"</w:t>
      </w:r>
      <w:r>
        <w:rPr>
          <w:rStyle w:val="NormalTok"/>
        </w:rPr>
        <w:t xml:space="preserve">, </w:t>
      </w:r>
      <w:r>
        <w:rPr>
          <w:rStyle w:val="AttributeTok"/>
        </w:rPr>
        <w:t xml:space="preserve">read_only =</w:t>
      </w:r>
      <w:r>
        <w:rPr>
          <w:rStyle w:val="NormalTok"/>
        </w:rPr>
        <w:t xml:space="preserve"> </w:t>
      </w:r>
      <w:r>
        <w:rPr>
          <w:rStyle w:val="ConstantTok"/>
        </w:rPr>
        <w:t xml:space="preserve">FALSE</w:t>
      </w:r>
      <w:r>
        <w:rPr>
          <w:rStyle w:val="NormalTok"/>
        </w:rPr>
        <w:t xml:space="preserve">) </w:t>
      </w:r>
      <w:r>
        <w:rPr>
          <w:rStyle w:val="CommentTok"/>
        </w:rPr>
        <w:t xml:space="preserve"># writable: CREATE TABLE pgw.work.x AS SELECT …</w:t>
      </w:r>
    </w:p>
    <w:p>
      <w:pPr>
        <w:pStyle w:val="FirstParagraph"/>
      </w:pPr>
      <w:r>
        <w:t xml:space="preserve">The same from Python (</w:t>
      </w:r>
      <w:r>
        <w:rPr>
          <w:rStyle w:val="VerbatimChar"/>
        </w:rPr>
        <w:t xml:space="preserve">calcofi4py</w:t>
      </w:r>
      <w:r>
        <w:t xml:space="preserve">) or any DuckDB CLI:</w:t>
      </w:r>
    </w:p>
    <w:p>
      <w:pPr>
        <w:pStyle w:val="SourceCode"/>
      </w:pPr>
      <w:r>
        <w:rPr>
          <w:rStyle w:val="ImportTok"/>
        </w:rPr>
        <w:t xml:space="preserve">import</w:t>
      </w:r>
      <w:r>
        <w:rPr>
          <w:rStyle w:val="NormalTok"/>
        </w:rPr>
        <w:t xml:space="preserve"> calcofi4py </w:t>
      </w:r>
      <w:r>
        <w:rPr>
          <w:rStyle w:val="ImportTok"/>
        </w:rPr>
        <w:t xml:space="preserve">as</w:t>
      </w:r>
      <w:r>
        <w:rPr>
          <w:rStyle w:val="NormalTok"/>
        </w:rPr>
        <w:t xml:space="preserve"> cc</w:t>
      </w:r>
      <w:r>
        <w:br/>
      </w:r>
      <w:r>
        <w:rPr>
          <w:rStyle w:val="NormalTok"/>
        </w:rPr>
        <w:t xml:space="preserve">con </w:t>
      </w:r>
      <w:r>
        <w:rPr>
          <w:rStyle w:val="OperatorTok"/>
        </w:rPr>
        <w:t xml:space="preserve">=</w:t>
      </w:r>
      <w:r>
        <w:rPr>
          <w:rStyle w:val="NormalTok"/>
        </w:rPr>
        <w:t xml:space="preserve"> cc.cc_get_db(tables</w:t>
      </w:r>
      <w:r>
        <w:rPr>
          <w:rStyle w:val="OperatorTok"/>
        </w:rPr>
        <w:t xml:space="preserve">=</w:t>
      </w:r>
      <w:r>
        <w:rPr>
          <w:rStyle w:val="NormalTok"/>
        </w:rPr>
        <w:t xml:space="preserve">[</w:t>
      </w:r>
      <w:r>
        <w:rPr>
          <w:rStyle w:val="StringTok"/>
        </w:rPr>
        <w:t xml:space="preserve">"cruise"</w:t>
      </w:r>
      <w:r>
        <w:rPr>
          <w:rStyle w:val="NormalTok"/>
        </w:rPr>
        <w:t xml:space="preserve">, </w:t>
      </w:r>
      <w:r>
        <w:rPr>
          <w:rStyle w:val="StringTok"/>
        </w:rPr>
        <w:t xml:space="preserve">"sample"</w:t>
      </w:r>
      <w:r>
        <w:rPr>
          <w:rStyle w:val="NormalTok"/>
        </w:rPr>
        <w:t xml:space="preserve">])   </w:t>
      </w:r>
      <w:r>
        <w:rPr>
          <w:rStyle w:val="CommentTok"/>
        </w:rPr>
        <w:t xml:space="preserve"># release views</w:t>
      </w:r>
      <w:r>
        <w:br/>
      </w:r>
      <w:r>
        <w:rPr>
          <w:rStyle w:val="NormalTok"/>
        </w:rPr>
        <w:t xml:space="preserve">cc.cc_pg_attach(con)                               </w:t>
      </w:r>
      <w:r>
        <w:rPr>
          <w:rStyle w:val="CommentTok"/>
        </w:rPr>
        <w:t xml:space="preserve"># + the PostgreSQL db as `pg`</w:t>
      </w:r>
      <w:r>
        <w:br/>
      </w:r>
      <w:r>
        <w:rPr>
          <w:rStyle w:val="NormalTok"/>
        </w:rPr>
        <w:t xml:space="preserve">con.sql(</w:t>
      </w:r>
      <w:r>
        <w:rPr>
          <w:rStyle w:val="StringTok"/>
        </w:rPr>
        <w:t xml:space="preserve">"SELECT count(*) FROM pg.ctd.flag"</w:t>
      </w:r>
      <w:r>
        <w:rPr>
          <w:rStyle w:val="NormalTok"/>
        </w:rPr>
        <w:t xml:space="preserve">).fetchone()</w:t>
      </w:r>
    </w:p>
    <w:p>
      <w:pPr>
        <w:pStyle w:val="FirstParagraph"/>
      </w:pPr>
      <w:r>
        <w:t xml:space="preserve">Raw SQL, in any DuckDB:</w:t>
      </w:r>
    </w:p>
    <w:p>
      <w:pPr>
        <w:pStyle w:val="SourceCode"/>
      </w:pPr>
      <w:r>
        <w:rPr>
          <w:rStyle w:val="NormalTok"/>
        </w:rPr>
        <w:t xml:space="preserve">INSTALL postgres; LOAD postgres;</w:t>
      </w:r>
      <w:r>
        <w:br/>
      </w:r>
      <w:r>
        <w:rPr>
          <w:rStyle w:val="NormalTok"/>
        </w:rPr>
        <w:t xml:space="preserve">ATTACH </w:t>
      </w:r>
      <w:r>
        <w:rPr>
          <w:rStyle w:val="StringTok"/>
        </w:rPr>
        <w:t xml:space="preserve">'dbname=calcofi host=localhost port=5432 user=rswalethorp'</w:t>
      </w:r>
      <w:r>
        <w:rPr>
          <w:rStyle w:val="NormalTok"/>
        </w:rPr>
        <w:t xml:space="preserve"> </w:t>
      </w:r>
      <w:r>
        <w:rPr>
          <w:rStyle w:val="KeywordTok"/>
        </w:rPr>
        <w:t xml:space="preserve">AS</w:t>
      </w:r>
      <w:r>
        <w:rPr>
          <w:rStyle w:val="NormalTok"/>
        </w:rPr>
        <w:t xml:space="preserve"> pg (</w:t>
      </w:r>
      <w:r>
        <w:rPr>
          <w:rStyle w:val="KeywordTok"/>
        </w:rPr>
        <w:t xml:space="preserve">TYPE</w:t>
      </w:r>
      <w:r>
        <w:rPr>
          <w:rStyle w:val="NormalTok"/>
        </w:rPr>
        <w:t xml:space="preserve"> postgres, READ_ONLY);</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pg.ctd.</w:t>
      </w:r>
      <w:r>
        <w:rPr>
          <w:rStyle w:val="FunctionTok"/>
        </w:rPr>
        <w:t xml:space="preserve">cast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r>
        <w:br/>
      </w:r>
      <w:r>
        <w:rPr>
          <w:rStyle w:val="CommentTok"/>
        </w:rPr>
        <w:t xml:space="preserve">-- v2026.08.14 is a consolidated release, so this per-release path is kept; for any</w:t>
      </w:r>
      <w:r>
        <w:br/>
      </w:r>
      <w:r>
        <w:rPr>
          <w:rStyle w:val="CommentTok"/>
        </w:rPr>
        <w:t xml:space="preserve">-- other version take the URL from the release catalog (see below)</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w:t>
      </w:r>
      <w:r>
        <w:rPr>
          <w:rStyle w:val="KeywordTok"/>
        </w:rPr>
        <w:t xml:space="preserve">LIMIT</w:t>
      </w:r>
      <w:r>
        <w:rPr>
          <w:rStyle w:val="NormalTok"/>
        </w:rPr>
        <w:t xml:space="preserve"> </w:t>
      </w:r>
      <w:r>
        <w:rPr>
          <w:rStyle w:val="DecValTok"/>
        </w:rPr>
        <w:t xml:space="preserve">5</w:t>
      </w:r>
      <w:r>
        <w:rPr>
          <w:rStyle w:val="NormalTok"/>
        </w:rPr>
        <w:t xml:space="preserve">;</w:t>
      </w:r>
    </w:p>
    <w:p>
      <w:pPr>
        <w:pStyle w:val="FirstParagraph"/>
      </w:pPr>
      <w:r>
        <w:rPr>
          <w:b/>
          <w:bCs/>
        </w:rPr>
        <w:t xml:space="preserve">And the other direction — DuckDB</w:t>
      </w:r>
      <w:r>
        <w:rPr>
          <w:b/>
          <w:bCs/>
        </w:rPr>
        <w:t xml:space="preserve"> </w:t>
      </w:r>
      <w:r>
        <w:rPr>
          <w:b/>
          <w:bCs/>
          <w:i/>
          <w:iCs/>
        </w:rPr>
        <w:t xml:space="preserve">inside</w:t>
      </w:r>
      <w:r>
        <w:rPr>
          <w:b/>
          <w:bCs/>
        </w:rPr>
        <w:t xml:space="preserve"> </w:t>
      </w:r>
      <w:r>
        <w:rPr>
          <w:b/>
          <w:bCs/>
        </w:rPr>
        <w:t xml:space="preserve">PostgreSQL.</w:t>
      </w:r>
      <w:r>
        <w:t xml:space="preserve"> </w:t>
      </w:r>
      <w:r>
        <w:t xml:space="preserve">The server runs the</w:t>
      </w:r>
      <w:r>
        <w:t xml:space="preserve"> </w:t>
      </w:r>
      <w:hyperlink r:id="rId206">
        <w:r>
          <w:rPr>
            <w:rStyle w:val="VerbatimChar"/>
          </w:rPr>
          <w:t xml:space="preserve">pg_duckdb</w:t>
        </w:r>
      </w:hyperlink>
      <w:r>
        <w:t xml:space="preserve"> </w:t>
      </w:r>
      <w:r>
        <w:t xml:space="preserve">extension, so from psql / pgAdmin you can</w:t>
      </w:r>
      <w:r>
        <w:t xml:space="preserve"> </w:t>
      </w:r>
      <w:r>
        <w:t xml:space="preserve">read the public release Parquet without leaving SQL:</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release.cruise </w:t>
      </w:r>
      <w:r>
        <w:rPr>
          <w:rStyle w:val="KeywordTok"/>
        </w:rPr>
        <w:t xml:space="preserve">WHERE</w:t>
      </w:r>
      <w:r>
        <w:rPr>
          <w:rStyle w:val="NormalTok"/>
        </w:rPr>
        <w:t xml:space="preserve"> </w:t>
      </w:r>
      <w:r>
        <w:rPr>
          <w:rStyle w:val="DataTypeTok"/>
        </w:rPr>
        <w:t xml:space="preserve">year</w:t>
      </w:r>
      <w:r>
        <w:rPr>
          <w:rStyle w:val="NormalTok"/>
        </w:rPr>
        <w:t xml:space="preserve"> </w:t>
      </w:r>
      <w:r>
        <w:rPr>
          <w:rStyle w:val="OperatorTok"/>
        </w:rPr>
        <w:t xml:space="preserve">=</w:t>
      </w:r>
      <w:r>
        <w:rPr>
          <w:rStyle w:val="NormalTok"/>
        </w:rPr>
        <w:t xml:space="preserve"> </w:t>
      </w:r>
      <w:r>
        <w:rPr>
          <w:rStyle w:val="DecValTok"/>
        </w:rPr>
        <w:t xml:space="preserve">2023</w:t>
      </w:r>
      <w:r>
        <w:rPr>
          <w:rStyle w:val="NormalTok"/>
        </w:rPr>
        <w:t xml:space="preserve">;        </w:t>
      </w:r>
      <w:r>
        <w:rPr>
          <w:rStyle w:val="CommentTok"/>
        </w:rPr>
        <w:t xml:space="preserve">-- views over the current release (cruise, ship, dataset)</w:t>
      </w:r>
      <w:r>
        <w:br/>
      </w:r>
      <w:r>
        <w:rPr>
          <w:rStyle w:val="KeywordTok"/>
        </w:rPr>
        <w:t xml:space="preserve">SELECT</w:t>
      </w:r>
      <w:r>
        <w:rPr>
          <w:rStyle w:val="NormalTok"/>
        </w:rPr>
        <w:t xml:space="preserve"> r[</w:t>
      </w:r>
      <w:r>
        <w:rPr>
          <w:rStyle w:val="StringTok"/>
        </w:rPr>
        <w:t xml:space="preserve">'sample_key'</w:t>
      </w:r>
      <w:r>
        <w:rPr>
          <w:rStyle w:val="NormalTok"/>
        </w:rPr>
        <w:t xml:space="preserve">]:</w:t>
      </w:r>
      <w:r>
        <w:rPr>
          <w:rStyle w:val="CharTok"/>
        </w:rPr>
        <w:t xml:space="preserve">:text</w:t>
      </w:r>
      <w:r>
        <w:rPr>
          <w:rStyle w:val="NormalTok"/>
        </w:rPr>
        <w:t xml:space="preserve">, r[</w:t>
      </w:r>
      <w:r>
        <w:rPr>
          <w:rStyle w:val="StringTok"/>
        </w:rPr>
        <w:t xml:space="preserve">'datetime_utc'</w:t>
      </w:r>
      <w:r>
        <w:rPr>
          <w:rStyle w:val="NormalTok"/>
        </w:rPr>
        <w:t xml:space="preserve">]:</w:t>
      </w:r>
      <w:r>
        <w:rPr>
          <w:rStyle w:val="CharTok"/>
        </w:rPr>
        <w:t xml:space="preserve">:timestamp</w:t>
      </w:r>
      <w:r>
        <w:br/>
      </w:r>
      <w:r>
        <w:rPr>
          <w:rStyle w:val="KeywordTok"/>
        </w:rPr>
        <w:t xml:space="preserve">FROM</w:t>
      </w:r>
      <w:r>
        <w:rPr>
          <w:rStyle w:val="NormalTok"/>
        </w:rPr>
        <w:t xml:space="preserve"> read_parquet(</w:t>
      </w:r>
      <w:r>
        <w:rPr>
          <w:rStyle w:val="StringTok"/>
        </w:rPr>
        <w:t xml:space="preserve">'https://storage.googleapis.com/calcofi-db/ducklake/releases/v2026.08.14/parquet/sample.parquet'</w:t>
      </w:r>
      <w:r>
        <w:rPr>
          <w:rStyle w:val="NormalTok"/>
        </w:rPr>
        <w:t xml:space="preserve">) r</w:t>
      </w:r>
      <w:r>
        <w:br/>
      </w:r>
      <w:r>
        <w:rPr>
          <w:rStyle w:val="KeywordTok"/>
        </w:rPr>
        <w:t xml:space="preserve">WHERE</w:t>
      </w:r>
      <w:r>
        <w:rPr>
          <w:rStyle w:val="NormalTok"/>
        </w:rPr>
        <w:t xml:space="preserve"> r[</w:t>
      </w:r>
      <w:r>
        <w:rPr>
          <w:rStyle w:val="StringTok"/>
        </w:rPr>
        <w:t xml:space="preserve">'dataset_key'</w:t>
      </w:r>
      <w:r>
        <w:rPr>
          <w:rStyle w:val="NormalTok"/>
        </w:rPr>
        <w:t xml:space="preserve">]:</w:t>
      </w:r>
      <w:r>
        <w:rPr>
          <w:rStyle w:val="CharTok"/>
        </w:rPr>
        <w:t xml:space="preserve">:text</w:t>
      </w:r>
      <w:r>
        <w:rPr>
          <w:rStyle w:val="NormalTok"/>
        </w:rPr>
        <w:t xml:space="preserve"> </w:t>
      </w:r>
      <w:r>
        <w:rPr>
          <w:rStyle w:val="OperatorTok"/>
        </w:rPr>
        <w:t xml:space="preserve">=</w:t>
      </w:r>
      <w:r>
        <w:rPr>
          <w:rStyle w:val="NormalTok"/>
        </w:rPr>
        <w:t xml:space="preserve"> </w:t>
      </w:r>
      <w:r>
        <w:rPr>
          <w:rStyle w:val="StringTok"/>
        </w:rPr>
        <w:t xml:space="preserve">'calcofi_ctd-cast'</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t xml:space="preserve">The</w:t>
      </w:r>
      <w:r>
        <w:t xml:space="preserve"> </w:t>
      </w:r>
      <w:r>
        <w:rPr>
          <w:rStyle w:val="VerbatimChar"/>
        </w:rPr>
        <w:t xml:space="preserve">v2026.08.14</w:t>
      </w:r>
      <w:r>
        <w:t xml:space="preserve"> </w:t>
      </w:r>
      <w:r>
        <w:t xml:space="preserve">URL works because that version is</w:t>
      </w:r>
      <w:r>
        <w:t xml:space="preserve"> </w:t>
      </w:r>
      <w:r>
        <w:rPr>
          <w:b/>
          <w:bCs/>
        </w:rPr>
        <w:t xml:space="preserve">consolidated</w:t>
      </w:r>
      <w:r>
        <w:t xml:space="preserve"> </w:t>
      </w:r>
      <w:r>
        <w:t xml:space="preserve">— its</w:t>
      </w:r>
      <w:r>
        <w:t xml:space="preserve"> </w:t>
      </w:r>
      <w:r>
        <w:rPr>
          <w:rStyle w:val="VerbatimChar"/>
        </w:rPr>
        <w:t xml:space="preserve">parquet/</w:t>
      </w:r>
      <w:r>
        <w:t xml:space="preserve"> </w:t>
      </w:r>
      <w:r>
        <w:t xml:space="preserve">copy is kept indefinitely — whereas a retired version’s is removed by</w:t>
      </w:r>
      <w:r>
        <w:t xml:space="preserve"> </w:t>
      </w:r>
      <w:r>
        <w:t xml:space="preserve">archive thinning (see</w:t>
      </w:r>
      <w:r>
        <w:t xml:space="preserve"> </w:t>
      </w:r>
      <w:hyperlink w:anchor="sec-versions">
        <w:r>
          <w:rPr>
            <w:rStyle w:val="Hyperlink"/>
          </w:rPr>
          <w:t xml:space="preserve">Versions</w:t>
        </w:r>
      </w:hyperlink>
      <w:r>
        <w:t xml:space="preserve">). For any other</w:t>
      </w:r>
      <w:r>
        <w:t xml:space="preserve"> </w:t>
      </w:r>
      <w:r>
        <w:t xml:space="preserve">version, resolve the table through its</w:t>
      </w:r>
      <w:r>
        <w:t xml:space="preserve"> </w:t>
      </w:r>
      <w:r>
        <w:rPr>
          <w:rStyle w:val="VerbatimChar"/>
        </w:rPr>
        <w:t xml:space="preserve">catalog.json</w:t>
      </w:r>
      <w:r>
        <w:t xml:space="preserve"> </w:t>
      </w:r>
      <w:r>
        <w:t xml:space="preserve">instead of typing a path;</w:t>
      </w:r>
      <w:r>
        <w:t xml:space="preserve"> </w:t>
      </w:r>
      <w:r>
        <w:t xml:space="preserve">the packages hand back the</w:t>
      </w:r>
      <w:r>
        <w:t xml:space="preserve"> </w:t>
      </w:r>
      <w:r>
        <w:rPr>
          <w:rStyle w:val="VerbatimChar"/>
        </w:rPr>
        <w:t xml:space="preserve">read_parquet(...)</w:t>
      </w:r>
      <w:r>
        <w:t xml:space="preserve"> </w:t>
      </w:r>
      <w:r>
        <w:t xml:space="preserve">fragment to paste in:</w:t>
      </w:r>
    </w:p>
    <w:p>
      <w:pPr>
        <w:pStyle w:val="SourceCode"/>
      </w:pPr>
      <w:r>
        <w:rPr>
          <w:rStyle w:val="NormalTok"/>
        </w:rPr>
        <w:t xml:space="preserve">calcofi4r</w:t>
      </w:r>
      <w:r>
        <w:rPr>
          <w:rStyle w:val="SpecialCharTok"/>
        </w:rPr>
        <w:t xml:space="preserve">::</w:t>
      </w:r>
      <w:r>
        <w:rPr>
          <w:rStyle w:val="FunctionTok"/>
        </w:rPr>
        <w:t xml:space="preserve">cc_read_parquet_sql</w:t>
      </w:r>
      <w:r>
        <w:rPr>
          <w:rStyle w:val="NormalTok"/>
        </w:rPr>
        <w:t xml:space="preserve">(</w:t>
      </w:r>
      <w:r>
        <w:rPr>
          <w:rStyle w:val="FunctionTok"/>
        </w:rPr>
        <w:t xml:space="preserve">cc_release_sources</w:t>
      </w:r>
      <w:r>
        <w:rPr>
          <w:rStyle w:val="NormalTok"/>
        </w:rPr>
        <w:t xml:space="preserve">(</w:t>
      </w:r>
      <w:r>
        <w:rPr>
          <w:rStyle w:val="FunctionTok"/>
        </w:rPr>
        <w:t xml:space="preserve">cc_catalog</w:t>
      </w:r>
      <w:r>
        <w:rPr>
          <w:rStyle w:val="NormalTok"/>
        </w:rPr>
        <w:t xml:space="preserve">(</w:t>
      </w:r>
      <w:r>
        <w:rPr>
          <w:rStyle w:val="StringTok"/>
        </w:rPr>
        <w:t xml:space="preserve">"latest"</w:t>
      </w:r>
      <w:r>
        <w:rPr>
          <w:rStyle w:val="NormalTok"/>
        </w:rPr>
        <w:t xml:space="preserve">), </w:t>
      </w:r>
      <w:r>
        <w:rPr>
          <w:rStyle w:val="StringTok"/>
        </w:rPr>
        <w:t xml:space="preserve">"sample"</w:t>
      </w:r>
      <w:r>
        <w:rPr>
          <w:rStyle w:val="NormalTok"/>
        </w:rPr>
        <w:t xml:space="preserve">))</w:t>
      </w:r>
      <w:r>
        <w:br/>
      </w:r>
      <w:r>
        <w:rPr>
          <w:rStyle w:val="CommentTok"/>
        </w:rPr>
        <w:t xml:space="preserve">#&gt; read_parquet('https://storage.googleapis.com/calcofi-db/ducklake/…/sample.parquet')</w:t>
      </w:r>
    </w:p>
    <w:p>
      <w:pPr>
        <w:pStyle w:val="FirstParagraph"/>
      </w:pPr>
      <w:r>
        <w:t xml:space="preserve">(</w:t>
      </w:r>
      <w:r>
        <w:rPr>
          <w:rStyle w:val="VerbatimChar"/>
        </w:rPr>
        <w:t xml:space="preserve">r['column']::type</w:t>
      </w:r>
      <w:r>
        <w:t xml:space="preserve"> </w:t>
      </w:r>
      <w:r>
        <w:t xml:space="preserve">is pg_duckdb’s row syntax. Big tables —</w:t>
      </w:r>
      <w:r>
        <w:t xml:space="preserve"> </w:t>
      </w:r>
      <w:r>
        <w:rPr>
          <w:rStyle w:val="VerbatimChar"/>
        </w:rPr>
        <w:t xml:space="preserve">obs</w:t>
      </w:r>
      <w:r>
        <w:t xml:space="preserve">,</w:t>
      </w:r>
      <w:r>
        <w:t xml:space="preserve"> </w:t>
      </w:r>
      <w:r>
        <w:rPr>
          <w:rStyle w:val="VerbatimChar"/>
        </w:rPr>
        <w:t xml:space="preserve">obs_ctd_full</w:t>
      </w:r>
      <w:r>
        <w:t xml:space="preserve"> </w:t>
      </w:r>
      <w:r>
        <w:t xml:space="preserve">— are</w:t>
      </w:r>
      <w:r>
        <w:t xml:space="preserve"> </w:t>
      </w:r>
      <w:r>
        <w:t xml:space="preserve">better filtered in DuckDB on your laptop than pulled through the server.)</w:t>
      </w:r>
    </w:p>
    <w:bookmarkEnd w:id="207"/>
    <w:bookmarkStart w:id="208" w:name="sec-ctd-db"/>
    <w:p>
      <w:pPr>
        <w:pStyle w:val="Heading2"/>
      </w:pPr>
      <w:r>
        <w:t xml:space="preserve">8.10 The CTD QA/QC database</w:t>
      </w:r>
    </w:p>
    <w:p>
      <w:pPr>
        <w:pStyle w:val="FirstParagraph"/>
      </w:pPr>
      <w:r>
        <w:t xml:space="preserve">Database</w:t>
      </w:r>
      <w:r>
        <w:t xml:space="preserve"> </w:t>
      </w:r>
      <w:r>
        <w:rPr>
          <w:rStyle w:val="VerbatimChar"/>
        </w:rPr>
        <w:t xml:space="preserve">calcofi</w:t>
      </w:r>
      <w:r>
        <w:t xml:space="preserve">, three kinds of schema: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what</w:t>
            </w:r>
          </w:p>
        </w:tc>
        <w:tc>
          <w:tcPr/>
          <w:p>
            <w:pPr>
              <w:pStyle w:val="Compact"/>
            </w:pPr>
            <w:r>
              <w:t xml:space="preserve">who writes</w:t>
            </w:r>
          </w:p>
        </w:tc>
      </w:tr>
      <w:tr>
        <w:tc>
          <w:tcPr/>
          <w:p>
            <w:pPr>
              <w:pStyle w:val="Compact"/>
            </w:pPr>
            <w:r>
              <w:rPr>
                <w:rStyle w:val="VerbatimChar"/>
              </w:rPr>
              <w:t xml:space="preserve">ctd</w:t>
            </w:r>
          </w:p>
        </w:tc>
        <w:tc>
          <w:tcPr/>
          <w:p>
            <w:pPr>
              <w:pStyle w:val="Compact"/>
            </w:pPr>
            <w:r>
              <w:rPr>
                <w:b/>
                <w:bCs/>
              </w:rPr>
              <w:t xml:space="preserve">curated</w:t>
            </w:r>
            <w:r>
              <w:t xml:space="preserve">: the calcofi.org db-CSV cast files loaded verbatim and never edited (</w:t>
            </w:r>
            <w:r>
              <w:rPr>
                <w:rStyle w:val="VerbatimChar"/>
              </w:rPr>
              <w:t xml:space="preserve">ctd.file</w:t>
            </w:r>
            <w:r>
              <w:t xml:space="preserve">,</w:t>
            </w:r>
            <w:r>
              <w:t xml:space="preserve"> </w:t>
            </w:r>
            <w:r>
              <w:rPr>
                <w:rStyle w:val="VerbatimChar"/>
              </w:rPr>
              <w:t xml:space="preserve">ctd.scan</w:t>
            </w:r>
            <w:r>
              <w:t xml:space="preserve"> </w:t>
            </w:r>
            <w:r>
              <w:t xml:space="preserve">— all 82 source columns, ~10.8 M scans;</w:t>
            </w:r>
            <w:r>
              <w:t xml:space="preserve"> </w:t>
            </w:r>
            <w:r>
              <w:rPr>
                <w:rStyle w:val="VerbatimChar"/>
              </w:rPr>
              <w:t xml:space="preserve">ctd.scan_issue</w:t>
            </w:r>
            <w:r>
              <w:t xml:space="preserve"> </w:t>
            </w:r>
            <w:r>
              <w:t xml:space="preserve">keeps the handful of cells that could not be typed, as text;</w:t>
            </w:r>
            <w:r>
              <w:t xml:space="preserve"> </w:t>
            </w:r>
            <w:r>
              <w:rPr>
                <w:rStyle w:val="VerbatimChar"/>
              </w:rPr>
              <w:t xml:space="preserve">ctd.scan_column</w:t>
            </w:r>
            <w:r>
              <w:t xml:space="preserve"> </w:t>
            </w:r>
            <w:r>
              <w:t xml:space="preserve">is the data dictionary), the flag ledger (</w:t>
            </w:r>
            <w:r>
              <w:rPr>
                <w:rStyle w:val="VerbatimChar"/>
              </w:rPr>
              <w:t xml:space="preserve">ctd.flag</w:t>
            </w:r>
            <w:r>
              <w:t xml:space="preserve">, IODE codes in</w:t>
            </w:r>
            <w:r>
              <w:t xml:space="preserve"> </w:t>
            </w:r>
            <w:r>
              <w:rPr>
                <w:rStyle w:val="VerbatimChar"/>
              </w:rPr>
              <w:t xml:space="preserve">ctd.qual_code</w:t>
            </w:r>
            <w:r>
              <w:t xml:space="preserve">), derived</w:t>
            </w:r>
            <w:r>
              <w:t xml:space="preserve"> </w:t>
            </w:r>
            <w:r>
              <w:rPr>
                <w:rStyle w:val="VerbatimChar"/>
              </w:rPr>
              <w:t xml:space="preserve">ctd.cast</w:t>
            </w:r>
            <w:r>
              <w:t xml:space="preserve">, and views:</w:t>
            </w:r>
            <w:r>
              <w:t xml:space="preserve"> </w:t>
            </w:r>
            <w:r>
              <w:rPr>
                <w:rStyle w:val="VerbatimChar"/>
              </w:rPr>
              <w:t xml:space="preserve">ctd.v_scan_best</w:t>
            </w:r>
            <w:r>
              <w:t xml:space="preserve"> </w:t>
            </w:r>
            <w:r>
              <w:t xml:space="preserve">(one archive+stage per cruise × direction),</w:t>
            </w:r>
            <w:r>
              <w:t xml:space="preserve"> </w:t>
            </w:r>
            <w:r>
              <w:rPr>
                <w:rStyle w:val="VerbatimChar"/>
              </w:rPr>
              <w:t xml:space="preserve">ctd.v_scan_qc</w:t>
            </w:r>
            <w:r>
              <w:t xml:space="preserve"> </w:t>
            </w:r>
            <w:r>
              <w:t xml:space="preserve">(originals +</w:t>
            </w:r>
            <w:r>
              <w:t xml:space="preserve"> </w:t>
            </w:r>
            <w:r>
              <w:rPr>
                <w:rStyle w:val="VerbatimChar"/>
              </w:rPr>
              <w:t xml:space="preserve">&lt;var&gt;_qc</w:t>
            </w:r>
            <w:r>
              <w:t xml:space="preserve"> </w:t>
            </w:r>
            <w:r>
              <w:t xml:space="preserve">/</w:t>
            </w:r>
            <w:r>
              <w:t xml:space="preserve"> </w:t>
            </w:r>
            <w:r>
              <w:rPr>
                <w:rStyle w:val="VerbatimChar"/>
              </w:rPr>
              <w:t xml:space="preserve">&lt;var&gt;_fix</w:t>
            </w:r>
            <w:r>
              <w:t xml:space="preserve"> </w:t>
            </w:r>
            <w:r>
              <w:t xml:space="preserve">from accepted flags),</w:t>
            </w:r>
            <w:r>
              <w:t xml:space="preserve"> </w:t>
            </w:r>
            <w:r>
              <w:rPr>
                <w:rStyle w:val="VerbatimChar"/>
              </w:rPr>
              <w:t xml:space="preserve">ctd.v_scan_clean</w:t>
            </w:r>
            <w:r>
              <w:t xml:space="preserve"> </w:t>
            </w:r>
            <w:r>
              <w:t xml:space="preserve">(fixes applied, accepted-bad nulled)</w:t>
            </w:r>
          </w:p>
        </w:tc>
        <w:tc>
          <w:tcPr/>
          <w:p>
            <w:pPr>
              <w:pStyle w:val="Compact"/>
            </w:pPr>
            <w:r>
              <w:t xml:space="preserve">originals: the loader only; flags: everyone proposes (</w:t>
            </w:r>
            <w:r>
              <w:rPr>
                <w:rStyle w:val="VerbatimChar"/>
              </w:rPr>
              <w:t xml:space="preserve">INSERT INTO ctd.flag (scan_id, variable, qual_code, reason, proposed_value)</w:t>
            </w:r>
            <w:r>
              <w:t xml:space="preserve">), curators set</w:t>
            </w:r>
            <w:r>
              <w:t xml:space="preserve"> </w:t>
            </w:r>
            <w:r>
              <w:rPr>
                <w:rStyle w:val="VerbatimChar"/>
              </w:rPr>
              <w:t xml:space="preserve">status</w:t>
            </w:r>
            <w:r>
              <w:t xml:space="preserve"> </w:t>
            </w:r>
            <w:r>
              <w:t xml:space="preserve">to accepted/rejected</w:t>
            </w:r>
          </w:p>
        </w:tc>
      </w:tr>
      <w:tr>
        <w:tc>
          <w:tcPr/>
          <w:p>
            <w:pPr>
              <w:pStyle w:val="Compact"/>
            </w:pPr>
            <w:r>
              <w:rPr>
                <w:rStyle w:val="VerbatimChar"/>
              </w:rPr>
              <w:t xml:space="preserve">release</w:t>
            </w:r>
          </w:p>
        </w:tc>
        <w:tc>
          <w:tcPr/>
          <w:p>
            <w:pPr>
              <w:pStyle w:val="Compact"/>
            </w:pPr>
            <w:r>
              <w:t xml:space="preserve">read-only views over the</w:t>
            </w:r>
            <w:r>
              <w:t xml:space="preserve"> </w:t>
            </w:r>
            <w:r>
              <w:rPr>
                <w:b/>
                <w:bCs/>
              </w:rPr>
              <w:t xml:space="preserve">public DuckDB release</w:t>
            </w:r>
            <w:r>
              <w:t xml:space="preserve"> </w:t>
            </w:r>
            <w:r>
              <w:t xml:space="preserve">Parquet via pg_duckdb (</w:t>
            </w:r>
            <w:r>
              <w:rPr>
                <w:rStyle w:val="VerbatimChar"/>
              </w:rPr>
              <w:t xml:space="preserve">release.cruise</w:t>
            </w:r>
            <w:r>
              <w:t xml:space="preserve">,</w:t>
            </w:r>
            <w:r>
              <w:t xml:space="preserve"> </w:t>
            </w:r>
            <w:r>
              <w:rPr>
                <w:rStyle w:val="VerbatimChar"/>
              </w:rPr>
              <w:t xml:space="preserve">release.ship</w:t>
            </w:r>
            <w:r>
              <w:t xml:space="preserve">,</w:t>
            </w:r>
            <w:r>
              <w:t xml:space="preserve"> </w:t>
            </w:r>
            <w:r>
              <w:rPr>
                <w:rStyle w:val="VerbatimChar"/>
              </w:rPr>
              <w:t xml:space="preserve">release.dataset</w:t>
            </w:r>
            <w:r>
              <w:t xml:space="preserve">)</w:t>
            </w:r>
          </w:p>
        </w:tc>
        <w:tc>
          <w:tcPr/>
          <w:p>
            <w:pPr>
              <w:pStyle w:val="Compact"/>
            </w:pPr>
            <w:r>
              <w:t xml:space="preserve">nobody (regenerated per release)</w:t>
            </w:r>
          </w:p>
        </w:tc>
      </w:tr>
      <w:tr>
        <w:tc>
          <w:tcPr/>
          <w:p>
            <w:pPr>
              <w:pStyle w:val="Compact"/>
            </w:pPr>
            <w:r>
              <w:rPr>
                <w:rStyle w:val="VerbatimChar"/>
              </w:rPr>
              <w:t xml:space="preserve">work</w:t>
            </w:r>
          </w:p>
        </w:tc>
        <w:tc>
          <w:tcPr/>
          <w:p>
            <w:pPr>
              <w:pStyle w:val="Compact"/>
            </w:pPr>
            <w:r>
              <w:t xml:space="preserve">shared scratch — anything goes, readable and writable by the whole team</w:t>
            </w:r>
          </w:p>
        </w:tc>
        <w:tc>
          <w:tcPr/>
          <w:p>
            <w:pPr>
              <w:pStyle w:val="Compact"/>
            </w:pPr>
            <w:r>
              <w:t xml:space="preserve">everyone</w:t>
            </w:r>
          </w:p>
        </w:tc>
      </w:tr>
      <w:tr>
        <w:tc>
          <w:tcPr/>
          <w:p>
            <w:pPr>
              <w:pStyle w:val="Compact"/>
            </w:pPr>
            <w:r>
              <w:rPr>
                <w:rStyle w:val="VerbatimChar"/>
              </w:rPr>
              <w:t xml:space="preserve">&lt;you&gt;</w:t>
            </w:r>
          </w:p>
        </w:tc>
        <w:tc>
          <w:tcPr/>
          <w:p>
            <w:pPr>
              <w:pStyle w:val="Compact"/>
            </w:pPr>
            <w:r>
              <w:t xml:space="preserve">your personal schema (first on your</w:t>
            </w:r>
            <w:r>
              <w:t xml:space="preserve"> </w:t>
            </w:r>
            <w:r>
              <w:rPr>
                <w:rStyle w:val="VerbatimChar"/>
              </w:rPr>
              <w:t xml:space="preserve">search_path</w:t>
            </w:r>
            <w:r>
              <w:t xml:space="preserve">); colleagues can read it</w:t>
            </w:r>
          </w:p>
        </w:tc>
        <w:tc>
          <w:tcPr/>
          <w:p>
            <w:pPr>
              <w:pStyle w:val="Compact"/>
            </w:pPr>
            <w:r>
              <w:t xml:space="preserve">you</w:t>
            </w:r>
          </w:p>
        </w:tc>
      </w:tr>
    </w:tbl>
    <w:p>
      <w:pPr>
        <w:pStyle w:val="BodyText"/>
      </w:pPr>
      <w:r>
        <w:t xml:space="preserve">The rules of the road:</w:t>
      </w:r>
      <w:r>
        <w:t xml:space="preserve"> </w:t>
      </w:r>
      <w:r>
        <w:rPr>
          <w:b/>
          <w:bCs/>
        </w:rPr>
        <w:t xml:space="preserve">originals never change</w:t>
      </w:r>
      <w:r>
        <w:t xml:space="preserve"> </w:t>
      </w:r>
      <w:r>
        <w:t xml:space="preserve">— a problem is a row in</w:t>
      </w:r>
      <w:r>
        <w:t xml:space="preserve"> </w:t>
      </w:r>
      <w:r>
        <w:rPr>
          <w:rStyle w:val="VerbatimChar"/>
        </w:rPr>
        <w:t xml:space="preserve">ctd.flag</w:t>
      </w:r>
      <w:r>
        <w:t xml:space="preserve"> </w:t>
      </w:r>
      <w:r>
        <w:t xml:space="preserve">(which scan, which variable, what code, optional proposed value, why), a fix is an</w:t>
      </w:r>
      <w:r>
        <w:t xml:space="preserve"> </w:t>
      </w:r>
      <w:r>
        <w:rPr>
          <w:i/>
          <w:iCs/>
        </w:rPr>
        <w:t xml:space="preserve">accepted</w:t>
      </w:r>
      <w:r>
        <w:t xml:space="preserve"> </w:t>
      </w:r>
      <w:r>
        <w:t xml:space="preserve">flag, and every derived product is computed from originals + accepted flags so</w:t>
      </w:r>
      <w:r>
        <w:t xml:space="preserve"> </w:t>
      </w:r>
      <w:r>
        <w:t xml:space="preserve">it can be regenerated. A first flag, end to end:</w:t>
      </w:r>
    </w:p>
    <w:p>
      <w:pPr>
        <w:pStyle w:val="SourceCode"/>
      </w:pPr>
      <w:r>
        <w:rPr>
          <w:rStyle w:val="CommentTok"/>
        </w:rPr>
        <w:t xml:space="preserve">-- propose: temperature spike on one scan (IODE 4 = bad); 5 = changed, with proposed_value</w:t>
      </w:r>
      <w:r>
        <w:br/>
      </w:r>
      <w:r>
        <w:rPr>
          <w:rStyle w:val="KeywordTok"/>
        </w:rPr>
        <w:t xml:space="preserve">INSERT</w:t>
      </w:r>
      <w:r>
        <w:rPr>
          <w:rStyle w:val="NormalTok"/>
        </w:rPr>
        <w:t xml:space="preserve"> </w:t>
      </w:r>
      <w:r>
        <w:rPr>
          <w:rStyle w:val="KeywordTok"/>
        </w:rPr>
        <w:t xml:space="preserve">INTO</w:t>
      </w:r>
      <w:r>
        <w:rPr>
          <w:rStyle w:val="NormalTok"/>
        </w:rPr>
        <w:t xml:space="preserve"> ctd.flag (scan_id, variable, qual_code, reason)</w:t>
      </w:r>
      <w:r>
        <w:br/>
      </w:r>
      <w:r>
        <w:rPr>
          <w:rStyle w:val="KeywordTok"/>
        </w:rPr>
        <w:t xml:space="preserve">SELECT</w:t>
      </w:r>
      <w:r>
        <w:rPr>
          <w:rStyle w:val="NormalTok"/>
        </w:rPr>
        <w:t xml:space="preserve"> scan_id, </w:t>
      </w:r>
      <w:r>
        <w:rPr>
          <w:rStyle w:val="StringTok"/>
        </w:rPr>
        <w:t xml:space="preserve">'temp1'</w:t>
      </w:r>
      <w:r>
        <w:rPr>
          <w:rStyle w:val="NormalTok"/>
        </w:rPr>
        <w:t xml:space="preserve">, </w:t>
      </w:r>
      <w:r>
        <w:rPr>
          <w:rStyle w:val="DecValTok"/>
        </w:rPr>
        <w:t xml:space="preserve">4</w:t>
      </w:r>
      <w:r>
        <w:rPr>
          <w:rStyle w:val="NormalTok"/>
        </w:rPr>
        <w:t xml:space="preserve">, </w:t>
      </w:r>
      <w:r>
        <w:rPr>
          <w:rStyle w:val="StringTok"/>
        </w:rPr>
        <w:t xml:space="preserve">'spike vs neighbours'</w:t>
      </w:r>
      <w:r>
        <w:rPr>
          <w:rStyle w:val="NormalTok"/>
        </w:rPr>
        <w:t xml:space="preserve"> </w:t>
      </w:r>
      <w:r>
        <w:rPr>
          <w:rStyle w:val="KeywordTok"/>
        </w:rPr>
        <w:t xml:space="preserve">FROM</w:t>
      </w:r>
      <w:r>
        <w:rPr>
          <w:rStyle w:val="NormalTok"/>
        </w:rPr>
        <w:t xml:space="preserve"> ctd.v_scan_best</w:t>
      </w:r>
      <w:r>
        <w:br/>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w:t>
      </w:r>
      <w:r>
        <w:rPr>
          <w:rStyle w:val="FunctionTok"/>
        </w:rPr>
        <w:t xml:space="preserve">depth</w:t>
      </w:r>
      <w:r>
        <w:rPr>
          <w:rStyle w:val="NormalTok"/>
        </w:rPr>
        <w:t xml:space="preserve"> </w:t>
      </w:r>
      <w:r>
        <w:rPr>
          <w:rStyle w:val="OperatorTok"/>
        </w:rPr>
        <w:t xml:space="preserve">=</w:t>
      </w:r>
      <w:r>
        <w:rPr>
          <w:rStyle w:val="NormalTok"/>
        </w:rPr>
        <w:t xml:space="preserve"> </w:t>
      </w:r>
      <w:r>
        <w:rPr>
          <w:rStyle w:val="DecValTok"/>
        </w:rPr>
        <w:t xml:space="preserve">57</w:t>
      </w:r>
      <w:r>
        <w:rPr>
          <w:rStyle w:val="NormalTok"/>
        </w:rPr>
        <w:t xml:space="preserve">;</w:t>
      </w:r>
      <w:r>
        <w:br/>
      </w:r>
      <w:r>
        <w:rPr>
          <w:rStyle w:val="CommentTok"/>
        </w:rPr>
        <w:t xml:space="preserve">-- review (curators): accept or reject; reviewed_by/at are filled in for you</w:t>
      </w:r>
      <w:r>
        <w:br/>
      </w:r>
      <w:r>
        <w:rPr>
          <w:rStyle w:val="KeywordTok"/>
        </w:rPr>
        <w:t xml:space="preserve">UPDATE</w:t>
      </w:r>
      <w:r>
        <w:rPr>
          <w:rStyle w:val="NormalTok"/>
        </w:rPr>
        <w:t xml:space="preserve"> ctd.flag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'accepted'</w:t>
      </w:r>
      <w:r>
        <w:rPr>
          <w:rStyle w:val="NormalTok"/>
        </w:rPr>
        <w:t xml:space="preserve">, review_note </w:t>
      </w:r>
      <w:r>
        <w:rPr>
          <w:rStyle w:val="OperatorTok"/>
        </w:rPr>
        <w:t xml:space="preserve">=</w:t>
      </w:r>
      <w:r>
        <w:rPr>
          <w:rStyle w:val="NormalTok"/>
        </w:rPr>
        <w:t xml:space="preserve"> </w:t>
      </w:r>
      <w:r>
        <w:rPr>
          <w:rStyle w:val="StringTok"/>
        </w:rPr>
        <w:t xml:space="preserve">'agree'</w:t>
      </w:r>
      <w:r>
        <w:rPr>
          <w:rStyle w:val="NormalTok"/>
        </w:rPr>
        <w:t xml:space="preserve"> </w:t>
      </w:r>
      <w:r>
        <w:rPr>
          <w:rStyle w:val="KeywordTok"/>
        </w:rPr>
        <w:t xml:space="preserve">WHERE</w:t>
      </w:r>
      <w:r>
        <w:rPr>
          <w:rStyle w:val="NormalTok"/>
        </w:rPr>
        <w:t xml:space="preserve"> flag_id </w:t>
      </w:r>
      <w:r>
        <w:rPr>
          <w:rStyle w:val="OperatorTok"/>
        </w:rPr>
        <w:t xml:space="preserve">=</w:t>
      </w:r>
      <w:r>
        <w:rPr>
          <w:rStyle w:val="NormalTok"/>
        </w:rPr>
        <w:t xml:space="preserve"> </w:t>
      </w:r>
      <w:r>
        <w:rPr>
          <w:rStyle w:val="DecValTok"/>
        </w:rPr>
        <w:t xml:space="preserve">123</w:t>
      </w:r>
      <w:r>
        <w:rPr>
          <w:rStyle w:val="NormalTok"/>
        </w:rPr>
        <w:t xml:space="preserve">;</w:t>
      </w:r>
      <w:r>
        <w:br/>
      </w:r>
      <w:r>
        <w:rPr>
          <w:rStyle w:val="CommentTok"/>
        </w:rPr>
        <w:t xml:space="preserve">-- see it: the _qc column carries the code, v_scan_clean nulls the value</w:t>
      </w:r>
      <w:r>
        <w:br/>
      </w:r>
      <w:r>
        <w:rPr>
          <w:rStyle w:val="KeywordTok"/>
        </w:rPr>
        <w:t xml:space="preserve">SELECT</w:t>
      </w:r>
      <w:r>
        <w:rPr>
          <w:rStyle w:val="NormalTok"/>
        </w:rPr>
        <w:t xml:space="preserve"> </w:t>
      </w:r>
      <w:r>
        <w:rPr>
          <w:rStyle w:val="FunctionTok"/>
        </w:rPr>
        <w:t xml:space="preserve">depth</w:t>
      </w:r>
      <w:r>
        <w:rPr>
          <w:rStyle w:val="NormalTok"/>
        </w:rPr>
        <w:t xml:space="preserve">, temp1, temp1_qc </w:t>
      </w:r>
      <w:r>
        <w:rPr>
          <w:rStyle w:val="KeywordTok"/>
        </w:rPr>
        <w:t xml:space="preserve">FROM</w:t>
      </w:r>
      <w:r>
        <w:rPr>
          <w:rStyle w:val="NormalTok"/>
        </w:rPr>
        <w:t xml:space="preserve"> ctd.v_scan_qc </w:t>
      </w:r>
      <w:r>
        <w:rPr>
          <w:rStyle w:val="KeywordTok"/>
        </w:rPr>
        <w:t xml:space="preserve">WHERE</w:t>
      </w:r>
      <w:r>
        <w:rPr>
          <w:rStyle w:val="NormalTok"/>
        </w:rPr>
        <w:t xml:space="preserve"> study </w:t>
      </w:r>
      <w:r>
        <w:rPr>
          <w:rStyle w:val="OperatorTok"/>
        </w:rPr>
        <w:t xml:space="preserve">=</w:t>
      </w:r>
      <w:r>
        <w:rPr>
          <w:rStyle w:val="NormalTok"/>
        </w:rPr>
        <w:t xml:space="preserve"> </w:t>
      </w:r>
      <w:r>
        <w:rPr>
          <w:rStyle w:val="StringTok"/>
        </w:rPr>
        <w:t xml:space="preserve">'2304SH'</w:t>
      </w:r>
      <w:r>
        <w:rPr>
          <w:rStyle w:val="NormalTok"/>
        </w:rPr>
        <w:t xml:space="preserve"> </w:t>
      </w:r>
      <w:r>
        <w:rPr>
          <w:rStyle w:val="KeywordTok"/>
        </w:rPr>
        <w:t xml:space="preserve">AND</w:t>
      </w:r>
      <w:r>
        <w:rPr>
          <w:rStyle w:val="NormalTok"/>
        </w:rPr>
        <w:t xml:space="preserve"> cast_id </w:t>
      </w:r>
      <w:r>
        <w:rPr>
          <w:rStyle w:val="OperatorTok"/>
        </w:rPr>
        <w:t xml:space="preserve">=</w:t>
      </w:r>
      <w:r>
        <w:rPr>
          <w:rStyle w:val="NormalTok"/>
        </w:rPr>
        <w:t xml:space="preserve"> </w:t>
      </w:r>
      <w:r>
        <w:rPr>
          <w:rStyle w:val="StringTok"/>
        </w:rPr>
        <w:t xml:space="preserve">'2304_001d'</w:t>
      </w:r>
      <w:r>
        <w:rPr>
          <w:rStyle w:val="NormalTok"/>
        </w:rPr>
        <w:t xml:space="preserve"> </w:t>
      </w:r>
      <w:r>
        <w:rPr>
          <w:rStyle w:val="KeywordTok"/>
        </w:rPr>
        <w:t xml:space="preserve">AND</w:t>
      </w:r>
      <w:r>
        <w:rPr>
          <w:rStyle w:val="NormalTok"/>
        </w:rPr>
        <w:t xml:space="preserve"> temp1_qc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Every change to</w:t>
      </w:r>
      <w:r>
        <w:t xml:space="preserve"> </w:t>
      </w:r>
      <w:r>
        <w:rPr>
          <w:rStyle w:val="VerbatimChar"/>
        </w:rPr>
        <w:t xml:space="preserve">ctd.flag</w:t>
      </w:r>
      <w:r>
        <w:t xml:space="preserve"> </w:t>
      </w:r>
      <w:r>
        <w:t xml:space="preserve">is kept in</w:t>
      </w:r>
      <w:r>
        <w:t xml:space="preserve"> </w:t>
      </w:r>
      <w:r>
        <w:rPr>
          <w:rStyle w:val="VerbatimChar"/>
        </w:rPr>
        <w:t xml:space="preserve">ctd.flag_audit</w:t>
      </w:r>
      <w:r>
        <w:t xml:space="preserve">. The schema and vocabulary are new</w:t>
      </w:r>
      <w:r>
        <w:t xml:space="preserve"> </w:t>
      </w:r>
      <w:r>
        <w:t xml:space="preserve">(August 2026) — propose changes in</w:t>
      </w:r>
      <w:r>
        <w:t xml:space="preserve"> </w:t>
      </w:r>
      <w:r>
        <w:rPr>
          <w:rStyle w:val="VerbatimChar"/>
        </w:rPr>
        <w:t xml:space="preserve">work</w:t>
      </w:r>
      <w:r>
        <w:t xml:space="preserve">, and they will be folded into</w:t>
      </w:r>
      <w:r>
        <w:t xml:space="preserve"> </w:t>
      </w:r>
      <w:r>
        <w:rPr>
          <w:rStyle w:val="VerbatimChar"/>
        </w:rPr>
        <w:t xml:space="preserve">ctd</w:t>
      </w:r>
      <w:r>
        <w:t xml:space="preserve">.</w:t>
      </w:r>
    </w:p>
    <w:bookmarkEnd w:id="208"/>
    <w:bookmarkStart w:id="209" w:name="sec-sftp"/>
    <w:p>
      <w:pPr>
        <w:pStyle w:val="Heading2"/>
      </w:pPr>
      <w:r>
        <w:t xml:space="preserve">8.11 Files: SFTP and the shared folder</w:t>
      </w:r>
    </w:p>
    <w:p>
      <w:pPr>
        <w:pStyle w:val="SourceCode"/>
      </w:pPr>
      <w:r>
        <w:rPr>
          <w:rStyle w:val="ExtensionTok"/>
        </w:rPr>
        <w:t xml:space="preserve">sftp</w:t>
      </w:r>
      <w:r>
        <w:rPr>
          <w:rStyle w:val="NormalTok"/>
        </w:rPr>
        <w:t xml:space="preserve"> calcofi                       </w:t>
      </w:r>
      <w:r>
        <w:rPr>
          <w:rStyle w:val="CommentTok"/>
        </w:rPr>
        <w:t xml:space="preserve"># same key, same alias; cd ctd/incoming ; put file.zip ; get …</w:t>
      </w:r>
      <w:r>
        <w:br/>
      </w:r>
      <w:r>
        <w:rPr>
          <w:rStyle w:val="FunctionTok"/>
        </w:rPr>
        <w:t xml:space="preserve">scp</w:t>
      </w:r>
      <w:r>
        <w:rPr>
          <w:rStyle w:val="NormalTok"/>
        </w:rPr>
        <w:t xml:space="preserve"> big.zip calcofi:ctd/incoming/   </w:t>
      </w:r>
      <w:r>
        <w:rPr>
          <w:rStyle w:val="CommentTok"/>
        </w:rPr>
        <w:t xml:space="preserve"># one-shot copy</w:t>
      </w:r>
    </w:p>
    <w:p>
      <w:pPr>
        <w:pStyle w:val="FirstParagraph"/>
      </w:pPr>
      <w:r>
        <w:t xml:space="preserve">GUI clients:</w:t>
      </w:r>
      <w:r>
        <w:t xml:space="preserve"> </w:t>
      </w:r>
      <w:r>
        <w:rPr>
          <w:b/>
          <w:bCs/>
        </w:rPr>
        <w:t xml:space="preserve">Cyberduck</w:t>
      </w:r>
      <w:r>
        <w:t xml:space="preserve"> </w:t>
      </w:r>
      <w:r>
        <w:t xml:space="preserve">(Mac/Windows),</w:t>
      </w:r>
      <w:r>
        <w:t xml:space="preserve"> </w:t>
      </w:r>
      <w:r>
        <w:rPr>
          <w:b/>
          <w:bCs/>
        </w:rPr>
        <w:t xml:space="preserve">FileZilla</w:t>
      </w:r>
      <w:r>
        <w:t xml:space="preserve">,</w:t>
      </w:r>
      <w:r>
        <w:t xml:space="preserve"> </w:t>
      </w:r>
      <w:r>
        <w:rPr>
          <w:b/>
          <w:bCs/>
        </w:rPr>
        <w:t xml:space="preserve">WinSCP</w:t>
      </w:r>
      <w:r>
        <w:t xml:space="preserve"> </w:t>
      </w:r>
      <w:r>
        <w:t xml:space="preserve">(Windows; uses the</w:t>
      </w:r>
      <w:r>
        <w:t xml:space="preserve"> </w:t>
      </w:r>
      <w:r>
        <w:rPr>
          <w:rStyle w:val="VerbatimChar"/>
        </w:rPr>
        <w:t xml:space="preserve">.ppk</w:t>
      </w:r>
      <w:r>
        <w:t xml:space="preserve"> </w:t>
      </w:r>
      <w:r>
        <w:t xml:space="preserve">or the OpenSSH key) — protocol SFTP, host</w:t>
      </w:r>
      <w:r>
        <w:t xml:space="preserve"> </w:t>
      </w:r>
      <w:r>
        <w:rPr>
          <w:rStyle w:val="VerbatimChar"/>
        </w:rPr>
        <w:t xml:space="preserve">ssh.calcofi.io</w:t>
      </w:r>
      <w:r>
        <w:t xml:space="preserve">, user</w:t>
      </w:r>
      <w:r>
        <w:t xml:space="preserve"> </w:t>
      </w:r>
      <w:r>
        <w:rPr>
          <w:i/>
          <w:iCs/>
        </w:rPr>
        <w:t xml:space="preserve">you</w:t>
      </w:r>
      <w:r>
        <w:t xml:space="preserve">, key file.</w:t>
      </w:r>
    </w:p>
    <w:p>
      <w:pPr>
        <w:pStyle w:val="BodyText"/>
      </w:pPr>
      <w:r>
        <w:rPr>
          <w:rStyle w:val="VerbatimChar"/>
        </w:rPr>
        <w:t xml:space="preserve">/share/data/ctd</w:t>
      </w:r>
      <w:r>
        <w:t xml:space="preserve"> </w:t>
      </w:r>
      <w:r>
        <w:t xml:space="preserve">is owned by group</w:t>
      </w:r>
      <w:r>
        <w:t xml:space="preserve"> </w:t>
      </w:r>
      <w:r>
        <w:rPr>
          <w:rStyle w:val="VerbatimChar"/>
        </w:rPr>
        <w:t xml:space="preserve">calcofi</w:t>
      </w:r>
      <w:r>
        <w:t xml:space="preserve"> </w:t>
      </w:r>
      <w:r>
        <w:t xml:space="preserve">with the group-write bit inherited, so files</w:t>
      </w:r>
      <w:r>
        <w:t xml:space="preserve"> </w:t>
      </w:r>
      <w:r>
        <w:t xml:space="preserve">you upload are editable by teammates. Put</w:t>
      </w:r>
      <w:r>
        <w:t xml:space="preserve"> </w:t>
      </w:r>
      <w:r>
        <w:rPr>
          <w:b/>
          <w:bCs/>
        </w:rPr>
        <w:t xml:space="preserve">uploads in</w:t>
      </w:r>
      <w:r>
        <w:rPr>
          <w:b/>
          <w:bCs/>
        </w:rPr>
        <w:t xml:space="preserve"> </w:t>
      </w:r>
      <w:r>
        <w:rPr>
          <w:rStyle w:val="VerbatimChar"/>
          <w:b/>
          <w:bCs/>
        </w:rPr>
        <w:t xml:space="preserve">incoming/</w:t>
      </w:r>
      <w:r>
        <w:t xml:space="preserve">, leave</w:t>
      </w:r>
      <w:r>
        <w:t xml:space="preserve"> </w:t>
      </w:r>
      <w:r>
        <w:rPr>
          <w:rStyle w:val="VerbatimChar"/>
        </w:rPr>
        <w:t xml:space="preserve">archive/</w:t>
      </w:r>
      <w:r>
        <w:t xml:space="preserve"> </w:t>
      </w:r>
      <w:r>
        <w:t xml:space="preserve">to</w:t>
      </w:r>
      <w:r>
        <w:t xml:space="preserve"> </w:t>
      </w:r>
      <w:r>
        <w:t xml:space="preserve">the loader, and use</w:t>
      </w:r>
      <w:r>
        <w:t xml:space="preserve"> </w:t>
      </w:r>
      <w:r>
        <w:rPr>
          <w:rStyle w:val="VerbatimChar"/>
        </w:rPr>
        <w:t xml:space="preserve">exports/</w:t>
      </w:r>
      <w:r>
        <w:t xml:space="preserve"> </w:t>
      </w:r>
      <w:r>
        <w:t xml:space="preserve">for things you want others (or yourself, later) to download.</w:t>
      </w:r>
      <w:r>
        <w:t xml:space="preserve"> </w:t>
      </w:r>
      <w:r>
        <w:t xml:space="preserve">Your home directory is on the small system disk — keep it for dotfiles and scripts.</w:t>
      </w:r>
    </w:p>
    <w:bookmarkEnd w:id="209"/>
    <w:bookmarkStart w:id="210" w:name="sec-etiquette"/>
    <w:p>
      <w:pPr>
        <w:pStyle w:val="Heading2"/>
      </w:pPr>
      <w:r>
        <w:t xml:space="preserve">8.12 Etiquette &amp; limits</w:t>
      </w:r>
    </w:p>
    <w:p>
      <w:pPr>
        <w:pStyle w:val="Compact"/>
        <w:numPr>
          <w:ilvl w:val="0"/>
          <w:numId w:val="1031"/>
        </w:numPr>
      </w:pPr>
      <w:r>
        <w:t xml:space="preserve">One 4-vCPU / 15 GB machine runs everything.</w:t>
      </w:r>
      <w:r>
        <w:t xml:space="preserve"> </w:t>
      </w:r>
      <w:r>
        <w:rPr>
          <w:rStyle w:val="VerbatimChar"/>
        </w:rPr>
        <w:t xml:space="preserve">LIMIT</w:t>
      </w:r>
      <w:r>
        <w:t xml:space="preserve"> </w:t>
      </w:r>
      <w:r>
        <w:t xml:space="preserve">first,</w:t>
      </w:r>
      <w:r>
        <w:t xml:space="preserve"> </w:t>
      </w:r>
      <w:r>
        <w:rPr>
          <w:rStyle w:val="VerbatimChar"/>
        </w:rPr>
        <w:t xml:space="preserve">\timing</w:t>
      </w:r>
      <w:r>
        <w:t xml:space="preserve"> </w:t>
      </w:r>
      <w:r>
        <w:t xml:space="preserve">on, and ask before</w:t>
      </w:r>
      <w:r>
        <w:t xml:space="preserve"> </w:t>
      </w:r>
      <w:r>
        <w:t xml:space="preserve">a</w:t>
      </w:r>
      <w:r>
        <w:t xml:space="preserve"> </w:t>
      </w:r>
      <w:r>
        <w:rPr>
          <w:rStyle w:val="VerbatimChar"/>
        </w:rPr>
        <w:t xml:space="preserve">CREATE INDEX</w:t>
      </w:r>
      <w:r>
        <w:t xml:space="preserve"> </w:t>
      </w:r>
      <w:r>
        <w:t xml:space="preserve">on the big</w:t>
      </w:r>
      <w:r>
        <w:t xml:space="preserve"> </w:t>
      </w:r>
      <w:r>
        <w:rPr>
          <w:rStyle w:val="VerbatimChar"/>
        </w:rPr>
        <w:t xml:space="preserve">ctd.scan</w:t>
      </w:r>
      <w:r>
        <w:t xml:space="preserve"> </w:t>
      </w:r>
      <w:r>
        <w:t xml:space="preserve">table.</w:t>
      </w:r>
    </w:p>
    <w:p>
      <w:pPr>
        <w:pStyle w:val="Compact"/>
        <w:numPr>
          <w:ilvl w:val="0"/>
          <w:numId w:val="1031"/>
        </w:numPr>
      </w:pPr>
      <w:r>
        <w:t xml:space="preserve">Backups: nightly dump → Google Cloud Storage, weekly automated restore test. Still, a</w:t>
      </w:r>
      <w:r>
        <w:t xml:space="preserve"> </w:t>
      </w:r>
      <w:r>
        <w:rPr>
          <w:rStyle w:val="VerbatimChar"/>
        </w:rPr>
        <w:t xml:space="preserve">DROP TABLE</w:t>
      </w:r>
      <w:r>
        <w:t xml:space="preserve"> </w:t>
      </w:r>
      <w:r>
        <w:t xml:space="preserve">is a</w:t>
      </w:r>
      <w:r>
        <w:t xml:space="preserve"> </w:t>
      </w:r>
      <w:r>
        <w:rPr>
          <w:rStyle w:val="VerbatimChar"/>
        </w:rPr>
        <w:t xml:space="preserve">DROP TABLE</w:t>
      </w:r>
      <w:r>
        <w:t xml:space="preserve"> </w:t>
      </w:r>
      <w:r>
        <w:t xml:space="preserve">—</w:t>
      </w:r>
      <w:r>
        <w:t xml:space="preserve"> </w:t>
      </w:r>
      <w:r>
        <w:rPr>
          <w:rStyle w:val="VerbatimChar"/>
        </w:rPr>
        <w:t xml:space="preserve">work</w:t>
      </w:r>
      <w:r>
        <w:t xml:space="preserve"> </w:t>
      </w:r>
      <w:r>
        <w:t xml:space="preserve">is scratch, your schema is yours,</w:t>
      </w:r>
      <w:r>
        <w:t xml:space="preserve"> </w:t>
      </w:r>
      <w:r>
        <w:rPr>
          <w:rStyle w:val="VerbatimChar"/>
        </w:rPr>
        <w:t xml:space="preserve">ctd</w:t>
      </w:r>
      <w:r>
        <w:t xml:space="preserve"> </w:t>
      </w:r>
      <w:r>
        <w:t xml:space="preserve">is</w:t>
      </w:r>
      <w:r>
        <w:t xml:space="preserve"> </w:t>
      </w:r>
      <w:r>
        <w:t xml:space="preserve">protected.</w:t>
      </w:r>
    </w:p>
    <w:p>
      <w:pPr>
        <w:pStyle w:val="Compact"/>
        <w:numPr>
          <w:ilvl w:val="0"/>
          <w:numId w:val="1031"/>
        </w:numPr>
      </w:pPr>
      <w:r>
        <w:t xml:space="preserve">Disk is shared and finite; delete what you no longer need under</w:t>
      </w:r>
      <w:r>
        <w:t xml:space="preserve"> </w:t>
      </w:r>
      <w:r>
        <w:rPr>
          <w:rStyle w:val="VerbatimChar"/>
        </w:rPr>
        <w:t xml:space="preserve">~/ctd</w:t>
      </w:r>
      <w:r>
        <w:t xml:space="preserve">.</w:t>
      </w:r>
    </w:p>
    <w:p>
      <w:pPr>
        <w:pStyle w:val="Compact"/>
        <w:numPr>
          <w:ilvl w:val="0"/>
          <w:numId w:val="1031"/>
        </w:numPr>
      </w:pPr>
      <w:r>
        <w:t xml:space="preserve">Problems, keys, password resets, new tables in</w:t>
      </w:r>
      <w:r>
        <w:t xml:space="preserve"> </w:t>
      </w:r>
      <w:r>
        <w:rPr>
          <w:rStyle w:val="VerbatimChar"/>
        </w:rPr>
        <w:t xml:space="preserve">ctd</w:t>
      </w:r>
      <w:r>
        <w:t xml:space="preserve">: Ben Best (bebest@ucsd.edu).</w:t>
      </w:r>
    </w:p>
    <w:bookmarkEnd w:id="210"/>
    <w:bookmarkEnd w:id="211"/>
    <w:bookmarkStart w:id="223" w:name="matching-helpers"/>
    <w:p>
      <w:pPr>
        <w:pStyle w:val="Heading1"/>
      </w:pPr>
      <w:r>
        <w:t xml:space="preserve">9. Matching Helpers</w:t>
      </w:r>
    </w:p>
    <w:p>
      <w:pPr>
        <w:pStyle w:val="FirstParagraph"/>
      </w:pPr>
      <w:r>
        <w:t xml:space="preserve">The</w:t>
      </w:r>
      <w:r>
        <w:t xml:space="preserve"> </w:t>
      </w:r>
      <w:hyperlink r:id="rId159">
        <w:r>
          <w:rPr>
            <w:rStyle w:val="VerbatimChar"/>
          </w:rPr>
          <w:t xml:space="preserve">calcofi4r</w:t>
        </w:r>
      </w:hyperlink>
      <w:r>
        <w:t xml:space="preserve"> </w:t>
      </w:r>
      <w:r>
        <w:t xml:space="preserve">package provides helper</w:t>
      </w:r>
      <w:r>
        <w:t xml:space="preserve"> </w:t>
      </w:r>
      <w:r>
        <w:t xml:space="preserve">functions that relate</w:t>
      </w:r>
      <w:r>
        <w:t xml:space="preserve"> </w:t>
      </w:r>
      <w:r>
        <w:rPr>
          <w:b/>
          <w:bCs/>
        </w:rPr>
        <w:t xml:space="preserve">biological</w:t>
      </w:r>
      <w:r>
        <w:t xml:space="preserve"> </w:t>
      </w:r>
      <w:r>
        <w:t xml:space="preserve">observations (net-tow ichthyoplankton or</w:t>
      </w:r>
      <w:r>
        <w:t xml:space="preserve"> </w:t>
      </w:r>
      <w:r>
        <w:t xml:space="preserve">zooplankton biomass) to</w:t>
      </w:r>
      <w:r>
        <w:t xml:space="preserve"> </w:t>
      </w:r>
      <w:r>
        <w:rPr>
          <w:b/>
          <w:bCs/>
        </w:rPr>
        <w:t xml:space="preserve">environmental</w:t>
      </w:r>
      <w:r>
        <w:t xml:space="preserve"> </w:t>
      </w:r>
      <w:r>
        <w:t xml:space="preserve">observations (CTD-bottle</w:t>
      </w:r>
      <w:r>
        <w:t xml:space="preserve"> </w:t>
      </w:r>
      <w:r>
        <w:t xml:space="preserve">measurements) by matching them in time and space — on the fly, against the</w:t>
      </w:r>
      <w:r>
        <w:t xml:space="preserve"> </w:t>
      </w:r>
      <w:r>
        <w:t xml:space="preserve">public release</w:t>
      </w:r>
      <w:r>
        <w:t xml:space="preserve"> </w:t>
      </w:r>
      <w:hyperlink w:anchor="data-access">
        <w:r>
          <w:rPr>
            <w:rStyle w:val="Hyperlink"/>
          </w:rPr>
          <w:t xml:space="preserve">Parquet on GCS</w:t>
        </w:r>
      </w:hyperlink>
      <w:r>
        <w:t xml:space="preserve">.</w:t>
      </w:r>
    </w:p>
    <w:p>
      <w:pPr>
        <w:pStyle w:val="BodyText"/>
      </w:pPr>
      <w:r>
        <w:t xml:space="preserve">These supersede the retired Postgres Plumber</w:t>
      </w:r>
      <w:r>
        <w:t xml:space="preserve"> </w:t>
      </w:r>
      <w:hyperlink r:id="rId212">
        <w:r>
          <w:rPr>
            <w:rStyle w:val="Hyperlink"/>
          </w:rPr>
          <w:t xml:space="preserve">API</w:t>
        </w:r>
      </w:hyperlink>
      <w:r>
        <w:t xml:space="preserve"> </w:t>
      </w:r>
      <w:r>
        <w:t xml:space="preserve">endpoints</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which depended on</w:t>
      </w:r>
      <w:r>
        <w:t xml:space="preserve"> </w:t>
      </w:r>
      <w:r>
        <w:t xml:space="preserve">pre-built</w:t>
      </w:r>
      <w:r>
        <w:t xml:space="preserve"> </w:t>
      </w:r>
      <w:r>
        <w:rPr>
          <w:rStyle w:val="VerbatimChar"/>
        </w:rPr>
        <w:t xml:space="preserve">uunet2ctd*</w:t>
      </w:r>
      <w:r>
        <w:t xml:space="preserve"> </w:t>
      </w:r>
      <w:r>
        <w:t xml:space="preserve">match tables that are no longer part of releases.</w:t>
      </w:r>
    </w:p>
    <w:bookmarkStart w:id="213" w:name="install"/>
    <w:p>
      <w:pPr>
        <w:pStyle w:val="Heading2"/>
      </w:pPr>
      <w:r>
        <w:t xml:space="preserve">9.1 Install</w:t>
      </w:r>
    </w:p>
    <w:p>
      <w:pPr>
        <w:pStyle w:val="SourceCode"/>
      </w:pPr>
      <w:r>
        <w:rPr>
          <w:rStyle w:val="CommentTok"/>
        </w:rPr>
        <w:t xml:space="preserve"># remotes::install_github("calcofi/calcofi4r")</w:t>
      </w:r>
      <w:r>
        <w:br/>
      </w:r>
      <w:r>
        <w:rPr>
          <w:rStyle w:val="FunctionTok"/>
        </w:rPr>
        <w:t xml:space="preserve">library</w:t>
      </w:r>
      <w:r>
        <w:rPr>
          <w:rStyle w:val="NormalTok"/>
        </w:rPr>
        <w:t xml:space="preserve">(calcofi4r)</w:t>
      </w:r>
    </w:p>
    <w:p>
      <w:pPr>
        <w:pStyle w:val="FirstParagraph"/>
      </w:pPr>
      <w:r>
        <w:t xml:space="preserve">The matching helpers need</w:t>
      </w:r>
      <w:r>
        <w:t xml:space="preserve"> </w:t>
      </w:r>
      <w:r>
        <w:rPr>
          <w:rStyle w:val="VerbatimChar"/>
        </w:rPr>
        <w:t xml:space="preserve">calcofi4r</w:t>
      </w:r>
      <w:r>
        <w:t xml:space="preserve"> </w:t>
      </w:r>
      <w:r>
        <w:t xml:space="preserve">≥ 1.2.0 and DuckDB with the</w:t>
      </w:r>
      <w:r>
        <w:t xml:space="preserve"> </w:t>
      </w:r>
      <w:r>
        <w:rPr>
          <w:rStyle w:val="VerbatimChar"/>
        </w:rPr>
        <w:t xml:space="preserve">httpfs</w:t>
      </w:r>
      <w:r>
        <w:t xml:space="preserve"> </w:t>
      </w:r>
      <w:r>
        <w:t xml:space="preserve">and</w:t>
      </w:r>
      <w:r>
        <w:t xml:space="preserve"> </w:t>
      </w:r>
      <w:r>
        <w:rPr>
          <w:rStyle w:val="VerbatimChar"/>
        </w:rPr>
        <w:t xml:space="preserve">spatial</w:t>
      </w:r>
      <w:r>
        <w:t xml:space="preserve"> </w:t>
      </w:r>
      <w:r>
        <w:t xml:space="preserve">extensions (the functions install/load these for you).</w:t>
      </w:r>
    </w:p>
    <w:bookmarkEnd w:id="213"/>
    <w:bookmarkStart w:id="214" w:name="the-wrappers"/>
    <w:p>
      <w:pPr>
        <w:pStyle w:val="Heading2"/>
      </w:pPr>
      <w:r>
        <w:t xml:space="preserve">9.2 The wrappers</w:t>
      </w:r>
    </w:p>
    <w:p>
      <w:pPr>
        <w:pStyle w:val="FirstParagraph"/>
      </w:pPr>
      <w:r>
        <w:t xml:space="preserve">Three wrappers cover the common cases. Each builds the matching SQL, runs it,</w:t>
      </w:r>
      <w:r>
        <w:t xml:space="preserve"> </w:t>
      </w:r>
      <w:r>
        <w:t xml:space="preserve">and returns a tibble of</w:t>
      </w:r>
      <w:r>
        <w:t xml:space="preserve"> </w:t>
      </w:r>
      <w:r>
        <w:rPr>
          <w:b/>
          <w:bCs/>
        </w:rPr>
        <w:t xml:space="preserve">one row per biological observation</w:t>
      </w:r>
      <w:r>
        <w:t xml:space="preserve"> </w:t>
      </w:r>
      <w:r>
        <w:t xml:space="preserve">with the matched</w:t>
      </w:r>
      <w:r>
        <w:t xml:space="preserve"> </w:t>
      </w:r>
      <w:r>
        <w:t xml:space="preserve">environmental value: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Biological side</w:t>
            </w:r>
          </w:p>
        </w:tc>
        <w:tc>
          <w:tcPr/>
          <w:p>
            <w:pPr>
              <w:pStyle w:val="Compact"/>
            </w:pPr>
            <w:r>
              <w:t xml:space="preserve">Replaces</w:t>
            </w:r>
          </w:p>
        </w:tc>
      </w:tr>
      <w:tr>
        <w:tc>
          <w:tcPr/>
          <w:p>
            <w:pPr>
              <w:pStyle w:val="Compact"/>
            </w:pPr>
            <w:r>
              <w:rPr>
                <w:rStyle w:val="VerbatimChar"/>
              </w:rPr>
              <w:t xml:space="preserve">cc_match_ichthyo_by_name()</w:t>
            </w:r>
          </w:p>
        </w:tc>
        <w:tc>
          <w:tcPr/>
          <w:p>
            <w:pPr>
              <w:pStyle w:val="Compact"/>
            </w:pPr>
            <w:r>
              <w:t xml:space="preserve">ichthyoplankton, filtered by scientific name</w:t>
            </w:r>
          </w:p>
        </w:tc>
        <w:tc>
          <w:tcPr/>
          <w:p>
            <w:pPr>
              <w:pStyle w:val="Compact"/>
            </w:pPr>
            <w:r>
              <w:rPr>
                <w:rStyle w:val="VerbatimChar"/>
              </w:rPr>
              <w:t xml:space="preserve">/ichthyodata</w:t>
            </w:r>
          </w:p>
        </w:tc>
      </w:tr>
      <w:tr>
        <w:tc>
          <w:tcPr/>
          <w:p>
            <w:pPr>
              <w:pStyle w:val="Compact"/>
            </w:pPr>
            <w:r>
              <w:rPr>
                <w:rStyle w:val="VerbatimChar"/>
              </w:rPr>
              <w:t xml:space="preserve">cc_match_ichthyo_by_taxon()</w:t>
            </w:r>
          </w:p>
        </w:tc>
        <w:tc>
          <w:tcPr/>
          <w:p>
            <w:pPr>
              <w:pStyle w:val="Compact"/>
            </w:pPr>
            <w:r>
              <w:t xml:space="preserve">ichthyoplankton, filtered by a WoRMS taxon</w:t>
            </w:r>
            <w:r>
              <w:t xml:space="preserve"> </w:t>
            </w:r>
            <w:r>
              <w:rPr>
                <w:b/>
                <w:bCs/>
              </w:rPr>
              <w:t xml:space="preserve">and all its descendants</w:t>
            </w:r>
          </w:p>
        </w:tc>
        <w:tc>
          <w:tcPr/>
          <w:p>
            <w:pPr>
              <w:pStyle w:val="Compact"/>
            </w:pPr>
            <w:r>
              <w:rPr>
                <w:rStyle w:val="VerbatimChar"/>
              </w:rPr>
              <w:t xml:space="preserve">/itis_ichthyodata</w:t>
            </w:r>
          </w:p>
        </w:tc>
      </w:tr>
      <w:tr>
        <w:tc>
          <w:tcPr/>
          <w:p>
            <w:pPr>
              <w:pStyle w:val="Compact"/>
            </w:pPr>
            <w:r>
              <w:rPr>
                <w:rStyle w:val="VerbatimChar"/>
              </w:rPr>
              <w:t xml:space="preserve">cc_match_zooplankton_biomass()</w:t>
            </w:r>
          </w:p>
        </w:tc>
        <w:tc>
          <w:tcPr/>
          <w:p>
            <w:pPr>
              <w:pStyle w:val="Compact"/>
            </w:pPr>
            <w:r>
              <w:t xml:space="preserve">net-tow displacement-volume biomass (</w:t>
            </w:r>
            <w:r>
              <w:rPr>
                <w:rStyle w:val="VerbatimChar"/>
              </w:rPr>
              <w:t xml:space="preserve">totalplankton</w:t>
            </w:r>
            <w:r>
              <w:t xml:space="preserve"> </w:t>
            </w:r>
            <w:r>
              <w:t xml:space="preserve">/</w:t>
            </w:r>
            <w:r>
              <w:t xml:space="preserve"> </w:t>
            </w:r>
            <w:r>
              <w:rPr>
                <w:rStyle w:val="VerbatimChar"/>
              </w:rPr>
              <w:t xml:space="preserve">smallplankton</w:t>
            </w:r>
            <w:r>
              <w:t xml:space="preserve">)</w:t>
            </w:r>
          </w:p>
        </w:tc>
        <w:tc>
          <w:tcPr/>
          <w:p>
            <w:pPr>
              <w:pStyle w:val="Compact"/>
            </w:pPr>
            <w:r>
              <w:rPr>
                <w:rStyle w:val="VerbatimChar"/>
              </w:rPr>
              <w:t xml:space="preserve">/zooplankton_biomass</w:t>
            </w:r>
          </w:p>
        </w:tc>
      </w:tr>
    </w:tbl>
    <w:p>
      <w:pPr>
        <w:pStyle w:val="SourceCode"/>
      </w:pPr>
      <w:r>
        <w:rPr>
          <w:rStyle w:val="CommentTok"/>
        </w:rPr>
        <w:t xml:space="preserve"># ichthyoplankton by scientific name</w:t>
      </w:r>
      <w:r>
        <w:br/>
      </w: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br/>
      </w:r>
      <w:r>
        <w:rPr>
          <w:rStyle w:val="CommentTok"/>
        </w:rPr>
        <w:t xml:space="preserve"># every descendant of a WoRMS taxon (recursive parentNameUsageID walk)</w:t>
      </w:r>
      <w:r>
        <w:br/>
      </w:r>
      <w:r>
        <w:rPr>
          <w:rStyle w:val="NormalTok"/>
        </w:rPr>
        <w:t xml:space="preserve">d </w:t>
      </w:r>
      <w:r>
        <w:rPr>
          <w:rStyle w:val="OtherTok"/>
        </w:rPr>
        <w:t xml:space="preserve">&lt;-</w:t>
      </w:r>
      <w:r>
        <w:rPr>
          <w:rStyle w:val="NormalTok"/>
        </w:rPr>
        <w:t xml:space="preserve"> </w:t>
      </w:r>
      <w:r>
        <w:rPr>
          <w:rStyle w:val="FunctionTok"/>
        </w:rPr>
        <w:t xml:space="preserve">cc_match_ichthyo_by_taxon</w:t>
      </w:r>
      <w:r>
        <w:rPr>
          <w:rStyle w:val="NormalTok"/>
        </w:rPr>
        <w:t xml:space="preserve">(</w:t>
      </w:r>
      <w:r>
        <w:br/>
      </w:r>
      <w:r>
        <w:rPr>
          <w:rStyle w:val="NormalTok"/>
        </w:rPr>
        <w:t xml:space="preserve">  </w:t>
      </w:r>
      <w:r>
        <w:rPr>
          <w:rStyle w:val="AttributeTok"/>
        </w:rPr>
        <w:t xml:space="preserve">worms_id =</w:t>
      </w:r>
      <w:r>
        <w:rPr>
          <w:rStyle w:val="NormalTok"/>
        </w:rPr>
        <w:t xml:space="preserve"> </w:t>
      </w:r>
      <w:r>
        <w:rPr>
          <w:rStyle w:val="DecValTok"/>
        </w:rPr>
        <w:t xml:space="preserve">125724</w:t>
      </w:r>
      <w:r>
        <w:rPr>
          <w:rStyle w:val="NormalTok"/>
        </w:rPr>
        <w:t xml:space="preserve">, </w:t>
      </w:r>
      <w:r>
        <w:rPr>
          <w:rStyle w:val="AttributeTok"/>
        </w:rPr>
        <w:t xml:space="preserve">env_var =</w:t>
      </w:r>
      <w:r>
        <w:rPr>
          <w:rStyle w:val="NormalTok"/>
        </w:rPr>
        <w:t xml:space="preserve"> </w:t>
      </w:r>
      <w:r>
        <w:rPr>
          <w:rStyle w:val="StringTok"/>
        </w:rPr>
        <w:t xml:space="preserve">"salinity"</w:t>
      </w:r>
      <w:r>
        <w:rPr>
          <w:rStyle w:val="NormalTok"/>
        </w:rPr>
        <w:t xml:space="preserve">)   </w:t>
      </w:r>
      <w:r>
        <w:rPr>
          <w:rStyle w:val="CommentTok"/>
        </w:rPr>
        <w:t xml:space="preserve"># 125724 = genus Engraulis</w:t>
      </w:r>
      <w:r>
        <w:br/>
      </w:r>
      <w:r>
        <w:br/>
      </w:r>
      <w:r>
        <w:rPr>
          <w:rStyle w:val="CommentTok"/>
        </w:rPr>
        <w:t xml:space="preserve"># zooplankton biomass</w:t>
      </w:r>
      <w:r>
        <w:br/>
      </w:r>
      <w:r>
        <w:rPr>
          <w:rStyle w:val="NormalTok"/>
        </w:rPr>
        <w:t xml:space="preserve">d </w:t>
      </w:r>
      <w:r>
        <w:rPr>
          <w:rStyle w:val="OtherTok"/>
        </w:rPr>
        <w:t xml:space="preserve">&lt;-</w:t>
      </w:r>
      <w:r>
        <w:rPr>
          <w:rStyle w:val="NormalTok"/>
        </w:rPr>
        <w:t xml:space="preserve"> </w:t>
      </w:r>
      <w:r>
        <w:rPr>
          <w:rStyle w:val="FunctionTok"/>
        </w:rPr>
        <w:t xml:space="preserve">cc_match_zooplankton_biomass</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 </w:t>
      </w:r>
      <w:r>
        <w:rPr>
          <w:rStyle w:val="AttributeTok"/>
        </w:rPr>
        <w:t xml:space="preserve">biomass_type =</w:t>
      </w:r>
      <w:r>
        <w:rPr>
          <w:rStyle w:val="NormalTok"/>
        </w:rPr>
        <w:t xml:space="preserve"> </w:t>
      </w:r>
      <w:r>
        <w:rPr>
          <w:rStyle w:val="StringTok"/>
        </w:rPr>
        <w:t xml:space="preserve">"totalplankton"</w:t>
      </w:r>
      <w:r>
        <w:rPr>
          <w:rStyle w:val="NormalTok"/>
        </w:rPr>
        <w:t xml:space="preserve">)</w:t>
      </w:r>
    </w:p>
    <w:bookmarkEnd w:id="214"/>
    <w:bookmarkStart w:id="217" w:name="X0a4a95b7a4fdc45c60732610c74f5d0b5ae5ca9"/>
    <w:p>
      <w:pPr>
        <w:pStyle w:val="Heading2"/>
      </w:pPr>
      <w:r>
        <w:t xml:space="preserve">9.3 Worked example: sardine larvae + temperature</w:t>
      </w:r>
    </w:p>
    <w:p>
      <w:pPr>
        <w:pStyle w:val="FirstParagraph"/>
      </w:pPr>
      <w:r>
        <w:t xml:space="preserve">The recurring example through these pages —</w:t>
      </w:r>
      <w:r>
        <w:t xml:space="preserve"> </w:t>
      </w:r>
      <w:r>
        <w:rPr>
          <w:i/>
          <w:iCs/>
        </w:rPr>
        <w:t xml:space="preserve">Pacific sardine</w:t>
      </w:r>
      <w:r>
        <w:rPr>
          <w:i/>
          <w:iCs/>
        </w:rPr>
        <w:t xml:space="preserve"> </w:t>
      </w:r>
      <w:r>
        <w:rPr>
          <w:i/>
          <w:iCs/>
        </w:rPr>
        <w:t xml:space="preserve">(</w:t>
      </w:r>
      <w:r>
        <w:rPr>
          <w:rStyle w:val="VerbatimChar"/>
          <w:i/>
          <w:iCs/>
        </w:rPr>
        <w:t xml:space="preserve">Sardinops sagax</w:t>
      </w:r>
      <w:r>
        <w:rPr>
          <w:i/>
          <w:iCs/>
        </w:rPr>
        <w:t xml:space="preserve">) larvae matched to CTD-bottle temperature, Q1 2018, with</w:t>
      </w:r>
      <w:r>
        <w:rPr>
          <w:i/>
          <w:iCs/>
        </w:rPr>
        <w:t xml:space="preserve"> </w:t>
      </w:r>
      <w:r>
        <w:rPr>
          <w:i/>
          <w:iCs/>
        </w:rPr>
        <w:t xml:space="preserve">relaxed (5 km / 72 hr) matching</w:t>
      </w:r>
      <w:r>
        <w:t xml:space="preserve"> </w:t>
      </w:r>
      <w:r>
        <w:t xml:space="preserve">— is a single call:</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cc_match_ichthyo_by_name</w:t>
      </w:r>
      <w:r>
        <w:rPr>
          <w:rStyle w:val="NormalTok"/>
        </w:rPr>
        <w:t xml:space="preserve">(</w:t>
      </w:r>
      <w:r>
        <w:br/>
      </w:r>
      <w:r>
        <w:rPr>
          <w:rStyle w:val="NormalTok"/>
        </w:rPr>
        <w:t xml:space="preserve">  </w:t>
      </w:r>
      <w:r>
        <w:rPr>
          <w:rStyle w:val="StringTok"/>
        </w:rPr>
        <w:t xml:space="preserve">"Sardinops sagax"</w:t>
      </w:r>
      <w:r>
        <w:rPr>
          <w:rStyle w:val="NormalTok"/>
        </w:rPr>
        <w:t xml:space="preserve">,</w:t>
      </w:r>
      <w:r>
        <w:br/>
      </w:r>
      <w:r>
        <w:rPr>
          <w:rStyle w:val="NormalTok"/>
        </w:rPr>
        <w:t xml:space="preserve">  </w:t>
      </w:r>
      <w:r>
        <w:rPr>
          <w:rStyle w:val="AttributeTok"/>
        </w:rPr>
        <w:t xml:space="preserve">env_var        =</w:t>
      </w:r>
      <w:r>
        <w:rPr>
          <w:rStyle w:val="NormalTok"/>
        </w:rPr>
        <w:t xml:space="preserve"> </w:t>
      </w:r>
      <w:r>
        <w:rPr>
          <w:rStyle w:val="StringTok"/>
        </w:rPr>
        <w:t xml:space="preserve">"temperature"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StringTok"/>
        </w:rPr>
        <w:t xml:space="preserve">"larva"</w:t>
      </w:r>
      <w:r>
        <w:rPr>
          <w:rStyle w:val="NormalTok"/>
        </w:rPr>
        <w:t xml:space="preserve">,</w:t>
      </w:r>
      <w:r>
        <w:br/>
      </w:r>
      <w:r>
        <w:rPr>
          <w:rStyle w:val="NormalTok"/>
        </w:rPr>
        <w:t xml:space="preserve">  </w:t>
      </w:r>
      <w:r>
        <w:rPr>
          <w:rStyle w:val="AttributeTok"/>
        </w:rPr>
        <w:t xml:space="preserve">date_min       =</w:t>
      </w:r>
      <w:r>
        <w:rPr>
          <w:rStyle w:val="NormalTok"/>
        </w:rPr>
        <w:t xml:space="preserve"> </w:t>
      </w:r>
      <w:r>
        <w:rPr>
          <w:rStyle w:val="StringTok"/>
        </w:rPr>
        <w:t xml:space="preserve">"2018-01-01"</w:t>
      </w:r>
      <w:r>
        <w:rPr>
          <w:rStyle w:val="NormalTok"/>
        </w:rPr>
        <w:t xml:space="preserve">,</w:t>
      </w:r>
      <w:r>
        <w:br/>
      </w:r>
      <w:r>
        <w:rPr>
          <w:rStyle w:val="NormalTok"/>
        </w:rPr>
        <w:t xml:space="preserve">  </w:t>
      </w:r>
      <w:r>
        <w:rPr>
          <w:rStyle w:val="AttributeTok"/>
        </w:rPr>
        <w:t xml:space="preserve">date_max       =</w:t>
      </w:r>
      <w:r>
        <w:rPr>
          <w:rStyle w:val="NormalTok"/>
        </w:rPr>
        <w:t xml:space="preserve"> </w:t>
      </w:r>
      <w:r>
        <w:rPr>
          <w:rStyle w:val="StringTok"/>
        </w:rPr>
        <w:t xml:space="preserve">"2018-03-31"</w:t>
      </w:r>
      <w:r>
        <w:rPr>
          <w:rStyle w:val="NormalTok"/>
        </w:rPr>
        <w:t xml:space="preserve">,</w:t>
      </w:r>
      <w:r>
        <w:br/>
      </w:r>
      <w:r>
        <w:rPr>
          <w:rStyle w:val="NormalTok"/>
        </w:rPr>
        <w:t xml:space="preserve">  </w:t>
      </w:r>
      <w:r>
        <w:rPr>
          <w:rStyle w:val="AttributeTok"/>
        </w:rPr>
        <w:t xml:space="preserve">relax_matching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d[, </w:t>
      </w:r>
      <w:r>
        <w:rPr>
          <w:rStyle w:val="FunctionTok"/>
        </w:rPr>
        <w:t xml:space="preserve">c</w:t>
      </w:r>
      <w:r>
        <w:rPr>
          <w:rStyle w:val="NormalTok"/>
        </w:rPr>
        <w:t xml:space="preserve">(</w:t>
      </w:r>
      <w:r>
        <w:rPr>
          <w:rStyle w:val="StringTok"/>
        </w:rPr>
        <w:t xml:space="preserve">"scientific_name"</w:t>
      </w:r>
      <w:r>
        <w:rPr>
          <w:rStyle w:val="NormalTok"/>
        </w:rPr>
        <w:t xml:space="preserve">, </w:t>
      </w:r>
      <w:r>
        <w:rPr>
          <w:rStyle w:val="StringTok"/>
        </w:rPr>
        <w:t xml:space="preserve">"life_stage"</w:t>
      </w:r>
      <w:r>
        <w:rPr>
          <w:rStyle w:val="NormalTok"/>
        </w:rPr>
        <w:t xml:space="preserve">, </w:t>
      </w:r>
      <w:r>
        <w:rPr>
          <w:rStyle w:val="StringTok"/>
        </w:rPr>
        <w:t xml:space="preserve">"bio_datetime"</w:t>
      </w:r>
      <w:r>
        <w:rPr>
          <w:rStyle w:val="NormalTok"/>
        </w:rPr>
        <w:t xml:space="preserve">,</w:t>
      </w:r>
      <w:r>
        <w:br/>
      </w:r>
      <w:r>
        <w:rPr>
          <w:rStyle w:val="NormalTok"/>
        </w:rPr>
        <w:t xml:space="preserve">      </w:t>
      </w:r>
      <w:r>
        <w:rPr>
          <w:rStyle w:val="StringTok"/>
        </w:rPr>
        <w:t xml:space="preserve">"bio_value"</w:t>
      </w:r>
      <w:r>
        <w:rPr>
          <w:rStyle w:val="NormalTok"/>
        </w:rPr>
        <w:t xml:space="preserve">, </w:t>
      </w:r>
      <w:r>
        <w:rPr>
          <w:rStyle w:val="StringTok"/>
        </w:rPr>
        <w:t xml:space="preserve">"n_env"</w:t>
      </w:r>
      <w:r>
        <w:rPr>
          <w:rStyle w:val="NormalTok"/>
        </w:rPr>
        <w:t xml:space="preserve">, </w:t>
      </w:r>
      <w:r>
        <w:rPr>
          <w:rStyle w:val="StringTok"/>
        </w:rPr>
        <w:t xml:space="preserve">"env_value"</w:t>
      </w:r>
      <w:r>
        <w:rPr>
          <w:rStyle w:val="NormalTok"/>
        </w:rPr>
        <w:t xml:space="preserve">, </w:t>
      </w:r>
      <w:r>
        <w:rPr>
          <w:rStyle w:val="StringTok"/>
        </w:rPr>
        <w:t xml:space="preserve">"dist_km"</w:t>
      </w:r>
      <w:r>
        <w:rPr>
          <w:rStyle w:val="NormalTok"/>
        </w:rPr>
        <w:t xml:space="preserve">, </w:t>
      </w:r>
      <w:r>
        <w:rPr>
          <w:rStyle w:val="StringTok"/>
        </w:rPr>
        <w:t xml:space="preserve">"time_diff_hr"</w:t>
      </w:r>
      <w:r>
        <w:rPr>
          <w:rStyle w:val="NormalTok"/>
        </w:rPr>
        <w:t xml:space="preserve">)]</w:t>
      </w:r>
      <w:r>
        <w:br/>
      </w:r>
      <w:r>
        <w:rPr>
          <w:rStyle w:val="CommentTok"/>
        </w:rPr>
        <w:t xml:space="preserve">#&gt; # A tibble: 13 × 8</w:t>
      </w:r>
      <w:r>
        <w:br/>
      </w:r>
      <w:r>
        <w:rPr>
          <w:rStyle w:val="CommentTok"/>
        </w:rPr>
        <w:t xml:space="preserve">#&gt;   scientific_name life_stage bio_datetime        bio_value n_env env_value dist_km time_diff_hr</w:t>
      </w:r>
      <w:r>
        <w:br/>
      </w:r>
      <w:r>
        <w:rPr>
          <w:rStyle w:val="CommentTok"/>
        </w:rPr>
        <w:t xml:space="preserve">#&gt;   &lt;chr&gt;           &lt;chr&gt;      &lt;dttm&gt;                  &lt;dbl&gt; &lt;dbl&gt;     &lt;dbl&gt;   &lt;dbl&gt;        &lt;dbl&gt;</w:t>
      </w:r>
      <w:r>
        <w:br/>
      </w:r>
      <w:r>
        <w:rPr>
          <w:rStyle w:val="CommentTok"/>
        </w:rPr>
        <w:t xml:space="preserve">#&gt; 1 Sardinops sagax larva      2018-02-05 00:44:00     116.     34      11.4   0.167         1.39</w:t>
      </w:r>
      <w:r>
        <w:br/>
      </w:r>
      <w:r>
        <w:rPr>
          <w:rStyle w:val="CommentTok"/>
        </w:rPr>
        <w:t xml:space="preserve">#&gt; 2 Sardinops sagax larva      2018-02-05 06:03:00      17.8    30      10.5   0.225         1.21</w:t>
      </w:r>
      <w:r>
        <w:br/>
      </w:r>
      <w:r>
        <w:rPr>
          <w:rStyle w:val="CommentTok"/>
        </w:rPr>
        <w:t xml:space="preserve">#&gt; 3 Sardinops sagax larva      2018-02-07 09:56:00     120.     33      10.4   …             …</w:t>
      </w:r>
      <w:r>
        <w:br/>
      </w:r>
      <w:r>
        <w:rPr>
          <w:rStyle w:val="CommentTok"/>
        </w:rPr>
        <w:t xml:space="preserve">#&gt; # … 10 more rows</w:t>
      </w:r>
    </w:p>
    <w:p>
      <w:pPr>
        <w:pStyle w:val="FirstParagraph"/>
      </w:pPr>
      <w:r>
        <w:rPr>
          <w:rStyle w:val="VerbatimChar"/>
        </w:rPr>
        <w:t xml:space="preserve">bio_value</w:t>
      </w:r>
      <w:r>
        <w:t xml:space="preserve"> </w:t>
      </w:r>
      <w:r>
        <w:t xml:space="preserve">is the standardized larval tally;</w:t>
      </w:r>
      <w:r>
        <w:t xml:space="preserve"> </w:t>
      </w:r>
      <w:r>
        <w:rPr>
          <w:rStyle w:val="VerbatimChar"/>
        </w:rPr>
        <w:t xml:space="preserve">env_value</w:t>
      </w:r>
      <w:r>
        <w:t xml:space="preserve"> </w:t>
      </w:r>
      <w:r>
        <w:t xml:space="preserve">is the matched mean</w:t>
      </w:r>
      <w:r>
        <w:t xml:space="preserve"> </w:t>
      </w:r>
      <w:r>
        <w:t xml:space="preserve">temperature (°C);</w:t>
      </w:r>
      <w:r>
        <w:t xml:space="preserve"> </w:t>
      </w:r>
      <w:r>
        <w:rPr>
          <w:rStyle w:val="VerbatimChar"/>
        </w:rPr>
        <w:t xml:space="preserve">n_env</w:t>
      </w:r>
      <w:r>
        <w:t xml:space="preserve"> </w:t>
      </w:r>
      <w:r>
        <w:t xml:space="preserve">is how many bottle measurements were averaged;</w:t>
      </w:r>
      <w:r>
        <w:t xml:space="preserve"> </w:t>
      </w:r>
      <w:r>
        <w:rPr>
          <w:rStyle w:val="VerbatimChar"/>
        </w:rPr>
        <w:t xml:space="preserve">dist_km</w:t>
      </w:r>
      <w:r>
        <w:t xml:space="preserve"> </w:t>
      </w:r>
      <w:r>
        <w:t xml:space="preserve">/</w:t>
      </w:r>
      <w:r>
        <w:t xml:space="preserve"> </w:t>
      </w:r>
      <w:r>
        <w:rPr>
          <w:rStyle w:val="VerbatimChar"/>
        </w:rPr>
        <w:t xml:space="preserve">time_diff_hr</w:t>
      </w:r>
      <w:r>
        <w:t xml:space="preserve"> </w:t>
      </w:r>
      <w:r>
        <w:t xml:space="preserve">are the realized match offsets (within the 5 km /</w:t>
      </w:r>
      <w:r>
        <w:t xml:space="preserve"> </w:t>
      </w:r>
      <w:r>
        <w:t xml:space="preserve">72 hr window). This returns the</w:t>
      </w:r>
      <w:r>
        <w:t xml:space="preserve"> </w:t>
      </w:r>
      <w:r>
        <w:rPr>
          <w:b/>
          <w:bCs/>
        </w:rPr>
        <w:t xml:space="preserve">identical 13 rows</w:t>
      </w:r>
      <w:r>
        <w:t xml:space="preserve"> </w:t>
      </w:r>
      <w:r>
        <w:t xml:space="preserve">as the</w:t>
      </w:r>
      <w:r>
        <w:t xml:space="preserve"> </w:t>
      </w:r>
      <w:hyperlink w:anchor="sec-worked-example">
        <w:r>
          <w:rPr>
            <w:rStyle w:val="Hyperlink"/>
          </w:rPr>
          <w:t xml:space="preserve">direct</w:t>
        </w:r>
        <w:r>
          <w:rPr>
            <w:rStyle w:val="Hyperlink"/>
          </w:rPr>
          <w:t xml:space="preserve"> </w:t>
        </w:r>
        <w:r>
          <w:rPr>
            <w:rStyle w:val="Hyperlink"/>
          </w:rPr>
          <w:t xml:space="preserve">SQL</w:t>
        </w:r>
      </w:hyperlink>
      <w:r>
        <w:t xml:space="preserve"> </w:t>
      </w:r>
      <w:r>
        <w:t xml:space="preserve">—</w:t>
      </w:r>
      <w:r>
        <w:t xml:space="preserve"> </w:t>
      </w:r>
      <w:r>
        <w:rPr>
          <w:rStyle w:val="VerbatimChar"/>
        </w:rPr>
        <w:t xml:space="preserve">attr(d, "sql")</w:t>
      </w:r>
      <w:r>
        <w:t xml:space="preserve"> </w:t>
      </w:r>
      <w:r>
        <w:t xml:space="preserve">is that exact query.</w:t>
      </w:r>
      <w:r>
        <w:t xml:space="preserve"> </w:t>
      </w:r>
      <w:r>
        <w:t xml:space="preserve">The</w:t>
      </w:r>
      <w:r>
        <w:t xml:space="preserve"> </w:t>
      </w:r>
      <w:hyperlink r:id="rId43">
        <w:r>
          <w:rPr>
            <w:rStyle w:val="Hyperlink"/>
          </w:rPr>
          <w:t xml:space="preserve">Integrated App</w:t>
        </w:r>
      </w:hyperlink>
      <w:r>
        <w:t xml:space="preserve"> </w:t>
      </w:r>
      <w:r>
        <w:t xml:space="preserve">download bundle uses the same</w:t>
      </w:r>
      <w:r>
        <w:t xml:space="preserve"> </w:t>
      </w:r>
      <w:r>
        <w:rPr>
          <w:rStyle w:val="VerbatimChar"/>
        </w:rPr>
        <w:t xml:space="preserve">cc_match_bio_env()</w:t>
      </w:r>
      <w:r>
        <w:t xml:space="preserve"> </w:t>
      </w:r>
      <w:r>
        <w:t xml:space="preserve">engine for its</w:t>
      </w:r>
      <w:r>
        <w:t xml:space="preserve"> </w:t>
      </w:r>
      <w:r>
        <w:rPr>
          <w:rStyle w:val="VerbatimChar"/>
        </w:rPr>
        <w:t xml:space="preserve">query/</w:t>
      </w:r>
      <w:r>
        <w:t xml:space="preserve"> </w:t>
      </w:r>
      <w:r>
        <w:t xml:space="preserve">folder.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Applications/quarto/share/formats/docx/note.png" id="21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Q1</w:t>
            </w:r>
            <w:r>
              <w:t xml:space="preserve"> </w:t>
            </w:r>
            <w:r>
              <w:rPr>
                <w:b/>
                <w:bCs/>
              </w:rPr>
              <w:t xml:space="preserve">2018</w:t>
            </w:r>
            <w:r>
              <w:t xml:space="preserve">, not a more recent year: CTD-bottle environmental data in the</w:t>
            </w:r>
            <w:r>
              <w:t xml:space="preserve"> </w:t>
            </w:r>
            <w:r>
              <w:t xml:space="preserve">current release ends 2021-05, while net-tow biological data runs later. Q1 2018</w:t>
            </w:r>
            <w:r>
              <w:t xml:space="preserve"> </w:t>
            </w:r>
            <w:r>
              <w:t xml:space="preserve">has ample overlap.</w:t>
            </w:r>
          </w:p>
          <w:p/>
        </w:tc>
      </w:tr>
    </w:tbl>
    <w:bookmarkEnd w:id="217"/>
    <w:bookmarkStart w:id="218" w:name="reproducible-sql"/>
    <w:p>
      <w:pPr>
        <w:pStyle w:val="Heading2"/>
      </w:pPr>
      <w:r>
        <w:t xml:space="preserve">9.4 Reproducible SQL</w:t>
      </w:r>
    </w:p>
    <w:p>
      <w:pPr>
        <w:pStyle w:val="FirstParagraph"/>
      </w:pPr>
      <w:r>
        <w:t xml:space="preserve">Every helper attaches the</w:t>
      </w:r>
      <w:r>
        <w:t xml:space="preserve"> </w:t>
      </w:r>
      <w:r>
        <w:rPr>
          <w:b/>
          <w:bCs/>
        </w:rPr>
        <w:t xml:space="preserve">exact, portable SQL</w:t>
      </w:r>
      <w:r>
        <w:t xml:space="preserve"> </w:t>
      </w:r>
      <w:r>
        <w:t xml:space="preserve">that produced the result, plus</w:t>
      </w:r>
      <w:r>
        <w:t xml:space="preserve"> </w:t>
      </w:r>
      <w:r>
        <w:t xml:space="preserve">query metadata, as attributes:</w:t>
      </w:r>
    </w:p>
    <w:p>
      <w:pPr>
        <w:pStyle w:val="SourceCode"/>
      </w:pPr>
      <w:r>
        <w:rPr>
          <w:rStyle w:val="FunctionTok"/>
        </w:rPr>
        <w:t xml:space="preserve">cat</w:t>
      </w:r>
      <w:r>
        <w:rPr>
          <w:rStyle w:val="NormalTok"/>
        </w:rPr>
        <w:t xml:space="preserve">(</w:t>
      </w:r>
      <w:r>
        <w:rPr>
          <w:rStyle w:val="FunctionTok"/>
        </w:rPr>
        <w:t xml:space="preserve">attr</w:t>
      </w:r>
      <w:r>
        <w:rPr>
          <w:rStyle w:val="NormalTok"/>
        </w:rPr>
        <w:t xml:space="preserve">(d, </w:t>
      </w:r>
      <w:r>
        <w:rPr>
          <w:rStyle w:val="StringTok"/>
        </w:rPr>
        <w:t xml:space="preserve">"sql"</w:t>
      </w:r>
      <w:r>
        <w:rPr>
          <w:rStyle w:val="NormalTok"/>
        </w:rPr>
        <w:t xml:space="preserve">))           </w:t>
      </w:r>
      <w:r>
        <w:rPr>
          <w:rStyle w:val="CommentTok"/>
        </w:rPr>
        <w:t xml:space="preserve"># the fully-interpolated, GCS-URL-based query</w:t>
      </w:r>
      <w:r>
        <w:br/>
      </w:r>
      <w:r>
        <w:rPr>
          <w:rStyle w:val="FunctionTok"/>
        </w:rPr>
        <w:t xml:space="preserve">str</w:t>
      </w:r>
      <w:r>
        <w:rPr>
          <w:rStyle w:val="NormalTok"/>
        </w:rPr>
        <w:t xml:space="preserve">(</w:t>
      </w:r>
      <w:r>
        <w:rPr>
          <w:rStyle w:val="FunctionTok"/>
        </w:rPr>
        <w:t xml:space="preserve">attr</w:t>
      </w:r>
      <w:r>
        <w:rPr>
          <w:rStyle w:val="NormalTok"/>
        </w:rPr>
        <w:t xml:space="preserve">(d, </w:t>
      </w:r>
      <w:r>
        <w:rPr>
          <w:rStyle w:val="StringTok"/>
        </w:rPr>
        <w:t xml:space="preserve">"query_meta"</w:t>
      </w:r>
      <w:r>
        <w:rPr>
          <w:rStyle w:val="NormalTok"/>
        </w:rPr>
        <w:t xml:space="preserve">))    </w:t>
      </w:r>
      <w:r>
        <w:rPr>
          <w:rStyle w:val="CommentTok"/>
        </w:rPr>
        <w:t xml:space="preserve"># package + release version, params, source URLs</w:t>
      </w:r>
    </w:p>
    <w:p>
      <w:pPr>
        <w:pStyle w:val="FirstParagraph"/>
      </w:pPr>
      <w:r>
        <w:rPr>
          <w:rStyle w:val="VerbatimChar"/>
        </w:rPr>
        <w:t xml:space="preserve">attr(d, "sql")</w:t>
      </w:r>
      <w:r>
        <w:t xml:space="preserve"> </w:t>
      </w:r>
      <w:r>
        <w:t xml:space="preserve">is character-for-character the query shown on the</w:t>
      </w:r>
      <w:r>
        <w:t xml:space="preserve"> </w:t>
      </w:r>
      <w:hyperlink w:anchor="sec-worked-example">
        <w:r>
          <w:rPr>
            <w:rStyle w:val="Hyperlink"/>
          </w:rPr>
          <w:t xml:space="preserve">Data Access</w:t>
        </w:r>
      </w:hyperlink>
      <w:r>
        <w:t xml:space="preserve"> </w:t>
      </w:r>
      <w:r>
        <w:t xml:space="preserve">page — copy-paste it into the</w:t>
      </w:r>
      <w:r>
        <w:t xml:space="preserve"> </w:t>
      </w:r>
      <w:r>
        <w:t xml:space="preserve">DuckDB CLI, Python, a colleague’s R session, or the browser-based</w:t>
      </w:r>
      <w:r>
        <w:t xml:space="preserve"> </w:t>
      </w:r>
      <w:hyperlink r:id="rId36">
        <w:r>
          <w:rPr>
            <w:rStyle w:val="Hyperlink"/>
            <w:b/>
            <w:bCs/>
          </w:rPr>
          <w:t xml:space="preserve">CalCOFI Query</w:t>
        </w:r>
      </w:hyperlink>
      <w:r>
        <w:t xml:space="preserve"> </w:t>
      </w:r>
      <w:r>
        <w:t xml:space="preserve">and it returns identical rows. That is the contract</w:t>
      </w:r>
      <w:r>
        <w:t xml:space="preserve"> </w:t>
      </w:r>
      <w:r>
        <w:t xml:space="preserve">behind the</w:t>
      </w:r>
      <w:r>
        <w:t xml:space="preserve"> </w:t>
      </w:r>
      <w:hyperlink r:id="rId43">
        <w:r>
          <w:rPr>
            <w:rStyle w:val="Hyperlink"/>
          </w:rPr>
          <w:t xml:space="preserve">Integrated App</w:t>
        </w:r>
      </w:hyperlink>
      <w:r>
        <w:t xml:space="preserve"> </w:t>
      </w:r>
      <w:r>
        <w:t xml:space="preserve">download bundle’s</w:t>
      </w:r>
      <w:r>
        <w:t xml:space="preserve"> </w:t>
      </w:r>
      <w:r>
        <w:rPr>
          <w:rStyle w:val="VerbatimChar"/>
        </w:rPr>
        <w:t xml:space="preserve">query/</w:t>
      </w:r>
      <w:r>
        <w:t xml:space="preserve"> </w:t>
      </w:r>
      <w:r>
        <w:t xml:space="preserve">folder.</w:t>
      </w:r>
    </w:p>
    <w:p>
      <w:pPr>
        <w:pStyle w:val="BodyText"/>
      </w:pPr>
      <w:r>
        <w:t xml:space="preserve">To get the SQL</w:t>
      </w:r>
      <w:r>
        <w:t xml:space="preserve"> </w:t>
      </w:r>
      <w:r>
        <w:rPr>
          <w:b/>
          <w:bCs/>
        </w:rPr>
        <w:t xml:space="preserve">without running it</w:t>
      </w:r>
      <w:r>
        <w:t xml:space="preserve"> </w:t>
      </w:r>
      <w:r>
        <w:t xml:space="preserve">— e.g. to serialize or inspect it — pass</w:t>
      </w:r>
      <w:r>
        <w:t xml:space="preserve"> </w:t>
      </w:r>
      <w:r>
        <w:rPr>
          <w:rStyle w:val="VerbatimChar"/>
        </w:rPr>
        <w:t xml:space="preserve">return_sql = TRUE</w:t>
      </w:r>
      <w:r>
        <w:t xml:space="preserve">:</w:t>
      </w:r>
    </w:p>
    <w:p>
      <w:pPr>
        <w:pStyle w:val="SourceCode"/>
      </w:pPr>
      <w:r>
        <w:rPr>
          <w:rStyle w:val="NormalTok"/>
        </w:rPr>
        <w:t xml:space="preserve">sql </w:t>
      </w:r>
      <w:r>
        <w:rPr>
          <w:rStyle w:val="OtherTok"/>
        </w:rPr>
        <w:t xml:space="preserve">&lt;-</w:t>
      </w:r>
      <w:r>
        <w:rPr>
          <w:rStyle w:val="NormalTok"/>
        </w:rPr>
        <w:t xml:space="preserve"> </w:t>
      </w:r>
      <w:r>
        <w:rPr>
          <w:rStyle w:val="FunctionTok"/>
        </w:rPr>
        <w:t xml:space="preserve">cc_match_ichthyo_by_name</w:t>
      </w:r>
      <w:r>
        <w:rPr>
          <w:rStyle w:val="NormalTok"/>
        </w:rPr>
        <w:t xml:space="preserve">(</w:t>
      </w:r>
      <w:r>
        <w:rPr>
          <w:rStyle w:val="StringTok"/>
        </w:rPr>
        <w:t xml:space="preserve">"Sardinops sagax"</w:t>
      </w:r>
      <w:r>
        <w:rPr>
          <w:rStyle w:val="NormalTok"/>
        </w:rPr>
        <w:t xml:space="preserve">, </w:t>
      </w:r>
      <w:r>
        <w:rPr>
          <w:rStyle w:val="AttributeTok"/>
        </w:rPr>
        <w:t xml:space="preserve">return_sql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(sql)</w:t>
      </w:r>
    </w:p>
    <w:bookmarkEnd w:id="218"/>
    <w:bookmarkStart w:id="219" w:name="run-it-from-anywhere-1"/>
    <w:p>
      <w:pPr>
        <w:pStyle w:val="Heading2"/>
      </w:pPr>
      <w:r>
        <w:t xml:space="preserve">9.5 Run it from anywhere</w:t>
      </w:r>
    </w:p>
    <w:p>
      <w:pPr>
        <w:pStyle w:val="FirstParagraph"/>
      </w:pPr>
      <w:r>
        <w:t xml:space="preserve">The portable SQL these helpers emit runs in any DuckDB client: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How</w:t>
            </w:r>
          </w:p>
        </w:tc>
      </w:tr>
      <w:tr>
        <w:tc>
          <w:tcPr/>
          <w:p>
            <w:pPr>
              <w:pStyle w:val="Compact"/>
            </w:pPr>
            <w:r>
              <w:rPr>
                <w:b/>
                <w:bCs/>
              </w:rPr>
              <w:t xml:space="preserve">R</w:t>
            </w:r>
            <w:r>
              <w:t xml:space="preserve">, on your laptop</w:t>
            </w:r>
          </w:p>
        </w:tc>
        <w:tc>
          <w:tcPr/>
          <w:p>
            <w:pPr>
              <w:pStyle w:val="Compact"/>
            </w:pPr>
            <w:r>
              <w:rPr>
                <w:rStyle w:val="VerbatimChar"/>
              </w:rPr>
              <w:t xml:space="preserve">cc_match_ichthyo_by_name(...)</w:t>
            </w:r>
            <w:r>
              <w:t xml:space="preserve"> </w:t>
            </w:r>
            <w:r>
              <w:t xml:space="preserve">— this page</w:t>
            </w:r>
          </w:p>
        </w:tc>
      </w:tr>
      <w:tr>
        <w:tc>
          <w:tcPr/>
          <w:p>
            <w:pPr>
              <w:pStyle w:val="Compact"/>
            </w:pPr>
            <w:r>
              <w:rPr>
                <w:b/>
                <w:bCs/>
              </w:rPr>
              <w:t xml:space="preserve">Python</w:t>
            </w:r>
            <w:r>
              <w:t xml:space="preserve">, on a notebook server</w:t>
            </w:r>
          </w:p>
        </w:tc>
        <w:tc>
          <w:tcPr/>
          <w:p>
            <w:pPr>
              <w:pStyle w:val="Compact"/>
            </w:pPr>
            <w:r>
              <w:rPr>
                <w:rStyle w:val="VerbatimChar"/>
              </w:rPr>
              <w:t xml:space="preserve">duckdb.connect().sql(open("query.sql").read()).df()</w:t>
            </w:r>
            <w:r>
              <w:t xml:space="preserve"> </w:t>
            </w:r>
            <w:r>
              <w:t xml:space="preserve">— see</w:t>
            </w:r>
            <w:r>
              <w:t xml:space="preserve"> </w:t>
            </w:r>
            <w:hyperlink w:anchor="from-python">
              <w:r>
                <w:rPr>
                  <w:rStyle w:val="Hyperlink"/>
                </w:rPr>
                <w:t xml:space="preserve">Data Access → From Python</w:t>
              </w:r>
            </w:hyperlink>
          </w:p>
        </w:tc>
      </w:tr>
      <w:tr>
        <w:tc>
          <w:tcPr/>
          <w:p>
            <w:pPr>
              <w:pStyle w:val="Compact"/>
            </w:pPr>
            <w:r>
              <w:rPr>
                <w:b/>
                <w:bCs/>
              </w:rPr>
              <w:t xml:space="preserve">shell</w:t>
            </w:r>
            <w:r>
              <w:t xml:space="preserve">, on the command line</w:t>
            </w:r>
          </w:p>
        </w:tc>
        <w:tc>
          <w:tcPr/>
          <w:p>
            <w:pPr>
              <w:pStyle w:val="Compact"/>
            </w:pPr>
            <w:r>
              <w:rPr>
                <w:rStyle w:val="VerbatimChar"/>
              </w:rPr>
              <w:t xml:space="preserve">duckdb &lt; query.sql</w:t>
            </w:r>
          </w:p>
        </w:tc>
      </w:tr>
      <w:tr>
        <w:tc>
          <w:tcPr/>
          <w:p>
            <w:pPr>
              <w:pStyle w:val="Compact"/>
            </w:pPr>
            <w:r>
              <w:rPr>
                <w:b/>
                <w:bCs/>
              </w:rPr>
              <w:t xml:space="preserve">your web browser</w:t>
            </w:r>
            <w:r>
              <w:t xml:space="preserve">, no install</w:t>
            </w:r>
          </w:p>
        </w:tc>
        <w:tc>
          <w:tcPr/>
          <w:p>
            <w:pPr>
              <w:pStyle w:val="Compact"/>
            </w:pPr>
            <w:hyperlink r:id="rId36">
              <w:r>
                <w:rPr>
                  <w:rStyle w:val="Hyperlink"/>
                  <w:b/>
                  <w:bCs/>
                </w:rPr>
                <w:t xml:space="preserve">CalCOFI Query</w:t>
              </w:r>
            </w:hyperlink>
            <w:r>
              <w:t xml:space="preserve"> </w:t>
            </w:r>
            <w:r>
              <w:t xml:space="preserve">— point-and-click form for the three wrappers + custom SQL + a free-form SQL shell, all running DuckDB-WASM client-side</w:t>
            </w:r>
          </w:p>
        </w:tc>
      </w:tr>
    </w:tbl>
    <w:p>
      <w:pPr>
        <w:pStyle w:val="BodyText"/>
      </w:pPr>
      <w:r>
        <w:t xml:space="preserve">In each case the</w:t>
      </w:r>
      <w:r>
        <w:t xml:space="preserve"> </w:t>
      </w:r>
      <w:r>
        <w:rPr>
          <w:i/>
          <w:iCs/>
        </w:rPr>
        <w:t xml:space="preserve">exact same</w:t>
      </w:r>
      <w:r>
        <w:t xml:space="preserve"> </w:t>
      </w:r>
      <w:r>
        <w:t xml:space="preserve">generated SQL hits the</w:t>
      </w:r>
      <w:r>
        <w:t xml:space="preserve"> </w:t>
      </w:r>
      <w:r>
        <w:rPr>
          <w:i/>
          <w:iCs/>
        </w:rPr>
        <w:t xml:space="preserve">exact same</w:t>
      </w:r>
      <w:r>
        <w:t xml:space="preserve"> </w:t>
      </w:r>
      <w:r>
        <w:t xml:space="preserve">public GCS</w:t>
      </w:r>
      <w:r>
        <w:t xml:space="preserve"> </w:t>
      </w:r>
      <w:r>
        <w:t xml:space="preserve">Parquet, so a colleague who only writes Python (or only opens browser tabs)</w:t>
      </w:r>
      <w:r>
        <w:t xml:space="preserve"> </w:t>
      </w:r>
      <w:r>
        <w:t xml:space="preserve">gets the same rows you do — same</w:t>
      </w:r>
      <w:r>
        <w:t xml:space="preserve"> </w:t>
      </w:r>
      <w:r>
        <w:rPr>
          <w:rStyle w:val="VerbatimChar"/>
        </w:rPr>
        <w:t xml:space="preserve">bio_id</w:t>
      </w:r>
      <w:r>
        <w:t xml:space="preserve">s, same</w:t>
      </w:r>
      <w:r>
        <w:t xml:space="preserve"> </w:t>
      </w:r>
      <w:r>
        <w:rPr>
          <w:rStyle w:val="VerbatimChar"/>
        </w:rPr>
        <w:t xml:space="preserve">env_value</w:t>
      </w:r>
      <w:r>
        <w:t xml:space="preserve">s, same</w:t>
      </w:r>
      <w:r>
        <w:t xml:space="preserve"> </w:t>
      </w:r>
      <w:r>
        <w:rPr>
          <w:rStyle w:val="VerbatimChar"/>
        </w:rPr>
        <w:t xml:space="preserve">time_diff_hr</w:t>
      </w:r>
      <w:r>
        <w:t xml:space="preserve">s.</w:t>
      </w:r>
    </w:p>
    <w:bookmarkEnd w:id="219"/>
    <w:bookmarkStart w:id="220" w:name="the-core-engine-cc_match_bio_env"/>
    <w:p>
      <w:pPr>
        <w:pStyle w:val="Heading2"/>
      </w:pPr>
      <w:r>
        <w:t xml:space="preserve">9.6 The core engine:</w:t>
      </w:r>
      <w:r>
        <w:t xml:space="preserve"> </w:t>
      </w:r>
      <w:r>
        <w:rPr>
          <w:rStyle w:val="VerbatimChar"/>
        </w:rPr>
        <w:t xml:space="preserve">cc_match_bio_env()</w:t>
      </w:r>
    </w:p>
    <w:p>
      <w:pPr>
        <w:pStyle w:val="FirstParagraph"/>
      </w:pPr>
      <w:r>
        <w:t xml:space="preserve">The wrappers are thin shells over</w:t>
      </w:r>
      <w:r>
        <w:t xml:space="preserve"> </w:t>
      </w:r>
      <w:r>
        <w:rPr>
          <w:rStyle w:val="VerbatimChar"/>
        </w:rPr>
        <w:t xml:space="preserve">cc_match_bio_env()</w:t>
      </w:r>
      <w:r>
        <w:t xml:space="preserve">, which takes a</w:t>
      </w:r>
      <w:r>
        <w:t xml:space="preserve"> </w:t>
      </w:r>
      <w:r>
        <w:rPr>
          <w:rStyle w:val="VerbatimChar"/>
        </w:rPr>
        <w:t xml:space="preserve">bio</w:t>
      </w:r>
      <w:r>
        <w:t xml:space="preserve"> </w:t>
      </w:r>
      <w:r>
        <w:t xml:space="preserve">and</w:t>
      </w:r>
      <w:r>
        <w:t xml:space="preserve"> </w:t>
      </w:r>
      <w:r>
        <w:t xml:space="preserve">an</w:t>
      </w:r>
      <w:r>
        <w:t xml:space="preserve"> </w:t>
      </w:r>
      <w:r>
        <w:rPr>
          <w:rStyle w:val="VerbatimChar"/>
        </w:rPr>
        <w:t xml:space="preserve">env</w:t>
      </w:r>
      <w:r>
        <w:t xml:space="preserve"> </w:t>
      </w:r>
      <w:r>
        <w:t xml:space="preserve">SQL</w:t>
      </w:r>
      <w:r>
        <w:t xml:space="preserve"> </w:t>
      </w:r>
      <w:r>
        <w:rPr>
          <w:rStyle w:val="VerbatimChar"/>
        </w:rPr>
        <w:t xml:space="preserve">SELECT</w:t>
      </w:r>
      <w:r>
        <w:t xml:space="preserve"> </w:t>
      </w:r>
      <w:r>
        <w:t xml:space="preserve">string and performs the match. Call it directly when you</w:t>
      </w:r>
      <w:r>
        <w:t xml:space="preserve"> </w:t>
      </w:r>
      <w:r>
        <w:t xml:space="preserve">need a biological or environmental side the wrappers don’t cover (custom</w:t>
      </w:r>
      <w:r>
        <w:t xml:space="preserve"> </w:t>
      </w:r>
      <w:r>
        <w:t xml:space="preserve">filters, a different grouping, joining</w:t>
      </w:r>
      <w:r>
        <w:t xml:space="preserve"> </w:t>
      </w:r>
      <w:r>
        <w:rPr>
          <w:rStyle w:val="VerbatimChar"/>
        </w:rPr>
        <w:t xml:space="preserve">bottle</w:t>
      </w:r>
      <w:r>
        <w:t xml:space="preserve"> </w:t>
      </w:r>
      <w:r>
        <w:t xml:space="preserve">to</w:t>
      </w:r>
      <w:r>
        <w:t xml:space="preserve"> </w:t>
      </w:r>
      <w:r>
        <w:rPr>
          <w:rStyle w:val="VerbatimChar"/>
        </w:rPr>
        <w:t xml:space="preserve">cast_condition</w:t>
      </w:r>
      <w:r>
        <w:t xml:space="preserve">, …):</w:t>
      </w:r>
    </w:p>
    <w:p>
      <w:pPr>
        <w:pStyle w:val="SourceCode"/>
      </w:pPr>
      <w:r>
        <w:rPr>
          <w:rStyle w:val="FunctionTok"/>
        </w:rPr>
        <w:t xml:space="preserve">cc_match_bio_env</w:t>
      </w:r>
      <w:r>
        <w:rPr>
          <w:rStyle w:val="NormalTok"/>
        </w:rPr>
        <w:t xml:space="preserve">(</w:t>
      </w:r>
      <w:r>
        <w:br/>
      </w:r>
      <w:r>
        <w:rPr>
          <w:rStyle w:val="NormalTok"/>
        </w:rPr>
        <w:t xml:space="preserve">  bio, env,                                  </w:t>
      </w:r>
      <w:r>
        <w:rPr>
          <w:rStyle w:val="CommentTok"/>
        </w:rPr>
        <w:t xml:space="preserve"># SELECT strings (see contract below)</w:t>
      </w:r>
      <w:r>
        <w:br/>
      </w:r>
      <w:r>
        <w:rPr>
          <w:rStyle w:val="NormalTok"/>
        </w:rPr>
        <w:t xml:space="preserve">  </w:t>
      </w:r>
      <w:r>
        <w:rPr>
          <w:rStyle w:val="AttributeTok"/>
        </w:rPr>
        <w:t xml:space="preserve">max_dist_km =</w:t>
      </w:r>
      <w:r>
        <w:rPr>
          <w:rStyle w:val="NormalTok"/>
        </w:rPr>
        <w:t xml:space="preserve"> </w:t>
      </w:r>
      <w:r>
        <w:rPr>
          <w:rStyle w:val="DecValTok"/>
        </w:rPr>
        <w:t xml:space="preserve">2</w:t>
      </w:r>
      <w:r>
        <w:rPr>
          <w:rStyle w:val="NormalTok"/>
        </w:rPr>
        <w:t xml:space="preserve">, </w:t>
      </w:r>
      <w:r>
        <w:rPr>
          <w:rStyle w:val="AttributeTok"/>
        </w:rPr>
        <w:t xml:space="preserve">max_time_hr =</w:t>
      </w:r>
      <w:r>
        <w:rPr>
          <w:rStyle w:val="NormalTok"/>
        </w:rPr>
        <w:t xml:space="preserve"> </w:t>
      </w:r>
      <w:r>
        <w:rPr>
          <w:rStyle w:val="DecValTok"/>
        </w:rPr>
        <w:t xml:space="preserve">6</w:t>
      </w:r>
      <w:r>
        <w:rPr>
          <w:rStyle w:val="NormalTok"/>
        </w:rPr>
        <w:t xml:space="preserve">,          </w:t>
      </w:r>
      <w:r>
        <w:rPr>
          <w:rStyle w:val="CommentTok"/>
        </w:rPr>
        <w:t xml:space="preserve"># match tolerances</w:t>
      </w:r>
      <w:r>
        <w:br/>
      </w:r>
      <w:r>
        <w:rPr>
          <w:rStyle w:val="NormalTok"/>
        </w:rPr>
        <w:t xml:space="preserve">  </w:t>
      </w:r>
      <w:r>
        <w:rPr>
          <w:rStyle w:val="AttributeTok"/>
        </w:rPr>
        <w:t xml:space="preserve">join_method =</w:t>
      </w:r>
      <w:r>
        <w:rPr>
          <w:rStyle w:val="NormalTok"/>
        </w:rPr>
        <w:t xml:space="preserve"> </w:t>
      </w:r>
      <w:r>
        <w:rPr>
          <w:rStyle w:val="StringTok"/>
        </w:rPr>
        <w:t xml:space="preserve">"nearest_time"</w:t>
      </w:r>
      <w:r>
        <w:rPr>
          <w:rStyle w:val="NormalTok"/>
        </w:rPr>
        <w:t xml:space="preserve">,              </w:t>
      </w:r>
      <w:r>
        <w:rPr>
          <w:rStyle w:val="CommentTok"/>
        </w:rPr>
        <w:t xml:space="preserve"># or "nearest_dist", "average"</w:t>
      </w:r>
      <w:r>
        <w:br/>
      </w:r>
      <w:r>
        <w:rPr>
          <w:rStyle w:val="NormalTok"/>
        </w:rPr>
        <w:t xml:space="preserve">  </w:t>
      </w:r>
      <w:r>
        <w:rPr>
          <w:rStyle w:val="AttributeTok"/>
        </w:rPr>
        <w:t xml:space="preserve">version     =</w:t>
      </w:r>
      <w:r>
        <w:rPr>
          <w:rStyle w:val="NormalTok"/>
        </w:rPr>
        <w:t xml:space="preserve"> </w:t>
      </w:r>
      <w:r>
        <w:rPr>
          <w:rStyle w:val="StringTok"/>
        </w:rPr>
        <w:t xml:space="preserve">"latest"</w:t>
      </w:r>
      <w:r>
        <w:rPr>
          <w:rStyle w:val="NormalTok"/>
        </w:rPr>
        <w:t xml:space="preserve">,</w:t>
      </w:r>
      <w:r>
        <w:br/>
      </w:r>
      <w:r>
        <w:rPr>
          <w:rStyle w:val="NormalTok"/>
        </w:rPr>
        <w:t xml:space="preserve">  </w:t>
      </w:r>
      <w:r>
        <w:rPr>
          <w:rStyle w:val="AttributeTok"/>
        </w:rPr>
        <w:t xml:space="preserve">collect     =</w:t>
      </w:r>
      <w:r>
        <w:rPr>
          <w:rStyle w:val="NormalTok"/>
        </w:rPr>
        <w:t xml:space="preserve"> </w:t>
      </w:r>
      <w:r>
        <w:rPr>
          <w:rStyle w:val="ConstantTok"/>
        </w:rPr>
        <w:t xml:space="preserve">TRUE</w:t>
      </w:r>
      <w:r>
        <w:rPr>
          <w:rStyle w:val="NormalTok"/>
        </w:rPr>
        <w:t xml:space="preserve">,                        </w:t>
      </w:r>
      <w:r>
        <w:rPr>
          <w:rStyle w:val="CommentTok"/>
        </w:rPr>
        <w:t xml:space="preserve"># FALSE → lazy dplyr::tbl</w:t>
      </w:r>
      <w:r>
        <w:br/>
      </w:r>
      <w:r>
        <w:rPr>
          <w:rStyle w:val="NormalTok"/>
        </w:rPr>
        <w:t xml:space="preserve">  </w:t>
      </w:r>
      <w:r>
        <w:rPr>
          <w:rStyle w:val="AttributeTok"/>
        </w:rPr>
        <w:t xml:space="preserve">return_sql  =</w:t>
      </w:r>
      <w:r>
        <w:rPr>
          <w:rStyle w:val="NormalTok"/>
        </w:rPr>
        <w:t xml:space="preserve"> </w:t>
      </w:r>
      <w:r>
        <w:rPr>
          <w:rStyle w:val="ConstantTok"/>
        </w:rPr>
        <w:t xml:space="preserve">FALSE</w:t>
      </w:r>
      <w:r>
        <w:rPr>
          <w:rStyle w:val="NormalTok"/>
        </w:rPr>
        <w:t xml:space="preserve">)                       </w:t>
      </w:r>
      <w:r>
        <w:rPr>
          <w:rStyle w:val="CommentTok"/>
        </w:rPr>
        <w:t xml:space="preserve"># TRUE  → just the SQL string</w:t>
      </w:r>
    </w:p>
    <w:p>
      <w:pPr>
        <w:pStyle w:val="FirstParagraph"/>
      </w:pPr>
      <w:r>
        <w:rPr>
          <w:b/>
          <w:bCs/>
        </w:rPr>
        <w:t xml:space="preserve">Contract.</w:t>
      </w:r>
      <w:r>
        <w:t xml:space="preserve"> </w:t>
      </w:r>
      <w:r>
        <w:rPr>
          <w:rStyle w:val="VerbatimChar"/>
        </w:rPr>
        <w:t xml:space="preserve">bio</w:t>
      </w:r>
      <w:r>
        <w:t xml:space="preserve"> </w:t>
      </w:r>
      <w:r>
        <w:t xml:space="preserve">must yield</w:t>
      </w:r>
      <w:r>
        <w:t xml:space="preserve"> </w:t>
      </w:r>
      <w:r>
        <w:rPr>
          <w:rStyle w:val="VerbatimChar"/>
        </w:rPr>
        <w:t xml:space="preserve">bio_id</w:t>
      </w:r>
      <w:r>
        <w:t xml:space="preserve">,</w:t>
      </w:r>
      <w:r>
        <w:t xml:space="preserve"> </w:t>
      </w:r>
      <w:r>
        <w:rPr>
          <w:rStyle w:val="VerbatimChar"/>
        </w:rPr>
        <w:t xml:space="preserve">bio_datetime</w:t>
      </w:r>
      <w:r>
        <w:t xml:space="preserve">,</w:t>
      </w:r>
      <w:r>
        <w:t xml:space="preserve"> </w:t>
      </w:r>
      <w:r>
        <w:rPr>
          <w:rStyle w:val="VerbatimChar"/>
        </w:rPr>
        <w:t xml:space="preserve">bio_lon</w:t>
      </w:r>
      <w:r>
        <w:t xml:space="preserve">,</w:t>
      </w:r>
      <w:r>
        <w:t xml:space="preserve"> </w:t>
      </w:r>
      <w:r>
        <w:rPr>
          <w:rStyle w:val="VerbatimChar"/>
        </w:rPr>
        <w:t xml:space="preserve">bio_lat</w:t>
      </w:r>
      <w:r>
        <w:t xml:space="preserve">,</w:t>
      </w:r>
      <w:r>
        <w:t xml:space="preserve"> </w:t>
      </w:r>
      <w:r>
        <w:rPr>
          <w:rStyle w:val="VerbatimChar"/>
        </w:rPr>
        <w:t xml:space="preserve">bio_value</w:t>
      </w:r>
      <w:r>
        <w:t xml:space="preserve"> </w:t>
      </w:r>
      <w:r>
        <w:t xml:space="preserve">(plus any descriptive columns, carried through as grouping keys).</w:t>
      </w:r>
      <w:r>
        <w:t xml:space="preserve"> </w:t>
      </w:r>
      <w:r>
        <w:rPr>
          <w:rStyle w:val="VerbatimChar"/>
        </w:rPr>
        <w:t xml:space="preserve">env</w:t>
      </w:r>
      <w:r>
        <w:t xml:space="preserve"> </w:t>
      </w:r>
      <w:r>
        <w:t xml:space="preserve">must yield exactly</w:t>
      </w:r>
      <w:r>
        <w:t xml:space="preserve"> </w:t>
      </w:r>
      <w:r>
        <w:rPr>
          <w:rStyle w:val="VerbatimChar"/>
        </w:rPr>
        <w:t xml:space="preserve">env_id</w:t>
      </w:r>
      <w:r>
        <w:t xml:space="preserve">,</w:t>
      </w:r>
      <w:r>
        <w:t xml:space="preserve"> </w:t>
      </w:r>
      <w:r>
        <w:rPr>
          <w:rStyle w:val="VerbatimChar"/>
        </w:rPr>
        <w:t xml:space="preserve">env_datetime</w:t>
      </w:r>
      <w:r>
        <w:t xml:space="preserve">,</w:t>
      </w:r>
      <w:r>
        <w:t xml:space="preserve"> </w:t>
      </w:r>
      <w:r>
        <w:rPr>
          <w:rStyle w:val="VerbatimChar"/>
        </w:rPr>
        <w:t xml:space="preserve">env_lon</w:t>
      </w:r>
      <w:r>
        <w:t xml:space="preserve">,</w:t>
      </w:r>
      <w:r>
        <w:t xml:space="preserve"> </w:t>
      </w:r>
      <w:r>
        <w:rPr>
          <w:rStyle w:val="VerbatimChar"/>
        </w:rPr>
        <w:t xml:space="preserve">env_lat</w:t>
      </w:r>
      <w:r>
        <w:t xml:space="preserve">,</w:t>
      </w:r>
      <w:r>
        <w:t xml:space="preserve"> </w:t>
      </w:r>
      <w:r>
        <w:rPr>
          <w:rStyle w:val="VerbatimChar"/>
        </w:rPr>
        <w:t xml:space="preserve">env_value</w:t>
      </w:r>
      <w:r>
        <w:t xml:space="preserve">,</w:t>
      </w:r>
      <w:r>
        <w:t xml:space="preserve"> </w:t>
      </w:r>
      <w:r>
        <w:rPr>
          <w:rStyle w:val="VerbatimChar"/>
        </w:rPr>
        <w:t xml:space="preserve">env_depth_m</w:t>
      </w:r>
      <w:r>
        <w:t xml:space="preserve">,</w:t>
      </w:r>
      <w:r>
        <w:t xml:space="preserve"> </w:t>
      </w:r>
      <w:r>
        <w:rPr>
          <w:rStyle w:val="VerbatimChar"/>
        </w:rPr>
        <w:t xml:space="preserve">measurement_type</w:t>
      </w:r>
      <w:r>
        <w:t xml:space="preserve">. Both typically</w:t>
      </w:r>
      <w:r>
        <w:t xml:space="preserve"> </w:t>
      </w:r>
      <w:r>
        <w:rPr>
          <w:rStyle w:val="VerbatimChar"/>
        </w:rPr>
        <w:t xml:space="preserve">FROM read_parquet('https://…/{table}.parquet')</w:t>
      </w:r>
      <w:r>
        <w:t xml:space="preserve"> </w:t>
      </w:r>
      <w:r>
        <w:t xml:space="preserve">so the emitted SQL stays portable.</w:t>
      </w:r>
    </w:p>
    <w:bookmarkEnd w:id="220"/>
    <w:bookmarkStart w:id="221" w:name="parameters"/>
    <w:p>
      <w:pPr>
        <w:pStyle w:val="Heading2"/>
      </w:pPr>
      <w:r>
        <w:t xml:space="preserve">9.7 Parameters</w:t>
      </w:r>
    </w:p>
    <w:p>
      <w:pPr>
        <w:pStyle w:val="Compact"/>
        <w:numPr>
          <w:ilvl w:val="0"/>
          <w:numId w:val="1032"/>
        </w:numPr>
      </w:pPr>
      <w:r>
        <w:rPr>
          <w:rStyle w:val="VerbatimChar"/>
          <w:b/>
          <w:bCs/>
        </w:rPr>
        <w:t xml:space="preserve">max_dist_km</w:t>
      </w:r>
      <w:r>
        <w:rPr>
          <w:b/>
          <w:bCs/>
        </w:rPr>
        <w:t xml:space="preserve">,</w:t>
      </w:r>
      <w:r>
        <w:rPr>
          <w:b/>
          <w:bCs/>
        </w:rPr>
        <w:t xml:space="preserve"> </w:t>
      </w:r>
      <w:r>
        <w:rPr>
          <w:rStyle w:val="VerbatimChar"/>
          <w:b/>
          <w:bCs/>
        </w:rPr>
        <w:t xml:space="preserve">max_time_hr</w:t>
      </w:r>
      <w:r>
        <w:t xml:space="preserve"> </w:t>
      </w:r>
      <w:r>
        <w:t xml:space="preserve">— the spatial and temporal match windows.</w:t>
      </w:r>
      <w:r>
        <w:t xml:space="preserve"> </w:t>
      </w:r>
      <w:r>
        <w:t xml:space="preserve">Defaults are 2 km / 6 hr;</w:t>
      </w:r>
      <w:r>
        <w:t xml:space="preserve"> </w:t>
      </w:r>
      <w:r>
        <w:rPr>
          <w:rStyle w:val="VerbatimChar"/>
        </w:rPr>
        <w:t xml:space="preserve">relax_matching = TRUE</w:t>
      </w:r>
      <w:r>
        <w:t xml:space="preserve"> </w:t>
      </w:r>
      <w:r>
        <w:t xml:space="preserve">widens them to 5 km / 72 hr</w:t>
      </w:r>
      <w:r>
        <w:t xml:space="preserve"> </w:t>
      </w:r>
      <w:r>
        <w:t xml:space="preserve">(an explicit value always wins). This replaces the old API’s</w:t>
      </w:r>
      <w:r>
        <w:t xml:space="preserve"> </w:t>
      </w:r>
      <w:r>
        <w:rPr>
          <w:rStyle w:val="VerbatimChar"/>
        </w:rPr>
        <w:t xml:space="preserve">relax_matching</w:t>
      </w:r>
      <w:r>
        <w:t xml:space="preserve"> </w:t>
      </w:r>
      <w:r>
        <w:t xml:space="preserve">boolean.</w:t>
      </w:r>
    </w:p>
    <w:p>
      <w:pPr>
        <w:pStyle w:val="Compact"/>
        <w:numPr>
          <w:ilvl w:val="0"/>
          <w:numId w:val="1032"/>
        </w:numPr>
      </w:pPr>
      <w:r>
        <w:rPr>
          <w:rStyle w:val="VerbatimChar"/>
          <w:b/>
          <w:bCs/>
        </w:rPr>
        <w:t xml:space="preserve">join_method</w:t>
      </w:r>
      <w:r>
        <w:t xml:space="preserve"> </w:t>
      </w:r>
      <w:r>
        <w:t xml:space="preserve">— how the environmental observations inside the window are</w:t>
      </w:r>
      <w:r>
        <w:t xml:space="preserve"> </w:t>
      </w:r>
      <w:r>
        <w:t xml:space="preserve">reduced to one value per biological observation:</w:t>
      </w:r>
    </w:p>
    <w:p>
      <w:pPr>
        <w:pStyle w:val="Compact"/>
        <w:numPr>
          <w:ilvl w:val="1"/>
          <w:numId w:val="1033"/>
        </w:numPr>
      </w:pPr>
      <w:r>
        <w:rPr>
          <w:rStyle w:val="VerbatimChar"/>
        </w:rPr>
        <w:t xml:space="preserve">"nearest_time"</w:t>
      </w:r>
      <w:r>
        <w:t xml:space="preserve"> </w:t>
      </w:r>
      <w:r>
        <w:t xml:space="preserve">(default) — keep the closest in time, average ties;</w:t>
      </w:r>
    </w:p>
    <w:p>
      <w:pPr>
        <w:pStyle w:val="Compact"/>
        <w:numPr>
          <w:ilvl w:val="1"/>
          <w:numId w:val="1033"/>
        </w:numPr>
      </w:pPr>
      <w:r>
        <w:rPr>
          <w:rStyle w:val="VerbatimChar"/>
        </w:rPr>
        <w:t xml:space="preserve">"nearest_dist"</w:t>
      </w:r>
      <w:r>
        <w:t xml:space="preserve"> </w:t>
      </w:r>
      <w:r>
        <w:t xml:space="preserve">— keep the closest in space, average ties;</w:t>
      </w:r>
    </w:p>
    <w:p>
      <w:pPr>
        <w:pStyle w:val="Compact"/>
        <w:numPr>
          <w:ilvl w:val="1"/>
          <w:numId w:val="1033"/>
        </w:numPr>
      </w:pPr>
      <w:r>
        <w:rPr>
          <w:rStyle w:val="VerbatimChar"/>
        </w:rPr>
        <w:t xml:space="preserve">"average"</w:t>
      </w:r>
      <w:r>
        <w:t xml:space="preserve"> </w:t>
      </w:r>
      <w:r>
        <w:t xml:space="preserve">— average every observation in the window.</w:t>
      </w:r>
    </w:p>
    <w:p>
      <w:pPr>
        <w:pStyle w:val="Compact"/>
        <w:numPr>
          <w:ilvl w:val="0"/>
          <w:numId w:val="1000"/>
        </w:numPr>
      </w:pPr>
      <w:r>
        <w:t xml:space="preserve">CalCOFI co-locates net tows and CTD casts, so in practice</w:t>
      </w:r>
      <w:r>
        <w:t xml:space="preserve"> </w:t>
      </w:r>
      <w:r>
        <w:rPr>
          <w:rStyle w:val="VerbatimChar"/>
        </w:rPr>
        <w:t xml:space="preserve">nearest_time</w:t>
      </w:r>
      <w:r>
        <w:t xml:space="preserve"> </w:t>
      </w:r>
      <w:r>
        <w:t xml:space="preserve">and</w:t>
      </w:r>
      <w:r>
        <w:t xml:space="preserve"> </w:t>
      </w:r>
      <w:r>
        <w:rPr>
          <w:rStyle w:val="VerbatimChar"/>
        </w:rPr>
        <w:t xml:space="preserve">nearest_dist</w:t>
      </w:r>
      <w:r>
        <w:t xml:space="preserve"> </w:t>
      </w:r>
      <w:r>
        <w:t xml:space="preserve">usually agree and</w:t>
      </w:r>
      <w:r>
        <w:t xml:space="preserve"> </w:t>
      </w:r>
      <w:r>
        <w:rPr>
          <w:rStyle w:val="VerbatimChar"/>
        </w:rPr>
        <w:t xml:space="preserve">average</w:t>
      </w:r>
      <w:r>
        <w:t xml:space="preserve"> </w:t>
      </w:r>
      <w:r>
        <w:t xml:space="preserve">differs only slightly.</w:t>
      </w:r>
    </w:p>
    <w:p>
      <w:pPr>
        <w:pStyle w:val="Compact"/>
        <w:numPr>
          <w:ilvl w:val="0"/>
          <w:numId w:val="1032"/>
        </w:numPr>
      </w:pPr>
      <w:r>
        <w:rPr>
          <w:rStyle w:val="VerbatimChar"/>
          <w:b/>
          <w:bCs/>
        </w:rPr>
        <w:t xml:space="preserve">life_stage</w:t>
      </w:r>
      <w:r>
        <w:t xml:space="preserve"> </w:t>
      </w:r>
      <w:r>
        <w:t xml:space="preserve">(ichthyo wrappers) — restrict to e.g. </w:t>
      </w:r>
      <w:r>
        <w:rPr>
          <w:rStyle w:val="VerbatimChar"/>
        </w:rPr>
        <w:t xml:space="preserve">"larva"</w:t>
      </w:r>
      <w:r>
        <w:t xml:space="preserve"> </w:t>
      </w:r>
      <w:r>
        <w:t xml:space="preserve">or</w:t>
      </w:r>
      <w:r>
        <w:t xml:space="preserve"> </w:t>
      </w:r>
      <w:r>
        <w:rPr>
          <w:rStyle w:val="VerbatimChar"/>
        </w:rPr>
        <w:t xml:space="preserve">"egg"</w:t>
      </w:r>
      <w:r>
        <w:t xml:space="preserve">.</w:t>
      </w:r>
    </w:p>
    <w:p>
      <w:pPr>
        <w:pStyle w:val="Compact"/>
        <w:numPr>
          <w:ilvl w:val="0"/>
          <w:numId w:val="1032"/>
        </w:numPr>
      </w:pPr>
      <w:r>
        <w:rPr>
          <w:rStyle w:val="VerbatimChar"/>
          <w:b/>
          <w:bCs/>
        </w:rPr>
        <w:t xml:space="preserve">date_min</w:t>
      </w:r>
      <w:r>
        <w:rPr>
          <w:b/>
          <w:bCs/>
        </w:rPr>
        <w:t xml:space="preserve">,</w:t>
      </w:r>
      <w:r>
        <w:rPr>
          <w:b/>
          <w:bCs/>
        </w:rPr>
        <w:t xml:space="preserve"> </w:t>
      </w:r>
      <w:r>
        <w:rPr>
          <w:rStyle w:val="VerbatimChar"/>
          <w:b/>
          <w:bCs/>
        </w:rPr>
        <w:t xml:space="preserve">date_max</w:t>
      </w:r>
      <w:r>
        <w:t xml:space="preserve"> </w:t>
      </w:r>
      <w:r>
        <w:t xml:space="preserve">— bound the biological side by tow start date.</w:t>
      </w:r>
    </w:p>
    <w:p>
      <w:pPr>
        <w:pStyle w:val="Compact"/>
        <w:numPr>
          <w:ilvl w:val="0"/>
          <w:numId w:val="1032"/>
        </w:numPr>
      </w:pPr>
      <w:r>
        <w:rPr>
          <w:rStyle w:val="VerbatimChar"/>
          <w:b/>
          <w:bCs/>
        </w:rPr>
        <w:t xml:space="preserve">depth_m_min</w:t>
      </w:r>
      <w:r>
        <w:rPr>
          <w:b/>
          <w:bCs/>
        </w:rPr>
        <w:t xml:space="preserve">,</w:t>
      </w:r>
      <w:r>
        <w:rPr>
          <w:b/>
          <w:bCs/>
        </w:rPr>
        <w:t xml:space="preserve"> </w:t>
      </w:r>
      <w:r>
        <w:rPr>
          <w:rStyle w:val="VerbatimChar"/>
          <w:b/>
          <w:bCs/>
        </w:rPr>
        <w:t xml:space="preserve">depth_m_max</w:t>
      </w:r>
      <w:r>
        <w:t xml:space="preserve"> </w:t>
      </w:r>
      <w:r>
        <w:t xml:space="preserve">— bound the environmental bottle depths.</w:t>
      </w:r>
    </w:p>
    <w:p>
      <w:pPr>
        <w:pStyle w:val="Compact"/>
        <w:numPr>
          <w:ilvl w:val="0"/>
          <w:numId w:val="1032"/>
        </w:numPr>
      </w:pPr>
      <w:r>
        <w:rPr>
          <w:rStyle w:val="VerbatimChar"/>
          <w:b/>
          <w:bCs/>
        </w:rPr>
        <w:t xml:space="preserve">version</w:t>
      </w:r>
      <w:r>
        <w:t xml:space="preserve"> </w:t>
      </w:r>
      <w:r>
        <w:t xml:space="preserve">— a release string like</w:t>
      </w:r>
      <w:r>
        <w:t xml:space="preserve"> </w:t>
      </w:r>
      <w:r>
        <w:rPr>
          <w:rStyle w:val="VerbatimChar"/>
        </w:rPr>
        <w:t xml:space="preserve">"v2026.05.14"</w:t>
      </w:r>
      <w:r>
        <w:t xml:space="preserve">, or</w:t>
      </w:r>
      <w:r>
        <w:t xml:space="preserve"> </w:t>
      </w:r>
      <w:r>
        <w:rPr>
          <w:rStyle w:val="VerbatimChar"/>
        </w:rPr>
        <w:t xml:space="preserve">"latest"</w:t>
      </w:r>
      <w:r>
        <w:t xml:space="preserve">.</w:t>
      </w:r>
    </w:p>
    <w:bookmarkEnd w:id="221"/>
    <w:bookmarkStart w:id="222" w:name="migrating-from-the-api"/>
    <w:p>
      <w:pPr>
        <w:pStyle w:val="Heading2"/>
      </w:pPr>
      <w:r>
        <w:t xml:space="preserve">9.8 Migrating from the API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API</w:t>
            </w:r>
          </w:p>
        </w:tc>
        <w:tc>
          <w:tcPr/>
          <w:p>
            <w:pPr>
              <w:pStyle w:val="Compact"/>
            </w:pPr>
            <w:r>
              <w:t xml:space="preserve">New helper</w:t>
            </w:r>
          </w:p>
        </w:tc>
      </w:tr>
      <w:tr>
        <w:tc>
          <w:tcPr/>
          <w:p>
            <w:pPr>
              <w:pStyle w:val="Compact"/>
            </w:pPr>
            <w:r>
              <w:rPr>
                <w:rStyle w:val="VerbatimChar"/>
              </w:rPr>
              <w:t xml:space="preserve">/ichthyodata</w:t>
            </w:r>
            <w:r>
              <w:t xml:space="preserve"> </w:t>
            </w:r>
            <w:r>
              <w:t xml:space="preserve">(</w:t>
            </w:r>
            <w:r>
              <w:rPr>
                <w:rStyle w:val="VerbatimChar"/>
              </w:rPr>
              <w:t xml:space="preserve">species</w:t>
            </w:r>
            <w:r>
              <w:t xml:space="preserve">,</w:t>
            </w:r>
            <w:r>
              <w:t xml:space="preserve"> </w:t>
            </w:r>
            <w:r>
              <w:rPr>
                <w:rStyle w:val="VerbatimChar"/>
              </w:rPr>
              <w:t xml:space="preserve">exact_match</w:t>
            </w:r>
            <w:r>
              <w:t xml:space="preserve">)</w:t>
            </w:r>
          </w:p>
        </w:tc>
        <w:tc>
          <w:tcPr/>
          <w:p>
            <w:pPr>
              <w:pStyle w:val="Compact"/>
            </w:pPr>
            <w:r>
              <w:rPr>
                <w:rStyle w:val="VerbatimChar"/>
              </w:rPr>
              <w:t xml:space="preserve">cc_match_ichthyo_by_name(scientific_name, exact_match=)</w:t>
            </w:r>
          </w:p>
        </w:tc>
      </w:tr>
      <w:tr>
        <w:tc>
          <w:tcPr/>
          <w:p>
            <w:pPr>
              <w:pStyle w:val="Compact"/>
            </w:pPr>
            <w:r>
              <w:rPr>
                <w:rStyle w:val="VerbatimChar"/>
              </w:rPr>
              <w:t xml:space="preserve">/itis_ichthyodata</w:t>
            </w:r>
            <w:r>
              <w:t xml:space="preserve"> </w:t>
            </w:r>
            <w:r>
              <w:t xml:space="preserve">(</w:t>
            </w:r>
            <w:r>
              <w:rPr>
                <w:rStyle w:val="VerbatimChar"/>
              </w:rPr>
              <w:t xml:space="preserve">ITISid</w:t>
            </w:r>
            <w:r>
              <w:t xml:space="preserve">)</w:t>
            </w:r>
          </w:p>
        </w:tc>
        <w:tc>
          <w:tcPr/>
          <w:p>
            <w:pPr>
              <w:pStyle w:val="Compact"/>
            </w:pPr>
            <w:r>
              <w:rPr>
                <w:rStyle w:val="VerbatimChar"/>
              </w:rPr>
              <w:t xml:space="preserve">cc_match_ichthyo_by_taxon(worms_id)</w:t>
            </w:r>
            <w:r>
              <w:t xml:space="preserve"> </w:t>
            </w:r>
            <w:r>
              <w:t xml:space="preserve">— WoRMS, recursive subtree</w:t>
            </w:r>
          </w:p>
        </w:tc>
      </w:tr>
      <w:tr>
        <w:tc>
          <w:tcPr/>
          <w:p>
            <w:pPr>
              <w:pStyle w:val="Compact"/>
            </w:pPr>
            <w:r>
              <w:rPr>
                <w:rStyle w:val="VerbatimChar"/>
              </w:rPr>
              <w:t xml:space="preserve">/zooplankton_biomass</w:t>
            </w:r>
          </w:p>
        </w:tc>
        <w:tc>
          <w:tcPr/>
          <w:p>
            <w:pPr>
              <w:pStyle w:val="Compact"/>
            </w:pPr>
            <w:r>
              <w:rPr>
                <w:rStyle w:val="VerbatimChar"/>
              </w:rPr>
              <w:t xml:space="preserve">cc_match_zooplankton_biomass()</w:t>
            </w:r>
          </w:p>
        </w:tc>
      </w:tr>
      <w:tr>
        <w:tc>
          <w:tcPr/>
          <w:p>
            <w:pPr>
              <w:pStyle w:val="Compact"/>
            </w:pPr>
            <w:r>
              <w:rPr>
                <w:rStyle w:val="VerbatimChar"/>
              </w:rPr>
              <w:t xml:space="preserve">relax_matching = TRUE</w:t>
            </w:r>
          </w:p>
        </w:tc>
        <w:tc>
          <w:tcPr/>
          <w:p>
            <w:pPr>
              <w:pStyle w:val="Compact"/>
            </w:pPr>
            <w:r>
              <w:rPr>
                <w:rStyle w:val="VerbatimChar"/>
              </w:rPr>
              <w:t xml:space="preserve">relax_matching = TRUE</w:t>
            </w:r>
            <w:r>
              <w:t xml:space="preserve"> </w:t>
            </w:r>
            <w:r>
              <w:t xml:space="preserve">(5 km / 72 hr) or explicit</w:t>
            </w:r>
            <w:r>
              <w:t xml:space="preserve"> </w:t>
            </w:r>
            <w:r>
              <w:rPr>
                <w:rStyle w:val="VerbatimChar"/>
              </w:rPr>
              <w:t xml:space="preserve">max_dist_km</w:t>
            </w:r>
            <w:r>
              <w:t xml:space="preserve"> </w:t>
            </w:r>
            <w:r>
              <w:t xml:space="preserve">/</w:t>
            </w:r>
            <w:r>
              <w:t xml:space="preserve"> </w:t>
            </w:r>
            <w:r>
              <w:rPr>
                <w:rStyle w:val="VerbatimChar"/>
              </w:rPr>
              <w:t xml:space="preserve">max_time_hr</w:t>
            </w:r>
          </w:p>
        </w:tc>
      </w:tr>
      <w:tr>
        <w:tc>
          <w:tcPr/>
          <w:p>
            <w:pPr>
              <w:pStyle w:val="Compact"/>
            </w:pPr>
            <w:r>
              <w:rPr>
                <w:rStyle w:val="VerbatimChar"/>
              </w:rPr>
              <w:t xml:space="preserve">cruiseymd_min</w:t>
            </w:r>
            <w:r>
              <w:t xml:space="preserve"> </w:t>
            </w:r>
            <w:r>
              <w:t xml:space="preserve">/</w:t>
            </w:r>
            <w:r>
              <w:t xml:space="preserve"> </w:t>
            </w:r>
            <w:r>
              <w:rPr>
                <w:rStyle w:val="VerbatimChar"/>
              </w:rPr>
              <w:t xml:space="preserve">cruiseymd_max</w:t>
            </w:r>
          </w:p>
        </w:tc>
        <w:tc>
          <w:tcPr/>
          <w:p>
            <w:pPr>
              <w:pStyle w:val="Compact"/>
            </w:pPr>
            <w:r>
              <w:rPr>
                <w:rStyle w:val="VerbatimChar"/>
              </w:rPr>
              <w:t xml:space="preserve">date_min</w:t>
            </w:r>
            <w:r>
              <w:t xml:space="preserve"> </w:t>
            </w:r>
            <w:r>
              <w:t xml:space="preserve">/</w:t>
            </w:r>
            <w:r>
              <w:t xml:space="preserve"> </w:t>
            </w:r>
            <w:r>
              <w:rPr>
                <w:rStyle w:val="VerbatimChar"/>
              </w:rPr>
              <w:t xml:space="preserve">date_max</w:t>
            </w:r>
          </w:p>
        </w:tc>
      </w:tr>
      <w:tr>
        <w:tc>
          <w:tcPr/>
          <w:p>
            <w:pPr>
              <w:pStyle w:val="Compact"/>
            </w:pPr>
            <w:r>
              <w:rPr>
                <w:rStyle w:val="VerbatimChar"/>
              </w:rPr>
              <w:t xml:space="preserve">stage</w:t>
            </w:r>
          </w:p>
        </w:tc>
        <w:tc>
          <w:tcPr/>
          <w:p>
            <w:pPr>
              <w:pStyle w:val="Compact"/>
            </w:pPr>
            <w:r>
              <w:rPr>
                <w:rStyle w:val="VerbatimChar"/>
              </w:rPr>
              <w:t xml:space="preserve">life_stage</w:t>
            </w:r>
          </w:p>
        </w:tc>
      </w:tr>
    </w:tbl>
    <w:p>
      <w:pPr>
        <w:pStyle w:val="BodyText"/>
      </w:pPr>
      <w:r>
        <w:t xml:space="preserve">The taxon wrapper is the one real change: ITIS</w:t>
      </w:r>
      <w:r>
        <w:t xml:space="preserve"> </w:t>
      </w:r>
      <w:r>
        <w:rPr>
          <w:rStyle w:val="VerbatimChar"/>
        </w:rPr>
        <w:t xml:space="preserve">path</w:t>
      </w:r>
      <w:r>
        <w:t xml:space="preserve">-regex matching is gone;</w:t>
      </w:r>
      <w:r>
        <w:t xml:space="preserve"> </w:t>
      </w:r>
      <w:r>
        <w:t xml:space="preserve">descendants are now resolved by a recursive walk of WoRMS</w:t>
      </w:r>
      <w:r>
        <w:t xml:space="preserve"> </w:t>
      </w:r>
      <w:r>
        <w:rPr>
          <w:rStyle w:val="VerbatimChar"/>
        </w:rPr>
        <w:t xml:space="preserve">taxon.parentNameUsageID</w:t>
      </w:r>
      <w:r>
        <w:t xml:space="preserve"> </w:t>
      </w:r>
      <w:r>
        <w:t xml:space="preserve">against the release</w:t>
      </w:r>
      <w:r>
        <w:t xml:space="preserve"> </w:t>
      </w:r>
      <w:r>
        <w:rPr>
          <w:rStyle w:val="VerbatimChar"/>
        </w:rPr>
        <w:t xml:space="preserve">taxon</w:t>
      </w:r>
      <w:r>
        <w:t xml:space="preserve"> </w:t>
      </w:r>
      <w:r>
        <w:t xml:space="preserve">table.</w:t>
      </w:r>
    </w:p>
    <w:bookmarkEnd w:id="222"/>
    <w:bookmarkEnd w:id="223"/>
    <w:bookmarkStart w:id="243" w:name="api"/>
    <w:p>
      <w:pPr>
        <w:pStyle w:val="Heading1"/>
      </w:pPr>
      <w:r>
        <w:t xml:space="preserve">10. API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Applications/quarto/share/formats/docx/important.png" id="225" name="Picture"/>
                          <pic:cNvPicPr>
                            <a:picLocks noChangeArrowheads="1" noChangeAspect="1"/>
                          </pic:cNvPicPr>
                        </pic:nvPicPr>
                        <pic:blipFill>
                          <a:blip r:embed="rId1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Superseded by direct querying +</w:t>
            </w:r>
            <w:r>
              <w:t xml:space="preserve"> </w:t>
            </w:r>
            <w:r>
              <w:rPr>
                <w:rStyle w:val="VerbatimChar"/>
              </w:rPr>
              <w:t xml:space="preserve">calcofi4r</w:t>
            </w:r>
            <w:r>
              <w:t xml:space="preserve"> </w:t>
            </w:r>
            <w:r>
              <w:t xml:space="preserve">helpers</w:t>
            </w:r>
          </w:p>
        </w:tc>
      </w:tr>
      <w:tr>
        <w:trPr>
          <w:cantSplit/>
        </w:trPr>
        <w:tc>
          <w:tcPr>
            <w:tcMar>
              <w:top w:w="108" w:type="dxa"/>
              <w:bottom w:w="108" w:type="dxa"/>
            </w:tcMar>
          </w:tcPr>
          <w:p>
            <w:pPr>
              <w:pStyle w:val="BodyText"/>
            </w:pPr>
            <w:pPr>
              <w:spacing w:before="16"/>
            </w:pPr>
            <w:r>
              <w:t xml:space="preserve">The Postgres-backed Plumber API at</w:t>
            </w:r>
            <w:r>
              <w:t xml:space="preserve"> </w:t>
            </w:r>
            <w:hyperlink r:id="rId187">
              <w:r>
                <w:rPr>
                  <w:rStyle w:val="Hyperlink"/>
                </w:rPr>
                <w:t xml:space="preserve">api.calcofi.io</w:t>
              </w:r>
            </w:hyperlink>
            <w:r>
              <w:t xml:space="preserve"> </w:t>
            </w:r>
            <w:r>
              <w:t xml:space="preserve">is</w:t>
            </w:r>
            <w:r>
              <w:t xml:space="preserve"> </w:t>
            </w:r>
            <w:r>
              <w:rPr>
                <w:b/>
                <w:bCs/>
              </w:rPr>
              <w:t xml:space="preserve">being phased out</w:t>
            </w:r>
            <w:r>
              <w:t xml:space="preserve">. CalCOFI data is now published as versioned, public</w:t>
            </w:r>
            <w:r>
              <w:t xml:space="preserve"> </w:t>
            </w:r>
            <w:r>
              <w:rPr>
                <w:b/>
                <w:bCs/>
              </w:rPr>
              <w:t xml:space="preserve">Parquet</w:t>
            </w:r>
            <w:r>
              <w:t xml:space="preserve"> </w:t>
            </w:r>
            <w:r>
              <w:t xml:space="preserve">files that you query directly with DuckDB — no API server, no</w:t>
            </w:r>
            <w:r>
              <w:t xml:space="preserve"> </w:t>
            </w:r>
            <w:r>
              <w:t xml:space="preserve">credentials, no rate limits.</w:t>
            </w:r>
          </w:p>
          <w:p>
            <w:pPr>
              <w:pStyle w:val="Compact"/>
              <w:numPr>
                <w:ilvl w:val="0"/>
                <w:numId w:val="1034"/>
              </w:numPr>
            </w:pPr>
            <w:r>
              <w:t xml:space="preserve">To query the data directly (SQL, R, Python), see</w:t>
            </w:r>
            <w:r>
              <w:t xml:space="preserve"> </w:t>
            </w:r>
            <w:hyperlink w:anchor="data-access">
              <w:r>
                <w:rPr>
                  <w:rStyle w:val="Hyperlink"/>
                  <w:b/>
                  <w:bCs/>
                </w:rPr>
                <w:t xml:space="preserve">Data Access</w:t>
              </w:r>
            </w:hyperlink>
            <w:r>
              <w:t xml:space="preserve">.</w:t>
            </w:r>
          </w:p>
          <w:p>
            <w:pPr>
              <w:pStyle w:val="Compact"/>
              <w:numPr>
                <w:ilvl w:val="0"/>
                <w:numId w:val="1034"/>
              </w:numPr>
            </w:pPr>
            <w:r>
              <w:t xml:space="preserve">For biological ↔ environmental matching (the old</w:t>
            </w:r>
            <w:r>
              <w:t xml:space="preserve"> </w:t>
            </w:r>
            <w:r>
              <w:rPr>
                <w:rStyle w:val="VerbatimChar"/>
              </w:rPr>
              <w:t xml:space="preserve">zooplankton_biomass</w:t>
            </w:r>
            <w:r>
              <w:t xml:space="preserve">,</w:t>
            </w:r>
            <w:r>
              <w:t xml:space="preserve"> </w:t>
            </w:r>
            <w:r>
              <w:rPr>
                <w:rStyle w:val="VerbatimChar"/>
              </w:rPr>
              <w:t xml:space="preserve">itis_ichthyodata</w:t>
            </w:r>
            <w:r>
              <w:t xml:space="preserve"> </w:t>
            </w:r>
            <w:r>
              <w:t xml:space="preserve">and</w:t>
            </w:r>
            <w:r>
              <w:t xml:space="preserve"> </w:t>
            </w:r>
            <w:r>
              <w:rPr>
                <w:rStyle w:val="VerbatimChar"/>
              </w:rPr>
              <w:t xml:space="preserve">ichthyodata</w:t>
            </w:r>
            <w:r>
              <w:t xml:space="preserve"> </w:t>
            </w:r>
            <w:r>
              <w:t xml:space="preserve">endpoints), see</w:t>
            </w:r>
            <w:r>
              <w:t xml:space="preserve"> </w:t>
            </w:r>
            <w:hyperlink w:anchor="matching-helpers">
              <w:r>
                <w:rPr>
                  <w:rStyle w:val="Hyperlink"/>
                  <w:b/>
                  <w:bCs/>
                </w:rPr>
                <w:t xml:space="preserve">Matching Helpers</w:t>
              </w:r>
            </w:hyperlink>
            <w:r>
              <w:t xml:space="preserve"> </w:t>
            </w:r>
            <w:r>
              <w:t xml:space="preserve">— the</w:t>
            </w:r>
            <w:r>
              <w:t xml:space="preserve"> </w:t>
            </w:r>
            <w:r>
              <w:rPr>
                <w:rStyle w:val="VerbatimChar"/>
              </w:rPr>
              <w:t xml:space="preserve">calcofi4r</w:t>
            </w:r>
            <w:r>
              <w:t xml:space="preserve"> </w:t>
            </w:r>
            <w:r>
              <w:t xml:space="preserve">functions</w:t>
            </w:r>
            <w:r>
              <w:t xml:space="preserve"> </w:t>
            </w:r>
            <w:r>
              <w:rPr>
                <w:rStyle w:val="VerbatimChar"/>
              </w:rPr>
              <w:t xml:space="preserve">cc_match_zooplankton_biomass()</w:t>
            </w:r>
            <w:r>
              <w:t xml:space="preserve">,</w:t>
            </w:r>
            <w:r>
              <w:t xml:space="preserve"> </w:t>
            </w:r>
            <w:r>
              <w:rPr>
                <w:rStyle w:val="VerbatimChar"/>
              </w:rPr>
              <w:t xml:space="preserve">cc_match_ichthyo_by_taxon()</w:t>
            </w:r>
            <w:r>
              <w:t xml:space="preserve"> </w:t>
            </w:r>
            <w:r>
              <w:t xml:space="preserve">and</w:t>
            </w:r>
            <w:r>
              <w:t xml:space="preserve"> </w:t>
            </w:r>
            <w:r>
              <w:rPr>
                <w:rStyle w:val="VerbatimChar"/>
              </w:rPr>
              <w:t xml:space="preserve">cc_match_ichthyo_by_name()</w:t>
            </w:r>
            <w:r>
              <w:t xml:space="preserve">.</w:t>
            </w:r>
          </w:p>
          <w:p>
            <w:pPr>
              <w:pStyle w:val="FirstParagraph"/>
            </w:pPr>
            <w:pPr>
              <w:spacing w:after="16"/>
            </w:pPr>
            <w:r>
              <w:t xml:space="preserve">The endpoint notes below are retained as a historical reference and a map from</w:t>
            </w:r>
            <w:r>
              <w:t xml:space="preserve"> </w:t>
            </w:r>
            <w:r>
              <w:t xml:space="preserve">each API endpoint to its replacement.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Applications/quarto/share/formats/docx/tip.png" id="227" name="Picture"/>
                          <pic:cNvPicPr>
                            <a:picLocks noChangeArrowheads="1" noChangeAspect="1"/>
                          </pic:cNvPicPr>
                        </pic:nvPicPr>
                        <pic:blipFill>
                          <a:blip r:embed="rId1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the new client-side query playground</w:t>
            </w:r>
          </w:p>
        </w:tc>
      </w:tr>
      <w:tr>
        <w:trPr>
          <w:cantSplit/>
        </w:trPr>
        <w:tc>
          <w:tcPr>
            <w:tcMar>
              <w:top w:w="108" w:type="dxa"/>
              <w:bottom w:w="108" w:type="dxa"/>
            </w:tcMar>
          </w:tcPr>
          <w:p>
            <w:pPr>
              <w:pStyle w:val="BodyText"/>
            </w:pPr>
            <w:pPr>
              <w:spacing w:before="16" w:after="16"/>
            </w:pPr>
            <w:r>
              <w:t xml:space="preserve">The three retired bio↔env endpoints — and many more queries besides — are</w:t>
            </w:r>
            <w:r>
              <w:t xml:space="preserve"> </w:t>
            </w:r>
            <w:r>
              <w:t xml:space="preserve">now an interactive form at</w:t>
            </w:r>
            <w:r>
              <w:t xml:space="preserve"> </w:t>
            </w:r>
            <w:hyperlink r:id="rId36">
              <w:r>
                <w:rPr>
                  <w:rStyle w:val="Hyperlink"/>
                  <w:b/>
                  <w:bCs/>
                </w:rPr>
                <w:t xml:space="preserve">calcofi.io/db-query/</w:t>
              </w:r>
            </w:hyperlink>
            <w:r>
              <w:t xml:space="preserve"> </w:t>
            </w:r>
            <w:r>
              <w:t xml:space="preserve">that runs entirely in your browser. Pick a query from the left-side</w:t>
            </w:r>
            <w:r>
              <w:t xml:space="preserve"> </w:t>
            </w:r>
            <w:r>
              <w:t xml:space="preserve">accordion, fill the form, click</w:t>
            </w:r>
            <w:r>
              <w:t xml:space="preserve"> </w:t>
            </w:r>
            <w:r>
              <w:rPr>
                <w:b/>
                <w:bCs/>
              </w:rPr>
              <w:t xml:space="preserve">Run</w:t>
            </w:r>
            <w:r>
              <w:t xml:space="preserve">, see the rows — no server, no</w:t>
            </w:r>
            <w:r>
              <w:t xml:space="preserve"> </w:t>
            </w:r>
            <w:r>
              <w:t xml:space="preserve">credentials, no install. DuckDB-WASM in a worker thread, public Parquet on</w:t>
            </w:r>
            <w:r>
              <w:t xml:space="preserve"> </w:t>
            </w:r>
            <w:r>
              <w:t xml:space="preserve">Google Cloud Storage, the same portable SQL the</w:t>
            </w:r>
            <w:r>
              <w:t xml:space="preserve"> </w:t>
            </w:r>
            <w:hyperlink w:anchor="matching-helpers">
              <w:r>
                <w:rPr>
                  <w:rStyle w:val="VerbatimChar"/>
                </w:rPr>
                <w:t xml:space="preserve">calcofi4r::cc_match_*()</w:t>
              </w:r>
            </w:hyperlink>
            <w:r>
              <w:t xml:space="preserve"> </w:t>
            </w:r>
            <w:r>
              <w:t xml:space="preserve">helpers emit.</w:t>
            </w:r>
          </w:p>
          <w:p/>
        </w:tc>
      </w:tr>
    </w:tbl>
    <w:p>
      <w:pPr>
        <w:pStyle w:val="BodyText"/>
      </w:pPr>
      <w:r>
        <w:t xml:space="preserve">The raw interface to the legacy Application Programming Interface (API) is</w:t>
      </w:r>
      <w:r>
        <w:t xml:space="preserve"> </w:t>
      </w:r>
      <w:r>
        <w:t xml:space="preserve">available at:</w:t>
      </w:r>
    </w:p>
    <w:p>
      <w:pPr>
        <w:pStyle w:val="Compact"/>
        <w:numPr>
          <w:ilvl w:val="0"/>
          <w:numId w:val="1035"/>
        </w:numPr>
      </w:pPr>
      <w:hyperlink r:id="rId187">
        <w:r>
          <w:rPr>
            <w:rStyle w:val="Hyperlink"/>
          </w:rPr>
          <w:t xml:space="preserve">api.calcofi.io</w:t>
        </w:r>
      </w:hyperlink>
    </w:p>
    <w:bookmarkStart w:id="234" w:name="endpoint-replacement"/>
    <w:p>
      <w:pPr>
        <w:pStyle w:val="Heading2"/>
      </w:pPr>
      <w:r>
        <w:t xml:space="preserve">10.1 Endpoint → replacement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Legacy endpoint</w:t>
            </w:r>
          </w:p>
        </w:tc>
        <w:tc>
          <w:tcPr/>
          <w:p>
            <w:pPr>
              <w:pStyle w:val="Compact"/>
            </w:pPr>
            <w:r>
              <w:t xml:space="preserve">R helper (</w:t>
            </w:r>
            <w:r>
              <w:rPr>
                <w:rStyle w:val="VerbatimChar"/>
              </w:rPr>
              <w:t xml:space="preserve">calcofi4r</w:t>
            </w:r>
            <w:r>
              <w:t xml:space="preserve">)</w:t>
            </w:r>
          </w:p>
        </w:tc>
        <w:tc>
          <w:tcPr/>
          <w:p>
            <w:pPr>
              <w:pStyle w:val="Compact"/>
            </w:pPr>
            <w:r>
              <w:t xml:space="preserve">Browser</w:t>
            </w:r>
          </w:p>
        </w:tc>
      </w:tr>
      <w:tr>
        <w:tc>
          <w:tcPr/>
          <w:p>
            <w:pPr>
              <w:pStyle w:val="Compact"/>
            </w:pPr>
            <w:r>
              <w:rPr>
                <w:rStyle w:val="VerbatimChar"/>
              </w:rPr>
              <w:t xml:space="preserve">/variables</w:t>
            </w:r>
          </w:p>
        </w:tc>
        <w:tc>
          <w:tcPr/>
          <w:p>
            <w:pPr>
              <w:pStyle w:val="Compact"/>
            </w:pPr>
            <w:r>
              <w:rPr>
                <w:rStyle w:val="VerbatimChar"/>
              </w:rPr>
              <w:t xml:space="preserve">cc_list_measurement_types()</w:t>
            </w:r>
          </w:p>
        </w:tc>
        <w:tc>
          <w:tcPr/>
          <w:p>
            <w:pPr>
              <w:pStyle w:val="Compact"/>
            </w:pPr>
            <w:hyperlink r:id="rId228">
              <w:r>
                <w:rPr>
                  <w:rStyle w:val="Hyperlink"/>
                </w:rPr>
                <w:t xml:space="preserve">Query → measurement types</w:t>
              </w:r>
            </w:hyperlink>
          </w:p>
        </w:tc>
      </w:tr>
      <w:tr>
        <w:tc>
          <w:tcPr/>
          <w:p>
            <w:pPr>
              <w:pStyle w:val="Compact"/>
            </w:pPr>
            <w:r>
              <w:rPr>
                <w:rStyle w:val="VerbatimChar"/>
              </w:rPr>
              <w:t xml:space="preserve">/timeseries</w:t>
            </w:r>
          </w:p>
        </w:tc>
        <w:tc>
          <w:tcPr/>
          <w:p>
            <w:pPr>
              <w:pStyle w:val="Compact"/>
            </w:pPr>
            <w:r>
              <w:t xml:space="preserve">direct SQL aggregation — see</w:t>
            </w:r>
            <w:r>
              <w:t xml:space="preserve"> </w:t>
            </w:r>
            <w:hyperlink w:anchor="data-access">
              <w:r>
                <w:rPr>
                  <w:rStyle w:val="Hyperlink"/>
                </w:rPr>
                <w:t xml:space="preserve">Data Access</w:t>
              </w:r>
            </w:hyperlink>
          </w:p>
        </w:tc>
        <w:tc>
          <w:tcPr/>
          <w:p>
            <w:pPr>
              <w:pStyle w:val="Compact"/>
            </w:pPr>
            <w:hyperlink r:id="rId229">
              <w:r>
                <w:rPr>
                  <w:rStyle w:val="Hyperlink"/>
                </w:rPr>
                <w:t xml:space="preserve">Query → SQL shell</w:t>
              </w:r>
            </w:hyperlink>
          </w:p>
        </w:tc>
      </w:tr>
      <w:tr>
        <w:tc>
          <w:tcPr/>
          <w:p>
            <w:pPr>
              <w:pStyle w:val="Compact"/>
            </w:pPr>
            <w:r>
              <w:rPr>
                <w:rStyle w:val="VerbatimChar"/>
              </w:rPr>
              <w:t xml:space="preserve">/cruises</w:t>
            </w:r>
          </w:p>
        </w:tc>
        <w:tc>
          <w:tcPr/>
          <w:p>
            <w:pPr>
              <w:pStyle w:val="Compact"/>
            </w:pPr>
            <w:r>
              <w:rPr>
                <w:rStyle w:val="VerbatimChar"/>
              </w:rPr>
              <w:t xml:space="preserve">cc_read_cruise()</w:t>
            </w:r>
          </w:p>
        </w:tc>
        <w:tc>
          <w:tcPr/>
          <w:p>
            <w:pPr>
              <w:pStyle w:val="Compact"/>
            </w:pPr>
            <w:hyperlink r:id="rId230">
              <w:r>
                <w:rPr>
                  <w:rStyle w:val="Hyperlink"/>
                </w:rPr>
                <w:t xml:space="preserve">Query → cruises</w:t>
              </w:r>
            </w:hyperlink>
          </w:p>
        </w:tc>
      </w:tr>
      <w:tr>
        <w:tc>
          <w:tcPr/>
          <w:p>
            <w:pPr>
              <w:pStyle w:val="Compact"/>
            </w:pPr>
            <w:r>
              <w:rPr>
                <w:rStyle w:val="VerbatimChar"/>
              </w:rPr>
              <w:t xml:space="preserve">/raster</w:t>
            </w:r>
          </w:p>
        </w:tc>
        <w:tc>
          <w:tcPr/>
          <w:p>
            <w:pPr>
              <w:pStyle w:val="Compact"/>
            </w:pPr>
            <w:r>
              <w:t xml:space="preserve">direct SQL +</w:t>
            </w:r>
            <w:r>
              <w:t xml:space="preserve"> </w:t>
            </w:r>
            <w:r>
              <w:rPr>
                <w:rStyle w:val="VerbatimChar"/>
              </w:rPr>
              <w:t xml:space="preserve">pts_to_rast_idw()</w:t>
            </w:r>
          </w:p>
        </w:tc>
        <w:tc>
          <w:tcPr/>
          <w:p>
            <w:pPr>
              <w:pStyle w:val="Compact"/>
            </w:pPr>
            <w:r>
              <w:t xml:space="preserve">—</w:t>
            </w:r>
          </w:p>
        </w:tc>
      </w:tr>
      <w:tr>
        <w:tc>
          <w:tcPr/>
          <w:p>
            <w:pPr>
              <w:pStyle w:val="Compact"/>
            </w:pPr>
            <w:r>
              <w:rPr>
                <w:rStyle w:val="VerbatimChar"/>
              </w:rPr>
              <w:t xml:space="preserve">/cruise_lines</w:t>
            </w:r>
            <w:r>
              <w:t xml:space="preserve">,</w:t>
            </w:r>
            <w:r>
              <w:t xml:space="preserve"> </w:t>
            </w:r>
            <w:r>
              <w:rPr>
                <w:rStyle w:val="VerbatimChar"/>
              </w:rPr>
              <w:t xml:space="preserve">/cruise_line_profile</w:t>
            </w:r>
          </w:p>
        </w:tc>
        <w:tc>
          <w:tcPr/>
          <w:p>
            <w:pPr>
              <w:pStyle w:val="Compact"/>
            </w:pPr>
            <w:r>
              <w:t xml:space="preserve">direct SQL against</w:t>
            </w:r>
            <w:r>
              <w:t xml:space="preserve"> </w:t>
            </w:r>
            <w:r>
              <w:rPr>
                <w:rStyle w:val="VerbatimChar"/>
              </w:rPr>
              <w:t xml:space="preserve">ctd_cast</w:t>
            </w:r>
            <w:r>
              <w:t xml:space="preserve"> </w:t>
            </w:r>
            <w:r>
              <w:t xml:space="preserve">/</w:t>
            </w:r>
            <w:r>
              <w:t xml:space="preserve"> </w:t>
            </w:r>
            <w:r>
              <w:rPr>
                <w:rStyle w:val="VerbatimChar"/>
              </w:rPr>
              <w:t xml:space="preserve">ctd_thin</w:t>
            </w:r>
          </w:p>
        </w:tc>
        <w:tc>
          <w:tcPr/>
          <w:p>
            <w:pPr>
              <w:pStyle w:val="Compact"/>
            </w:pPr>
            <w:hyperlink r:id="rId229">
              <w:r>
                <w:rPr>
                  <w:rStyle w:val="Hyperlink"/>
                </w:rPr>
                <w:t xml:space="preserve">Query → SQL shell</w:t>
              </w:r>
            </w:hyperlink>
          </w:p>
        </w:tc>
      </w:tr>
      <w:tr>
        <w:tc>
          <w:tcPr/>
          <w:p>
            <w:pPr>
              <w:pStyle w:val="Compact"/>
            </w:pPr>
            <w:r>
              <w:rPr>
                <w:rStyle w:val="VerbatimChar"/>
              </w:rPr>
              <w:t xml:space="preserve">zooplankton_biomass</w:t>
            </w:r>
          </w:p>
        </w:tc>
        <w:tc>
          <w:tcPr/>
          <w:p>
            <w:pPr>
              <w:pStyle w:val="Compact"/>
            </w:pPr>
            <w:hyperlink w:anchor="matching-helpers">
              <w:r>
                <w:rPr>
                  <w:rStyle w:val="VerbatimChar"/>
                </w:rPr>
                <w:t xml:space="preserve">cc_match_zooplankton_biomass()</w:t>
              </w:r>
            </w:hyperlink>
          </w:p>
        </w:tc>
        <w:tc>
          <w:tcPr/>
          <w:p>
            <w:pPr>
              <w:pStyle w:val="Compact"/>
            </w:pPr>
            <w:hyperlink r:id="rId231">
              <w:r>
                <w:rPr>
                  <w:rStyle w:val="Hyperlink"/>
                  <w:b/>
                  <w:bCs/>
                </w:rPr>
                <w:t xml:space="preserve">Query → zoo biomass</w:t>
              </w:r>
            </w:hyperlink>
          </w:p>
        </w:tc>
      </w:tr>
      <w:tr>
        <w:tc>
          <w:tcPr/>
          <w:p>
            <w:pPr>
              <w:pStyle w:val="Compact"/>
            </w:pPr>
            <w:r>
              <w:rPr>
                <w:rStyle w:val="VerbatimChar"/>
              </w:rPr>
              <w:t xml:space="preserve">itis_ichthyodata</w:t>
            </w:r>
          </w:p>
        </w:tc>
        <w:tc>
          <w:tcPr/>
          <w:p>
            <w:pPr>
              <w:pStyle w:val="Compact"/>
            </w:pPr>
            <w:hyperlink w:anchor="matching-helpers">
              <w:r>
                <w:rPr>
                  <w:rStyle w:val="VerbatimChar"/>
                </w:rPr>
                <w:t xml:space="preserve">cc_match_ichthyo_by_taxon()</w:t>
              </w:r>
            </w:hyperlink>
          </w:p>
        </w:tc>
        <w:tc>
          <w:tcPr/>
          <w:p>
            <w:pPr>
              <w:pStyle w:val="Compact"/>
            </w:pPr>
            <w:hyperlink r:id="rId232">
              <w:r>
                <w:rPr>
                  <w:rStyle w:val="Hyperlink"/>
                  <w:b/>
                  <w:bCs/>
                </w:rPr>
                <w:t xml:space="preserve">Query → by taxon</w:t>
              </w:r>
            </w:hyperlink>
          </w:p>
        </w:tc>
      </w:tr>
      <w:tr>
        <w:tc>
          <w:tcPr/>
          <w:p>
            <w:pPr>
              <w:pStyle w:val="Compact"/>
            </w:pPr>
            <w:r>
              <w:rPr>
                <w:rStyle w:val="VerbatimChar"/>
              </w:rPr>
              <w:t xml:space="preserve">ichthyodata</w:t>
            </w:r>
          </w:p>
        </w:tc>
        <w:tc>
          <w:tcPr/>
          <w:p>
            <w:pPr>
              <w:pStyle w:val="Compact"/>
            </w:pPr>
            <w:hyperlink w:anchor="matching-helpers">
              <w:r>
                <w:rPr>
                  <w:rStyle w:val="VerbatimChar"/>
                </w:rPr>
                <w:t xml:space="preserve">cc_match_ichthyo_by_name()</w:t>
              </w:r>
            </w:hyperlink>
          </w:p>
        </w:tc>
        <w:tc>
          <w:tcPr/>
          <w:p>
            <w:pPr>
              <w:pStyle w:val="Compact"/>
            </w:pPr>
            <w:hyperlink r:id="rId233">
              <w:r>
                <w:rPr>
                  <w:rStyle w:val="Hyperlink"/>
                  <w:b/>
                  <w:bCs/>
                </w:rPr>
                <w:t xml:space="preserve">Query → by name</w:t>
              </w:r>
            </w:hyperlink>
          </w:p>
        </w:tc>
      </w:tr>
    </w:tbl>
    <w:bookmarkEnd w:id="234"/>
    <w:bookmarkStart w:id="242" w:name="legacy-endpoint-reference"/>
    <w:p>
      <w:pPr>
        <w:pStyle w:val="Heading2"/>
      </w:pPr>
      <w:r>
        <w:t xml:space="preserve">10.2 Legacy endpoint reference</w:t>
      </w:r>
    </w:p>
    <w:bookmarkStart w:id="235" w:name="Xdb5bff4ab80b125e0ec9e269dee45c035441004"/>
    <w:p>
      <w:pPr>
        <w:pStyle w:val="Heading3"/>
      </w:pPr>
      <w:r>
        <w:t xml:space="preserve">10.2.1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r>
        <w:t xml:space="preserve">.</w:t>
      </w:r>
    </w:p>
    <w:bookmarkEnd w:id="235"/>
    <w:bookmarkStart w:id="236" w:name="X2e8db8a58726b26347d058597f7a3dd58280c6c"/>
    <w:p>
      <w:pPr>
        <w:pStyle w:val="Heading3"/>
      </w:pPr>
      <w:r>
        <w:t xml:space="preserve">10.2.2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r>
        <w:t xml:space="preserve">.</w:t>
      </w:r>
    </w:p>
    <w:bookmarkEnd w:id="236"/>
    <w:bookmarkStart w:id="237" w:name="timeseries-get-time-series-data"/>
    <w:p>
      <w:pPr>
        <w:pStyle w:val="Heading3"/>
      </w:pPr>
      <w:r>
        <w:t xml:space="preserve">10.2.3</w:t>
      </w:r>
      <w:r>
        <w:t xml:space="preserve"> </w:t>
      </w:r>
      <w:r>
        <w:rPr>
          <w:rStyle w:val="VerbatimChar"/>
        </w:rPr>
        <w:t xml:space="preserve">/timeseries</w:t>
      </w:r>
      <w:r>
        <w:t xml:space="preserve">: get time series data</w:t>
      </w:r>
    </w:p>
    <w:bookmarkEnd w:id="237"/>
    <w:bookmarkStart w:id="238" w:name="cruises-get-list-of-cruises"/>
    <w:p>
      <w:pPr>
        <w:pStyle w:val="Heading3"/>
      </w:pPr>
      <w:r>
        <w:t xml:space="preserve">10.2.4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238"/>
    <w:bookmarkStart w:id="239" w:name="raster-get-raster-map-of-variable"/>
    <w:p>
      <w:pPr>
        <w:pStyle w:val="Heading3"/>
      </w:pPr>
      <w:r>
        <w:t xml:space="preserve">10.2.5</w:t>
      </w:r>
      <w:r>
        <w:t xml:space="preserve"> </w:t>
      </w:r>
      <w:r>
        <w:rPr>
          <w:rStyle w:val="VerbatimChar"/>
        </w:rPr>
        <w:t xml:space="preserve">/raster</w:t>
      </w:r>
      <w:r>
        <w:t xml:space="preserve">: get raster map of variable</w:t>
      </w:r>
    </w:p>
    <w:p>
      <w:pPr>
        <w:pStyle w:val="FirstParagraph"/>
      </w:pPr>
      <w:r>
        <w:t xml:space="preserve">Get raster of variable.</w:t>
      </w:r>
    </w:p>
    <w:bookmarkEnd w:id="239"/>
    <w:bookmarkStart w:id="240" w:name="Xa9a102ad85f0c24be017fb63291e7ac82393149"/>
    <w:p>
      <w:pPr>
        <w:pStyle w:val="Heading3"/>
      </w:pPr>
      <w:r>
        <w:t xml:space="preserve">10.2.6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240"/>
    <w:bookmarkStart w:id="241" w:name="cruise_line_profile"/>
    <w:p>
      <w:pPr>
        <w:pStyle w:val="Heading3"/>
      </w:pPr>
      <w:r>
        <w:t xml:space="preserve">10.2.7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241"/>
    <w:bookmarkEnd w:id="242"/>
    <w:bookmarkEnd w:id="243"/>
    <w:bookmarkStart w:id="291" w:name="portals"/>
    <w:p>
      <w:pPr>
        <w:pStyle w:val="Heading1"/>
      </w:pPr>
      <w:r>
        <w:t xml:space="preserve">11. Portals</w:t>
      </w:r>
    </w:p>
    <w:bookmarkStart w:id="244" w:name="overview-2"/>
    <w:p>
      <w:pPr>
        <w:pStyle w:val="Heading2"/>
      </w:pPr>
      <w:r>
        <w:t xml:space="preserve">11.1 Overview</w:t>
      </w:r>
    </w:p>
    <w:p>
      <w:pPr>
        <w:pStyle w:val="FirstParagraph"/>
      </w:pPr>
      <w:r>
        <w:t xml:space="preserve">CalCOFI data is available through various portals, each serving different purposes and user</w:t>
      </w:r>
      <w:r>
        <w:t xml:space="preserve"> </w:t>
      </w:r>
      <w:r>
        <w:t xml:space="preserve">needs. Since 2026-09, every dataset — integrated into the database or still a holding — also has</w:t>
      </w:r>
      <w:r>
        <w:t xml:space="preserve"> </w:t>
      </w:r>
      <w:r>
        <w:t xml:space="preserve">one calcofi.io page (</w:t>
      </w:r>
      <w:hyperlink r:id="rId22">
        <w:r>
          <w:rPr>
            <w:rStyle w:val="VerbatimChar"/>
          </w:rPr>
          <w:t xml:space="preserve">/datasets/{dataset_key}/</w:t>
        </w:r>
      </w:hyperlink>
      <w:r>
        <w:t xml:space="preserve">) joining every</w:t>
      </w:r>
      <w:r>
        <w:t xml:space="preserve"> </w:t>
      </w:r>
      <w:r>
        <w:t xml:space="preserve">endpoint it can be reached through: the release Parquet, a CF netCDF, ERDDAP, and the archive or</w:t>
      </w:r>
      <w:r>
        <w:t xml:space="preserve"> </w:t>
      </w:r>
      <w:r>
        <w:t xml:space="preserve">aggregator portals below, each with its own publication status. That page, not this chapter, is</w:t>
      </w:r>
      <w:r>
        <w:t xml:space="preserve"> </w:t>
      </w:r>
      <w:r>
        <w:t xml:space="preserve">now the record — the tables here are generated from the same registries the page reads, so the</w:t>
      </w:r>
      <w:r>
        <w:t xml:space="preserve"> </w:t>
      </w:r>
      <w:r>
        <w:t xml:space="preserve">two can never disagree.</w:t>
      </w:r>
    </w:p>
    <w:bookmarkEnd w:id="244"/>
    <w:bookmarkStart w:id="249" w:name="data-flow"/>
    <w:p>
      <w:pPr>
        <w:pStyle w:val="Heading2"/>
      </w:pPr>
      <w:r>
        <w:t xml:space="preserve">11.2 Data Flow</w:t>
      </w:r>
    </w:p>
    <w:p>
      <w:pPr>
        <w:pStyle w:val="FirstParagraph"/>
      </w:pPr>
      <w:r>
        <w:t xml:space="preserve">While it would be ideal for CalCOFI data to be available through a single portal, each portal has</w:t>
      </w:r>
      <w:r>
        <w:t xml:space="preserve"> </w:t>
      </w:r>
      <w:r>
        <w:t xml:space="preserve">its strengths and limitations. The diagram below is the flow as it runs today: what we author and</w:t>
      </w:r>
      <w:r>
        <w:t xml:space="preserve"> </w:t>
      </w:r>
      <w:r>
        <w:t xml:space="preserve">observe (left) becomes one record per dataset at release, that record generates every surface a</w:t>
      </w:r>
      <w:r>
        <w:t xml:space="preserve"> </w:t>
      </w:r>
      <w:r>
        <w:t xml:space="preserve">portal can read, and each portal or meta-portal is pointed at one of those static files.</w:t>
      </w:r>
    </w:p>
    <w:tbl>
      <w:tblPr>
        <w:tblStyle w:val="Table"/>
        <w:tblW w:type="pct" w:w="5000"/>
        <w:tblLayout w:type="fixed"/>
        <w:tblLook w:firstRow="0" w:lastRow="0" w:firstColumn="0" w:lastColumn="0" w:noHBand="0" w:noVBand="0" w:val="0000"/>
      </w:tblPr>
      <w:tblGrid>
        <w:gridCol w:w="7920"/>
      </w:tblGrid>
      <w:tr>
        <w:tc>
          <w:tcPr/>
          <w:bookmarkStart w:id="248" w:name="fig-portals-flow"/>
          <w:p>
            <w:pPr>
              <w:jc w:val="center"/>
            </w:pPr>
            <w:r>
              <w:drawing>
                <wp:inline>
                  <wp:extent cx="5334000" cy="2672926"/>
                  <wp:effectExtent b="0" l="0" r="0" t="0"/>
                  <wp:docPr descr="" title="" id="246" name="Picture"/>
                  <a:graphic>
                    <a:graphicData uri="http://schemas.openxmlformats.org/drawingml/2006/picture">
                      <pic:pic>
                        <pic:nvPicPr>
                          <pic:cNvPr descr="portals_files/figure-docx/mermaid-figure-1.png" id="247" name="Picture"/>
                          <pic:cNvPicPr>
                            <a:picLocks noChangeArrowheads="1" noChangeAspect="1"/>
                          </pic:cNvPicPr>
                        </pic:nvPicPr>
                        <pic:blipFill>
                          <a:blip r:embed="rId245"/>
                          <a:stretch>
                            <a:fillRect/>
                          </a:stretch>
                        </pic:blipFill>
                        <pic:spPr bwMode="auto">
                          <a:xfrm>
                            <a:off x="0" y="0"/>
                            <a:ext cx="5334000" cy="26729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Everything a portal sees is generated from one record per dataset. The dotted boxes are catalogs run by others; each is pointed at a static file we already publish. The one server-shaped option, pycsw, is gated on a partner asking for CSW.</w:t>
            </w:r>
          </w:p>
          <w:bookmarkEnd w:id="248"/>
        </w:tc>
      </w:tr>
    </w:tbl>
    <w:p>
      <w:pPr>
        <w:pStyle w:val="BodyText"/>
      </w:pPr>
      <w:r>
        <w:t xml:space="preserve">In practice, CalCOFI is a partnership with various contributing members, so the authoritative</w:t>
      </w:r>
      <w:r>
        <w:t xml:space="preserve"> </w:t>
      </w:r>
      <w:r>
        <w:t xml:space="preserve">dataset might flow differently, such as from EDI to the database to the other portals. The other</w:t>
      </w:r>
      <w:r>
        <w:t xml:space="preserve"> </w:t>
      </w:r>
      <w:r>
        <w:t xml:space="preserve">portals, such as OBIS or ERDDAP, serve different audiences or purposes. The dataset catalog is</w:t>
      </w:r>
      <w:r>
        <w:t xml:space="preserve"> </w:t>
      </w:r>
      <w:r>
        <w:t xml:space="preserve">what now feeds the meta-portals directly — ODIS crawls its sitemap and JSON-LD, Google Dataset</w:t>
      </w:r>
      <w:r>
        <w:t xml:space="preserve"> </w:t>
      </w:r>
      <w:r>
        <w:t xml:space="preserve">Search its JSON-LD, and data.gov its DCAT-US</w:t>
      </w:r>
      <w:r>
        <w:t xml:space="preserve"> </w:t>
      </w:r>
      <w:r>
        <w:rPr>
          <w:rStyle w:val="VerbatimChar"/>
        </w:rPr>
        <w:t xml:space="preserve">data.json</w:t>
      </w:r>
      <w:r>
        <w:t xml:space="preserve"> </w:t>
      </w:r>
      <w:r>
        <w:t xml:space="preserve">— rather than each meta-portal having to</w:t>
      </w:r>
      <w:r>
        <w:t xml:space="preserve"> </w:t>
      </w:r>
      <w:r>
        <w:t xml:space="preserve">know about every downstream portal individually.</w:t>
      </w:r>
    </w:p>
    <w:bookmarkEnd w:id="249"/>
    <w:bookmarkStart w:id="271" w:name="portal-capabilities"/>
    <w:p>
      <w:pPr>
        <w:pStyle w:val="Heading2"/>
      </w:pPr>
      <w:r>
        <w:t xml:space="preserve">11.3 Portal capabilities</w:t>
      </w:r>
    </w:p>
    <w:p>
      <w:pPr>
        <w:pStyle w:val="FirstParagraph"/>
      </w:pPr>
      <w:r>
        <w:t xml:space="preserve">While some portals serve as data repositories, others provide advanced data access and</w:t>
      </w:r>
      <w:r>
        <w:t xml:space="preserve"> </w:t>
      </w:r>
      <w:r>
        <w:t xml:space="preserve">visualization tools, and a few are meta-portals that index the others rather than holding data</w:t>
      </w:r>
      <w:r>
        <w:t xml:space="preserve"> </w:t>
      </w:r>
      <w:r>
        <w:t xml:space="preserve">themselves. The table below is generated from</w:t>
      </w:r>
      <w:r>
        <w:t xml:space="preserve"> </w:t>
      </w:r>
      <w:hyperlink r:id="rId250">
        <w:r>
          <w:rPr>
            <w:rStyle w:val="VerbatimChar"/>
          </w:rPr>
          <w:t xml:space="preserve">CalCOFI/workflows</w:t>
        </w:r>
        <w:r>
          <w:rPr>
            <w:rStyle w:val="Hyperlink"/>
          </w:rPr>
          <w:t xml:space="preserve">’</w:t>
        </w:r>
        <w:r>
          <w:rPr>
            <w:rStyle w:val="Hyperlink"/>
          </w:rPr>
          <w:t xml:space="preserve"> </w:t>
        </w:r>
        <w:r>
          <w:rPr>
            <w:rStyle w:val="VerbatimChar"/>
          </w:rPr>
          <w:t xml:space="preserve">metadata/portal.csv</w:t>
        </w:r>
      </w:hyperlink>
      <w:r>
        <w:t xml:space="preserve"> </w:t>
      </w:r>
      <w:r>
        <w:t xml:space="preserve">— the same registry</w:t>
      </w:r>
      <w:r>
        <w:t xml:space="preserve"> </w:t>
      </w:r>
      <w:r>
        <w:rPr>
          <w:rStyle w:val="VerbatimChar"/>
        </w:rPr>
        <w:t xml:space="preserve">datasets.json</w:t>
      </w:r>
      <w:r>
        <w:t xml:space="preserve">’s</w:t>
      </w:r>
      <w:r>
        <w:t xml:space="preserve"> </w:t>
      </w:r>
      <w:r>
        <w:rPr>
          <w:rStyle w:val="VerbatimChar"/>
        </w:rPr>
        <w:t xml:space="preserve">registrations[]</w:t>
      </w:r>
      <w:r>
        <w:t xml:space="preserve"> </w:t>
      </w:r>
      <w:r>
        <w:t xml:space="preserve">and this book both read — so a portal</w:t>
      </w:r>
      <w:r>
        <w:t xml:space="preserve"> </w:t>
      </w:r>
      <w:r>
        <w:t xml:space="preserve">added there (CalOOS and the IOOS Catalog joined in 2026-09) shows up here without anyone</w:t>
      </w:r>
      <w:r>
        <w:t xml:space="preserve"> </w:t>
      </w:r>
      <w:r>
        <w:t xml:space="preserve">hand-editing a table.</w:t>
      </w:r>
    </w:p>
    <w:tbl>
      <w:tblPr>
        <w:tblStyle w:val="Table"/>
        <w:tblW w:type="pct" w:w="5000"/>
        <w:tblLayout w:type="fixed"/>
        <w:tblLook w:firstRow="0" w:lastRow="0" w:firstColumn="0" w:lastColumn="0" w:noHBand="0" w:noVBand="0" w:val="0000"/>
      </w:tblPr>
      <w:tblGrid>
        <w:gridCol w:w="7920"/>
      </w:tblGrid>
      <w:tr>
        <w:tc>
          <w:tcPr/>
          <w:bookmarkStart w:id="251" w:name="tbl-portals"/>
          <w:p>
            <w:pPr>
              <w:jc w:val="center"/>
            </w:pPr>
            <w:pPr>
              <w:jc w:val="left"/>
              <w:spacing w:before="200"/>
              <w:pStyle w:val="ImageCaption"/>
            </w:pPr>
            <w:r>
              <w:t xml:space="preserve">Table 11.1: Portal capabilities, from</w:t>
            </w:r>
            <w:r>
              <w:t xml:space="preserve"> </w:t>
            </w:r>
            <w:r>
              <w:rPr>
                <w:rStyle w:val="VerbatimChar"/>
              </w:rPr>
              <w:t xml:space="preserve">metadata/portal.csv</w:t>
            </w:r>
            <w:r>
              <w:t xml:space="preserve"> </w:t>
            </w:r>
            <w:r>
              <w:t xml:space="preserve">(CalCOFI/workflows).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Kind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API Access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Harvests from 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portal.edirepository.org">
                    <w:r>
                      <w:rPr>
                        <w:rStyle w:val="Hyperlink"/>
                        <w:color w:val="0563C1"/>
                        <w:rFonts w:ascii="Calibri" w:hAnsi="Calibri"/>
                        <w:sz w:val="20"/>
                      </w:rPr>
                      <w:t xml:space="default">Environmental Data Initiative</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archive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www.ncei.noaa.gov">
                    <w:r>
                      <w:rPr>
                        <w:rStyle w:val="Hyperlink"/>
                        <w:color w:val="0563C1"/>
                        <w:rFonts w:ascii="Calibri" w:hAnsi="Calibri"/>
                        <w:sz w:val="20"/>
                      </w:rPr>
                      <w:t xml:space="default">NOAA National Centers for Environmental Information</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archive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obis.org">
                    <w:r>
                      <w:rPr>
                        <w:rStyle w:val="Hyperlink"/>
                        <w:color w:val="0563C1"/>
                        <w:rFonts w:ascii="Calibri" w:hAnsi="Calibri"/>
                        <w:sz w:val="20"/>
                      </w:rPr>
                      <w:t xml:space="default">Ocean Biodiversity Information System</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aggregator</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ipt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ipt-obis.gbif.us">
                    <w:r>
                      <w:rPr>
                        <w:rStyle w:val="Hyperlink"/>
                        <w:color w:val="0563C1"/>
                        <w:rFonts w:ascii="Calibri" w:hAnsi="Calibri"/>
                        <w:sz w:val="20"/>
                      </w:rPr>
                      <w:t xml:space="default">OBIS-USA Integrated Publishing Toolkit</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publisher</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ipt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erddap.calcofi.io/erddap">
                    <w:r>
                      <w:rPr>
                        <w:rStyle w:val="Hyperlink"/>
                        <w:color w:val="0563C1"/>
                        <w:rFonts w:ascii="Calibri" w:hAnsi="Calibri"/>
                        <w:sz w:val="20"/>
                      </w:rPr>
                      <w:t xml:space="default">erddap.calcofi.io</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service</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erddap-waf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coastwatch.pfeg.noaa.gov/erddap">
                    <w:r>
                      <w:rPr>
                        <w:rStyle w:val="Hyperlink"/>
                        <w:color w:val="0563C1"/>
                        <w:rFonts w:ascii="Calibri" w:hAnsi="Calibri"/>
                        <w:sz w:val="20"/>
                      </w:rPr>
                      <w:t xml:space="default">NOAA CoastWatch / OceanView ERDDAP</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service</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zenodo.org">
                    <w:r>
                      <w:rPr>
                        <w:rStyle w:val="Hyperlink"/>
                        <w:color w:val="0563C1"/>
                        <w:rFonts w:ascii="Calibri" w:hAnsi="Calibri"/>
                        <w:sz w:val="20"/>
                      </w:rPr>
                      <w:t xml:space="default">Zenodo</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archive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catalogue.odis.org">
                    <w:r>
                      <w:rPr>
                        <w:rStyle w:val="Hyperlink"/>
                        <w:color w:val="0563C1"/>
                        <w:rFonts w:ascii="Calibri" w:hAnsi="Calibri"/>
                        <w:sz w:val="20"/>
                      </w:rPr>
                      <w:t xml:space="default">Ocean Data and Information System (ODIS / OIH)</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catalog</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sitemap-jsonld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datasetsearch.research.google.com">
                    <w:r>
                      <w:rPr>
                        <w:rStyle w:val="Hyperlink"/>
                        <w:color w:val="0563C1"/>
                        <w:rFonts w:ascii="Calibri" w:hAnsi="Calibri"/>
                        <w:sz w:val="20"/>
                      </w:rPr>
                      <w:t xml:space="default">Google Dataset Search</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catalog</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sitemap-jsonld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data.ioos.us">
                    <w:r>
                      <w:rPr>
                        <w:rStyle w:val="Hyperlink"/>
                        <w:color w:val="0563C1"/>
                        <w:rFonts w:ascii="Calibri" w:hAnsi="Calibri"/>
                        <w:sz w:val="20"/>
                      </w:rPr>
                      <w:t xml:space="default">IOOS Catalog (data.ioos.us)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catalog</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fgdc-waf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data.caloos.org">
                    <w:r>
                      <w:rPr>
                        <w:rStyle w:val="Hyperlink"/>
                        <w:color w:val="0563C1"/>
                        <w:rFonts w:ascii="Calibri" w:hAnsi="Calibri"/>
                        <w:sz w:val="20"/>
                      </w:rPr>
                      <w:t xml:space="default">CalOOS data portal (SCCOOS + CeNCOOS)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catalog</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erddap-waf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data.gov">
                    <w:r>
                      <w:rPr>
                        <w:rStyle w:val="Hyperlink"/>
                        <w:color w:val="0563C1"/>
                        <w:rFonts w:ascii="Calibri" w:hAnsi="Calibri"/>
                        <w:sz w:val="20"/>
                      </w:rPr>
                      <w:t xml:space="default">data.gov (DCAT-US)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catalog</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data.json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oceaninformatics.ucsd.edu">
                    <w:r>
                      <w:rPr>
                        <w:rStyle w:val="Hyperlink"/>
                        <w:color w:val="0563C1"/>
                        <w:rFonts w:ascii="Calibri" w:hAnsi="Calibri"/>
                        <w:sz w:val="20"/>
                      </w:rPr>
                      <w:t xml:space="default">CCE-LTER DataZoo / SIO Ocean Informatics portals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portal</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library.ucsd.edu/dc">
                    <w:r>
                      <w:rPr>
                        <w:rStyle w:val="Hyperlink"/>
                        <w:color w:val="0563C1"/>
                        <w:rFonts w:ascii="Calibri" w:hAnsi="Calibri"/>
                        <w:sz w:val="20"/>
                      </w:rPr>
                      <w:t xml:space="default">UC San Diego Library Digital Collections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archive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www.ncbi.nlm.nih.gov/bioproject">
                    <w:r>
                      <w:rPr>
                        <w:rStyle w:val="Hyperlink"/>
                        <w:color w:val="0563C1"/>
                        <w:rFonts w:ascii="Calibri" w:hAnsi="Calibri"/>
                        <w:sz w:val="20"/>
                      </w:rPr>
                      <w:t xml:space="default">NCBI BioProject / SRA</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archive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hyperlink r:id="https://calcofi.org/data/">
                    <w:r>
                      <w:rPr>
                        <w:rStyle w:val="Hyperlink"/>
                        <w:color w:val="0563C1"/>
                        <w:rFonts w:ascii="Calibri" w:hAnsi="Calibri"/>
                        <w:sz w:val="20"/>
                      </w:rPr>
                      <w:t xml:space="default">calcofi.org data pages</w:t>
                    </w:r>
                  </w:hyperlink>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portal</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none</w:t>
                  </w:r>
                </w:p>
              </w:tc>
            </w:tr>
            <w:tr>
              <w:trPr>
                <w:cantSplit/>
              </w:trPr>
              <w:tc>
                <w:tcPr>
                  <w:gridSpan w:val="10"/>
                </w:tcPr>
                <w:p>
                  <w:pPr>
                    <w:spacing w:before="0" w:after="60"/>
                    <w:keepNext/>
                  </w:pPr>
                  <w:r>
                    <w:rPr>
                      <w:b w:val="true"/>
                      <w:rFonts w:ascii="Calibri" w:hAnsi="Calibri"/>
                      <w:sz w:val="20"/>
                    </w:rPr>
                    <w:t xml:space="preserve">Capability legend</w:t>
                  </w:r>
                  <w:r>
                    <w:rPr>
                      <w:rFonts w:ascii="Calibri" w:hAnsi="Calibri"/>
                      <w:sz w:val="20"/>
                    </w:rPr>
                    <w:t xml:space="preserve">: ✔ = full, ▲ = partial, ✖ = none. </w:t>
                  </w:r>
                  <w:r>
                    <w:rPr>
                      <w:b w:val="true"/>
                      <w:rFonts w:ascii="Calibri" w:hAnsi="Calibri"/>
                      <w:sz w:val="20"/>
                    </w:rPr>
                    <w:t xml:space="preserve">Harvests from</w:t>
                  </w:r>
                  <w:r xmlns:w="http://schemas.openxmlformats.org/wordprocessingml/2006/main">
                    <w:rPr>
                      <w:rFonts w:ascii="Calibri" w:hAnsi="Calibri"/>
                      <w:sz w:val="20"/>
                    </w:rPr>
                    <w:t xml:space="preserve"> </w:t>
                  </w:r>
                  <w:r>
                    <w:rPr>
                      <w:b w:val="true"/>
                      <w:rFonts w:ascii="Calibri" w:hAnsi="Calibri"/>
                      <w:sz w:val="20"/>
                    </w:rPr>
                    <w:t xml:space="preserve">us</w:t>
                  </w:r>
                  <w:r>
                    <w:rPr>
                      <w:rFonts w:ascii="Calibri" w:hAnsi="Calibri"/>
                      <w:sz w:val="20"/>
                    </w:rPr>
                    <w:t xml:space="preserve"> names the mechanism CalCOFI feeds that portal through (an ERDDAP WAF, a sitemap of</w:t>
                  </w:r>
                  <w:r xmlns:w="http://schemas.openxmlformats.org/wordprocessingml/2006/main">
                    <w:rPr>
                      <w:rFonts w:ascii="Calibri" w:hAnsi="Calibri"/>
                      <w:sz w:val="20"/>
                    </w:rPr>
                    <w:t xml:space="preserve"> </w:t>
                  </w:r>
                  <w:r>
                    <w:rPr>
                      <w:rFonts w:ascii="Calibri" w:hAnsi="Calibri"/>
                      <w:sz w:val="20"/>
                    </w:rPr>
                    <w:t xml:space="preserve">JSON-LD, an IPT upload, …), or </w:t>
                  </w:r>
                  <w:r>
                    <w:rPr>
                      <w:rStyle w:val="Macro Text"/>
                      <w:rFonts w:ascii="Calibri" w:hAnsi="Calibri"/>
                      <w:sz w:val="20"/>
                    </w:rPr>
                    <w:t xml:space="preserve">none</w:t>
                  </w:r>
                  <w:r>
                    <w:rPr>
                      <w:rFonts w:ascii="Calibri" w:hAnsi="Calibri"/>
                      <w:sz w:val="20"/>
                    </w:rPr>
                    <w:t xml:space="preserve"> for a discovery-only aggregator with no CalCOFI-fed</w:t>
                  </w:r>
                  <w:r xmlns:w="http://schemas.openxmlformats.org/wordprocessingml/2006/main">
                    <w:rPr>
                      <w:rFonts w:ascii="Calibri" w:hAnsi="Calibri"/>
                      <w:sz w:val="20"/>
                    </w:rPr>
                    <w:t xml:space="preserve"> </w:t>
                  </w:r>
                  <w:r>
                    <w:rPr>
                      <w:rFonts w:ascii="Calibri" w:hAnsi="Calibri"/>
                      <w:sz w:val="20"/>
                    </w:rPr>
                    <w:t xml:space="preserve">channel yet.</w:t>
                  </w:r>
                </w:p>
              </w:tc>
            </w:tr>
          </w:tbl>
          <w:bookmarkEnd w:id="251"/>
        </w:tc>
      </w:tr>
    </w:tbl>
    <w:bookmarkStart w:id="254" w:name="edi"/>
    <w:p>
      <w:pPr>
        <w:pStyle w:val="Heading3"/>
      </w:pPr>
      <w:r>
        <w:t xml:space="preserve">11.3.1 EDI</w:t>
      </w:r>
    </w:p>
    <w:p>
      <w:pPr>
        <w:pStyle w:val="FirstParagraph"/>
      </w:pPr>
      <w:r>
        <w:rPr>
          <w:b/>
          <w:bCs/>
        </w:rPr>
        <w:t xml:space="preserve">Environmental Data Initiative</w:t>
      </w:r>
    </w:p>
    <w:p>
      <w:pPr>
        <w:pStyle w:val="Compact"/>
        <w:numPr>
          <w:ilvl w:val="0"/>
          <w:numId w:val="1036"/>
        </w:numPr>
      </w:pPr>
      <w:r>
        <w:t xml:space="preserve">Complete dataset archives using DataOne software and EML metadata</w:t>
      </w:r>
    </w:p>
    <w:p>
      <w:pPr>
        <w:pStyle w:val="Compact"/>
        <w:numPr>
          <w:ilvl w:val="0"/>
          <w:numId w:val="1036"/>
        </w:numPr>
      </w:pPr>
      <w:r>
        <w:t xml:space="preserve">DOIs issued for all datasets ensuring citability</w:t>
      </w:r>
    </w:p>
    <w:p>
      <w:pPr>
        <w:pStyle w:val="Compact"/>
        <w:numPr>
          <w:ilvl w:val="0"/>
          <w:numId w:val="1036"/>
        </w:numPr>
      </w:pPr>
      <w:r>
        <w:t xml:space="preserve">Full archive allowing for any data file types</w:t>
      </w:r>
    </w:p>
    <w:p>
      <w:pPr>
        <w:pStyle w:val="Compact"/>
        <w:numPr>
          <w:ilvl w:val="0"/>
          <w:numId w:val="1036"/>
        </w:numPr>
      </w:pPr>
      <w:r>
        <w:t xml:space="preserve">Basic spatial and temporal filtering through web interface</w:t>
      </w:r>
    </w:p>
    <w:p>
      <w:pPr>
        <w:pStyle w:val="Compact"/>
        <w:numPr>
          <w:ilvl w:val="0"/>
          <w:numId w:val="1036"/>
        </w:numPr>
      </w:pPr>
      <w:r>
        <w:t xml:space="preserve">Download in original formats with metadata</w:t>
      </w:r>
    </w:p>
    <w:p>
      <w:pPr>
        <w:pStyle w:val="Compact"/>
        <w:numPr>
          <w:ilvl w:val="0"/>
          <w:numId w:val="1036"/>
        </w:numPr>
      </w:pPr>
      <w:r>
        <w:t xml:space="preserve">Access through DataOne API</w:t>
      </w:r>
    </w:p>
    <w:p>
      <w:pPr>
        <w:pStyle w:val="Compact"/>
        <w:numPr>
          <w:ilvl w:val="0"/>
          <w:numId w:val="1036"/>
        </w:numPr>
      </w:pPr>
      <w:r>
        <w:t xml:space="preserve">Links:</w:t>
      </w:r>
    </w:p>
    <w:p>
      <w:pPr>
        <w:pStyle w:val="Compact"/>
        <w:numPr>
          <w:ilvl w:val="1"/>
          <w:numId w:val="1037"/>
        </w:numPr>
      </w:pPr>
      <w:hyperlink r:id="rId252">
        <w:r>
          <w:rPr>
            <w:rStyle w:val="Hyperlink"/>
          </w:rPr>
          <w:t xml:space="preserve">EDIrepository.org</w:t>
        </w:r>
      </w:hyperlink>
    </w:p>
    <w:p>
      <w:pPr>
        <w:pStyle w:val="Compact"/>
        <w:numPr>
          <w:ilvl w:val="1"/>
          <w:numId w:val="1037"/>
        </w:numPr>
      </w:pPr>
      <w:r>
        <w:t xml:space="preserve">CalCOFI datasets:</w:t>
      </w:r>
      <w:r>
        <w:t xml:space="preserve"> </w:t>
      </w:r>
      <w:hyperlink r:id="rId253">
        <w:r>
          <w:rPr>
            <w:rStyle w:val="Hyperlink"/>
          </w:rPr>
          <w:t xml:space="preserve">EDI query</w:t>
        </w:r>
        <w:r>
          <w:rPr>
            <w:rStyle w:val="Hyperlink"/>
          </w:rPr>
          <w:t xml:space="preserve"> </w:t>
        </w:r>
        <w:r>
          <w:rPr>
            <w:rStyle w:val="Hyperlink"/>
          </w:rPr>
          <w:t xml:space="preserve">“CalCOFI”</w:t>
        </w:r>
      </w:hyperlink>
    </w:p>
    <w:p>
      <w:pPr>
        <w:pStyle w:val="FirstParagraph"/>
      </w:pPr>
      <w:r>
        <w:rPr>
          <w:b/>
          <w:bCs/>
        </w:rPr>
        <w:t xml:space="preserve">Publishing there is manual, in four steps</w:t>
      </w:r>
      <w:r>
        <w:t xml:space="preserve"> </w:t>
      </w:r>
      <w:r>
        <w:t xml:space="preserve">(</w:t>
      </w:r>
      <w:r>
        <w:rPr>
          <w:rStyle w:val="VerbatimChar"/>
        </w:rPr>
        <w:t xml:space="preserve">publish_to-edi.qmd</w:t>
      </w:r>
      <w:r>
        <w:t xml:space="preserve">, generic per dataset; the</w:t>
      </w:r>
      <w:r>
        <w:t xml:space="preserve"> </w:t>
      </w:r>
      <w:r>
        <w:t xml:space="preserve">package is built from the release’s own</w:t>
      </w:r>
      <w:r>
        <w:t xml:space="preserve"> </w:t>
      </w:r>
      <w:r>
        <w:rPr>
          <w:rStyle w:val="VerbatimChar"/>
        </w:rPr>
        <w:t xml:space="preserve">eml/{dataset_key}.xml</w:t>
      </w:r>
      <w:r>
        <w:t xml:space="preserve"> </w:t>
      </w:r>
      <w:r>
        <w:t xml:space="preserve">plus CSV entities exported from</w:t>
      </w:r>
      <w:r>
        <w:t xml:space="preserve"> </w:t>
      </w:r>
      <w:r>
        <w:t xml:space="preserve">the core — for the bottle database three tables totalling 2.1 GB plus the shared vocabulary</w:t>
      </w:r>
      <w:r>
        <w:t xml:space="preserve"> </w:t>
      </w:r>
      <w:r>
        <w:t xml:space="preserve">table). (1) An EDI account for the open</w:t>
      </w:r>
      <w:r>
        <w:t xml:space="preserve"> </w:t>
      </w:r>
      <w:r>
        <w:rPr>
          <w:rStyle w:val="VerbatimChar"/>
        </w:rPr>
        <w:t xml:space="preserve">edi</w:t>
      </w:r>
      <w:r>
        <w:t xml:space="preserve"> </w:t>
      </w:r>
      <w:r>
        <w:t xml:space="preserve">scope, held by Erin, with Ben granted editor access</w:t>
      </w:r>
      <w:r>
        <w:t xml:space="preserve"> </w:t>
      </w:r>
      <w:r>
        <w:t xml:space="preserve">through the EML</w:t>
      </w:r>
      <w:r>
        <w:t xml:space="preserve"> </w:t>
      </w:r>
      <w:r>
        <w:rPr>
          <w:rStyle w:val="VerbatimChar"/>
        </w:rPr>
        <w:t xml:space="preserve">access</w:t>
      </w:r>
      <w:r>
        <w:t xml:space="preserve"> </w:t>
      </w:r>
      <w:r>
        <w:t xml:space="preserve">element — created once at dashboard.edirepository.org. Every render</w:t>
      </w:r>
      <w:r>
        <w:t xml:space="preserve"> </w:t>
      </w:r>
      <w:r>
        <w:t xml:space="preserve">already stages the package at</w:t>
      </w:r>
      <w:r>
        <w:t xml:space="preserve"> </w:t>
      </w:r>
      <w:r>
        <w:rPr>
          <w:rStyle w:val="VerbatimChar"/>
        </w:rPr>
        <w:t xml:space="preserve">gs://calcofi-db/publish/edi/{dataset_key}/{dataset_key}_{version}/</w:t>
      </w:r>
      <w:r>
        <w:t xml:space="preserve"> </w:t>
      </w:r>
      <w:r>
        <w:t xml:space="preserve">for review (the dataset page lists it as</w:t>
      </w:r>
      <w:r>
        <w:t xml:space="preserve"> </w:t>
      </w:r>
      <w:r>
        <w:rPr>
          <w:i/>
          <w:iCs/>
        </w:rPr>
        <w:t xml:space="preserve">built, not deposited</w:t>
      </w:r>
      <w:r>
        <w:t xml:space="preserve">). (2) Set</w:t>
      </w:r>
      <w:r>
        <w:t xml:space="preserve"> </w:t>
      </w:r>
      <w:r>
        <w:rPr>
          <w:rStyle w:val="VerbatimChar"/>
        </w:rPr>
        <w:t xml:space="preserve">EDI_USER</w:t>
      </w:r>
      <w:r>
        <w:t xml:space="preserve">/</w:t>
      </w:r>
      <w:r>
        <w:rPr>
          <w:rStyle w:val="VerbatimChar"/>
        </w:rPr>
        <w:t xml:space="preserve">EDI_PASS</w:t>
      </w:r>
      <w:r>
        <w:t xml:space="preserve"> </w:t>
      </w:r>
      <w:r>
        <w:t xml:space="preserve">(or an EDI API key as</w:t>
      </w:r>
      <w:r>
        <w:t xml:space="preserve"> </w:t>
      </w:r>
      <w:r>
        <w:rPr>
          <w:rStyle w:val="VerbatimChar"/>
        </w:rPr>
        <w:t xml:space="preserve">EDI_KEY</w:t>
      </w:r>
      <w:r>
        <w:t xml:space="preserve">) wherever the pipeline runs and render the</w:t>
      </w:r>
      <w:r>
        <w:t xml:space="preserve"> </w:t>
      </w:r>
      <w:r>
        <w:t xml:space="preserve">notebook: PASTA</w:t>
      </w:r>
      <w:r>
        <w:t xml:space="preserve"> </w:t>
      </w:r>
      <w:r>
        <w:rPr>
          <w:b/>
          <w:bCs/>
        </w:rPr>
        <w:t xml:space="preserve">evaluate</w:t>
      </w:r>
      <w:r>
        <w:t xml:space="preserve"> </w:t>
      </w:r>
      <w:r>
        <w:t xml:space="preserve">runs automatically against</w:t>
      </w:r>
      <w:r>
        <w:t xml:space="preserve"> </w:t>
      </w:r>
      <w:r>
        <w:rPr>
          <w:b/>
          <w:bCs/>
        </w:rPr>
        <w:t xml:space="preserve">staging</w:t>
      </w:r>
      <w:r>
        <w:t xml:space="preserve"> </w:t>
      </w:r>
      <w:r>
        <w:t xml:space="preserve">and the report lands beside the</w:t>
      </w:r>
      <w:r>
        <w:t xml:space="preserve"> </w:t>
      </w:r>
      <w:r>
        <w:t xml:space="preserve">package; fix what it names and re-render. (3) Once evaluate is clean, render with</w:t>
      </w:r>
      <w:r>
        <w:t xml:space="preserve"> </w:t>
      </w:r>
      <w:r>
        <w:rPr>
          <w:rStyle w:val="VerbatimChar"/>
        </w:rPr>
        <w:t xml:space="preserve">CALCOFI_PUBLISH_EDI=true</w:t>
      </w:r>
      <w:r>
        <w:t xml:space="preserve"> </w:t>
      </w:r>
      <w:r>
        <w:t xml:space="preserve">to</w:t>
      </w:r>
      <w:r>
        <w:t xml:space="preserve"> </w:t>
      </w:r>
      <w:r>
        <w:rPr>
          <w:b/>
          <w:bCs/>
        </w:rPr>
        <w:t xml:space="preserve">create</w:t>
      </w:r>
      <w:r>
        <w:t xml:space="preserve"> </w:t>
      </w:r>
      <w:r>
        <w:t xml:space="preserve">(or, on a later release,</w:t>
      </w:r>
      <w:r>
        <w:t xml:space="preserve"> </w:t>
      </w:r>
      <w:r>
        <w:rPr>
          <w:b/>
          <w:bCs/>
        </w:rPr>
        <w:t xml:space="preserve">update</w:t>
      </w:r>
      <w:r>
        <w:t xml:space="preserve">) the package against</w:t>
      </w:r>
      <w:r>
        <w:t xml:space="preserve"> </w:t>
      </w:r>
      <w:r>
        <w:rPr>
          <w:b/>
          <w:bCs/>
        </w:rPr>
        <w:t xml:space="preserve">production</w:t>
      </w:r>
      <w:r>
        <w:t xml:space="preserve"> </w:t>
      </w:r>
      <w:r>
        <w:t xml:space="preserve">— this mints a DOI and a</w:t>
      </w:r>
      <w:r>
        <w:t xml:space="preserve"> </w:t>
      </w:r>
      <w:r>
        <w:rPr>
          <w:rStyle w:val="VerbatimChar"/>
        </w:rPr>
        <w:t xml:space="preserve">scope.identifier.revision</w:t>
      </w:r>
      <w:r>
        <w:t xml:space="preserve">, recorded in</w:t>
      </w:r>
      <w:r>
        <w:t xml:space="preserve"> </w:t>
      </w:r>
      <w:r>
        <w:rPr>
          <w:rStyle w:val="VerbatimChar"/>
        </w:rPr>
        <w:t xml:space="preserve">metadata/edi_packages.csv</w:t>
      </w:r>
      <w:r>
        <w:t xml:space="preserve">. (4) Add the DOI back as an</w:t>
      </w:r>
      <w:r>
        <w:t xml:space="preserve"> </w:t>
      </w:r>
      <w:r>
        <w:rPr>
          <w:rStyle w:val="VerbatimChar"/>
        </w:rPr>
        <w:t xml:space="preserve">archive</w:t>
      </w:r>
      <w:r>
        <w:t xml:space="preserve"> </w:t>
      </w:r>
      <w:r>
        <w:t xml:space="preserve">row in</w:t>
      </w:r>
      <w:r>
        <w:t xml:space="preserve"> </w:t>
      </w:r>
      <w:r>
        <w:rPr>
          <w:rStyle w:val="VerbatimChar"/>
        </w:rPr>
        <w:t xml:space="preserve">metadata/distribution.csv</w:t>
      </w:r>
      <w:r>
        <w:t xml:space="preserve"> </w:t>
      </w:r>
      <w:r>
        <w:t xml:space="preserve">(</w:t>
      </w:r>
      <w:r>
        <w:rPr>
          <w:rStyle w:val="VerbatimChar"/>
        </w:rPr>
        <w:t xml:space="preserve">portal: edi</w:t>
      </w:r>
      <w:r>
        <w:t xml:space="preserve">) and as the dataset’s</w:t>
      </w:r>
      <w:r>
        <w:t xml:space="preserve"> </w:t>
      </w:r>
      <w:r>
        <w:rPr>
          <w:rStyle w:val="VerbatimChar"/>
        </w:rPr>
        <w:t xml:space="preserve">doi</w:t>
      </w:r>
      <w:r>
        <w:t xml:space="preserve"> </w:t>
      </w:r>
      <w:r>
        <w:t xml:space="preserve">in its</w:t>
      </w:r>
      <w:r>
        <w:t xml:space="preserve"> </w:t>
      </w:r>
      <w:r>
        <w:rPr>
          <w:rStyle w:val="VerbatimChar"/>
        </w:rPr>
        <w:t xml:space="preserve">metadata/{provider}/{dataset}/dataset_meta.yml</w:t>
      </w:r>
      <w:r>
        <w:t xml:space="preserve">,</w:t>
      </w:r>
      <w:r>
        <w:t xml:space="preserve"> </w:t>
      </w:r>
      <w:r>
        <w:t xml:space="preserve">so the record and the citation carry it from the next release on. CCE-LTER’s</w:t>
      </w:r>
      <w:r>
        <w:t xml:space="preserve"> </w:t>
      </w:r>
      <w:r>
        <w:rPr>
          <w:rStyle w:val="VerbatimChar"/>
        </w:rPr>
        <w:t xml:space="preserve">knb-lter-cce</w:t>
      </w:r>
      <w:r>
        <w:t xml:space="preserve"> </w:t>
      </w:r>
      <w:r>
        <w:t xml:space="preserve">packages stay theirs and are never republished.</w:t>
      </w:r>
    </w:p>
    <w:bookmarkEnd w:id="254"/>
    <w:bookmarkStart w:id="257" w:name="ncei"/>
    <w:p>
      <w:pPr>
        <w:pStyle w:val="Heading3"/>
      </w:pPr>
      <w:r>
        <w:t xml:space="preserve">11.3.2 NCEI</w:t>
      </w:r>
    </w:p>
    <w:p>
      <w:pPr>
        <w:pStyle w:val="FirstParagraph"/>
      </w:pPr>
      <w:r>
        <w:rPr>
          <w:b/>
          <w:bCs/>
        </w:rPr>
        <w:t xml:space="preserve">National Centers for Environmental Information</w:t>
      </w:r>
    </w:p>
    <w:p>
      <w:pPr>
        <w:pStyle w:val="Compact"/>
        <w:numPr>
          <w:ilvl w:val="0"/>
          <w:numId w:val="1038"/>
        </w:numPr>
      </w:pPr>
      <w:r>
        <w:t xml:space="preserve">Long-term archival of oceanographic data</w:t>
      </w:r>
    </w:p>
    <w:p>
      <w:pPr>
        <w:pStyle w:val="Compact"/>
        <w:numPr>
          <w:ilvl w:val="0"/>
          <w:numId w:val="1038"/>
        </w:numPr>
      </w:pPr>
      <w:r>
        <w:t xml:space="preserve">DOIs issued for dataset submissions</w:t>
      </w:r>
    </w:p>
    <w:p>
      <w:pPr>
        <w:pStyle w:val="Compact"/>
        <w:numPr>
          <w:ilvl w:val="0"/>
          <w:numId w:val="1038"/>
        </w:numPr>
      </w:pPr>
      <w:r>
        <w:t xml:space="preserve">Standardized metadata using ISO 19115-2</w:t>
      </w:r>
    </w:p>
    <w:p>
      <w:pPr>
        <w:pStyle w:val="Compact"/>
        <w:numPr>
          <w:ilvl w:val="0"/>
          <w:numId w:val="1038"/>
        </w:numPr>
      </w:pPr>
      <w:r>
        <w:t xml:space="preserve">Basic search interface with geographic and temporal filtering</w:t>
      </w:r>
    </w:p>
    <w:p>
      <w:pPr>
        <w:pStyle w:val="Compact"/>
        <w:numPr>
          <w:ilvl w:val="0"/>
          <w:numId w:val="1038"/>
        </w:numPr>
      </w:pPr>
      <w:r>
        <w:t xml:space="preserve">Data preserved in original submission formats</w:t>
      </w:r>
    </w:p>
    <w:p>
      <w:pPr>
        <w:pStyle w:val="Compact"/>
        <w:numPr>
          <w:ilvl w:val="0"/>
          <w:numId w:val="1038"/>
        </w:numPr>
      </w:pPr>
      <w:r>
        <w:t xml:space="preserve">Access through NCEI API services</w:t>
      </w:r>
    </w:p>
    <w:p>
      <w:pPr>
        <w:pStyle w:val="Compact"/>
        <w:numPr>
          <w:ilvl w:val="0"/>
          <w:numId w:val="1038"/>
        </w:numPr>
      </w:pPr>
      <w:r>
        <w:t xml:space="preserve">Links:</w:t>
      </w:r>
    </w:p>
    <w:p>
      <w:pPr>
        <w:pStyle w:val="Compact"/>
        <w:numPr>
          <w:ilvl w:val="1"/>
          <w:numId w:val="1039"/>
        </w:numPr>
      </w:pPr>
      <w:hyperlink r:id="rId255">
        <w:r>
          <w:rPr>
            <w:rStyle w:val="Hyperlink"/>
          </w:rPr>
          <w:t xml:space="preserve">NCEI Ocean Archive</w:t>
        </w:r>
      </w:hyperlink>
    </w:p>
    <w:p>
      <w:pPr>
        <w:pStyle w:val="Compact"/>
        <w:numPr>
          <w:ilvl w:val="1"/>
          <w:numId w:val="1039"/>
        </w:numPr>
      </w:pPr>
      <w:r>
        <w:t xml:space="preserve">CalCOFI datasets:</w:t>
      </w:r>
      <w:r>
        <w:t xml:space="preserve"> </w:t>
      </w:r>
      <w:hyperlink r:id="rId256">
        <w:r>
          <w:rPr>
            <w:rStyle w:val="Hyperlink"/>
          </w:rPr>
          <w:t xml:space="preserve">NCEI search</w:t>
        </w:r>
        <w:r>
          <w:rPr>
            <w:rStyle w:val="Hyperlink"/>
          </w:rPr>
          <w:t xml:space="preserve"> </w:t>
        </w:r>
        <w:r>
          <w:rPr>
            <w:rStyle w:val="Hyperlink"/>
          </w:rPr>
          <w:t xml:space="preserve">“CalCOFI”</w:t>
        </w:r>
      </w:hyperlink>
    </w:p>
    <w:bookmarkEnd w:id="257"/>
    <w:bookmarkStart w:id="261" w:name="obis"/>
    <w:p>
      <w:pPr>
        <w:pStyle w:val="Heading3"/>
      </w:pPr>
      <w:r>
        <w:t xml:space="preserve">11.3.3 OBIS</w:t>
      </w:r>
    </w:p>
    <w:p>
      <w:pPr>
        <w:pStyle w:val="FirstParagraph"/>
      </w:pPr>
      <w:r>
        <w:rPr>
          <w:b/>
          <w:bCs/>
        </w:rPr>
        <w:t xml:space="preserve">Ocean Biodiversity Information System</w:t>
      </w:r>
    </w:p>
    <w:p>
      <w:pPr>
        <w:pStyle w:val="Compact"/>
        <w:numPr>
          <w:ilvl w:val="0"/>
          <w:numId w:val="1040"/>
        </w:numPr>
      </w:pPr>
      <w:r>
        <w:t xml:space="preserve">Specialized in marine biodiversity data</w:t>
      </w:r>
    </w:p>
    <w:p>
      <w:pPr>
        <w:pStyle w:val="Compact"/>
        <w:numPr>
          <w:ilvl w:val="0"/>
          <w:numId w:val="1040"/>
        </w:numPr>
      </w:pPr>
      <w:r>
        <w:t xml:space="preserve">Standardized using DarwinCore fields</w:t>
      </w:r>
    </w:p>
    <w:p>
      <w:pPr>
        <w:pStyle w:val="Compact"/>
        <w:numPr>
          <w:ilvl w:val="0"/>
          <w:numId w:val="1040"/>
        </w:numPr>
      </w:pPr>
      <w:r>
        <w:t xml:space="preserve">Extended measurements supported via</w:t>
      </w:r>
      <w:r>
        <w:t xml:space="preserve"> </w:t>
      </w:r>
      <w:hyperlink r:id="rId258">
        <w:r>
          <w:rPr>
            <w:rStyle w:val="Hyperlink"/>
          </w:rPr>
          <w:t xml:space="preserve">extendedMeasurementOrFact</w:t>
        </w:r>
      </w:hyperlink>
    </w:p>
    <w:p>
      <w:pPr>
        <w:pStyle w:val="Compact"/>
        <w:numPr>
          <w:ilvl w:val="0"/>
          <w:numId w:val="1040"/>
        </w:numPr>
      </w:pPr>
      <w:r>
        <w:t xml:space="preserve">Powerful filtering by space, time, and taxonomic parameters</w:t>
      </w:r>
    </w:p>
    <w:p>
      <w:pPr>
        <w:pStyle w:val="Compact"/>
        <w:numPr>
          <w:ilvl w:val="0"/>
          <w:numId w:val="1040"/>
        </w:numPr>
      </w:pPr>
      <w:r>
        <w:t xml:space="preserve">Multiple download formats (CSV, JSON, Darwin Core Archive)</w:t>
      </w:r>
    </w:p>
    <w:p>
      <w:pPr>
        <w:pStyle w:val="Compact"/>
        <w:numPr>
          <w:ilvl w:val="0"/>
          <w:numId w:val="1040"/>
        </w:numPr>
      </w:pPr>
      <w:r>
        <w:t xml:space="preserve">Full REST API access</w:t>
      </w:r>
    </w:p>
    <w:p>
      <w:pPr>
        <w:pStyle w:val="Compact"/>
        <w:numPr>
          <w:ilvl w:val="0"/>
          <w:numId w:val="1040"/>
        </w:numPr>
      </w:pPr>
      <w:r>
        <w:t xml:space="preserve">Published through the OBIS-USA Integrated Publishing Toolkit (</w:t>
      </w:r>
      <w:r>
        <w:rPr>
          <w:rStyle w:val="VerbatimChar"/>
        </w:rPr>
        <w:t xml:space="preserve">ipt-obis.gbif.us</w:t>
      </w:r>
      <w:r>
        <w:t xml:space="preserve">), one</w:t>
      </w:r>
      <w:r>
        <w:t xml:space="preserve"> </w:t>
      </w:r>
      <w:r>
        <w:t xml:space="preserve">resource per dataset whose taxa resolve to WoRMS</w:t>
      </w:r>
    </w:p>
    <w:p>
      <w:pPr>
        <w:pStyle w:val="Compact"/>
        <w:numPr>
          <w:ilvl w:val="0"/>
          <w:numId w:val="1040"/>
        </w:numPr>
      </w:pPr>
      <w:r>
        <w:t xml:space="preserve">Links:</w:t>
      </w:r>
    </w:p>
    <w:p>
      <w:pPr>
        <w:pStyle w:val="Compact"/>
        <w:numPr>
          <w:ilvl w:val="1"/>
          <w:numId w:val="1041"/>
        </w:numPr>
      </w:pPr>
      <w:hyperlink r:id="rId18">
        <w:r>
          <w:rPr>
            <w:rStyle w:val="Hyperlink"/>
          </w:rPr>
          <w:t xml:space="preserve">OBIS.org</w:t>
        </w:r>
      </w:hyperlink>
    </w:p>
    <w:p>
      <w:pPr>
        <w:pStyle w:val="Compact"/>
        <w:numPr>
          <w:ilvl w:val="1"/>
          <w:numId w:val="1041"/>
        </w:numPr>
      </w:pPr>
      <w:r>
        <w:rPr>
          <w:rStyle w:val="VerbatimChar"/>
        </w:rPr>
        <w:t xml:space="preserve">swfsc_ichthyo</w:t>
      </w:r>
      <w:r>
        <w:t xml:space="preserve"> </w:t>
      </w:r>
      <w:r>
        <w:t xml:space="preserve">on OBIS:</w:t>
      </w:r>
      <w:r>
        <w:t xml:space="preserve"> </w:t>
      </w:r>
      <w:hyperlink r:id="rId259">
        <w:r>
          <w:rPr>
            <w:rStyle w:val="Hyperlink"/>
            <w:i/>
            <w:iCs/>
          </w:rPr>
          <w:t xml:space="preserve">CalCOFI Fish Larvae &amp; Egg Tows</w:t>
        </w:r>
      </w:hyperlink>
      <w:r>
        <w:t xml:space="preserve"> </w:t>
      </w:r>
      <w:r>
        <w:t xml:space="preserve">(77,188 events, 463,655 occurrences, 610,816 eMoF; featured by OBIS 2026-04-15) — the</w:t>
      </w:r>
      <w:r>
        <w:t xml:space="preserve"> </w:t>
      </w:r>
      <w:hyperlink r:id="rId260">
        <w:r>
          <w:rPr>
            <w:rStyle w:val="Hyperlink"/>
          </w:rPr>
          <w:t xml:space="preserve">dataset page</w:t>
        </w:r>
      </w:hyperlink>
      <w:r>
        <w:t xml:space="preserve"> </w:t>
      </w:r>
      <w:r>
        <w:t xml:space="preserve">carries the rest as they</w:t>
      </w:r>
      <w:r>
        <w:t xml:space="preserve"> </w:t>
      </w:r>
      <w:r>
        <w:t xml:space="preserve">publish</w:t>
      </w:r>
    </w:p>
    <w:p>
      <w:pPr>
        <w:pStyle w:val="FirstParagraph"/>
      </w:pPr>
      <w:r>
        <w:rPr>
          <w:b/>
          <w:bCs/>
        </w:rPr>
        <w:t xml:space="preserve">Uploading is manual, and deliberately so.</w:t>
      </w:r>
      <w:r>
        <w:t xml:space="preserve"> </w:t>
      </w:r>
      <w:r>
        <w:rPr>
          <w:rStyle w:val="VerbatimChar"/>
        </w:rPr>
        <w:t xml:space="preserve">publish_to-obis.qmd</w:t>
      </w:r>
      <w:r>
        <w:t xml:space="preserve"> </w:t>
      </w:r>
      <w:r>
        <w:t xml:space="preserve">writes</w:t>
      </w:r>
      <w:r>
        <w:t xml:space="preserve"> </w:t>
      </w:r>
      <w:r>
        <w:rPr>
          <w:rStyle w:val="VerbatimChar"/>
        </w:rPr>
        <w:t xml:space="preserve">data/darwincore/{dataset_key}_{version}.zip</w:t>
      </w:r>
      <w:r>
        <w:t xml:space="preserve"> </w:t>
      </w:r>
      <w:r>
        <w:t xml:space="preserve">and a</w:t>
      </w:r>
      <w:r>
        <w:t xml:space="preserve"> </w:t>
      </w:r>
      <w:r>
        <w:rPr>
          <w:rStyle w:val="VerbatimChar"/>
        </w:rPr>
        <w:t xml:space="preserve">{dataset_key}_manifest.json</w:t>
      </w:r>
      <w:r>
        <w:t xml:space="preserve">, and stages both</w:t>
      </w:r>
      <w:r>
        <w:t xml:space="preserve"> </w:t>
      </w:r>
      <w:r>
        <w:t xml:space="preserve">at</w:t>
      </w:r>
      <w:r>
        <w:t xml:space="preserve"> </w:t>
      </w:r>
      <w:r>
        <w:rPr>
          <w:rStyle w:val="VerbatimChar"/>
        </w:rPr>
        <w:t xml:space="preserve">gs://calcofi-db/publish/dwca/{dataset_key}/</w:t>
      </w:r>
      <w:r>
        <w:t xml:space="preserve"> </w:t>
      </w:r>
      <w:r>
        <w:t xml:space="preserve">so a provider — and the dataset page, which</w:t>
      </w:r>
      <w:r>
        <w:t xml:space="preserve"> </w:t>
      </w:r>
      <w:r>
        <w:t xml:space="preserve">lists the archive as</w:t>
      </w:r>
      <w:r>
        <w:t xml:space="preserve"> </w:t>
      </w:r>
      <w:r>
        <w:rPr>
          <w:i/>
          <w:iCs/>
        </w:rPr>
        <w:t xml:space="preserve">built, not deposited</w:t>
      </w:r>
      <w:r>
        <w:t xml:space="preserve"> </w:t>
      </w:r>
      <w:r>
        <w:t xml:space="preserve">— can inspect the bundle before any upload; nothing</w:t>
      </w:r>
      <w:r>
        <w:t xml:space="preserve"> </w:t>
      </w:r>
      <w:r>
        <w:t xml:space="preserve">in the pipeline talks to a portal. CalCOFI has no IPT of its own — the resources live on the</w:t>
      </w:r>
      <w:r>
        <w:t xml:space="preserve"> </w:t>
      </w:r>
      <w:r>
        <w:rPr>
          <w:b/>
          <w:bCs/>
        </w:rPr>
        <w:t xml:space="preserve">OBIS-USA IPT</w:t>
      </w:r>
      <w:r>
        <w:t xml:space="preserve">,</w:t>
      </w:r>
      <w:r>
        <w:t xml:space="preserve"> </w:t>
      </w:r>
      <w:r>
        <w:rPr>
          <w:rStyle w:val="VerbatimChar"/>
        </w:rPr>
        <w:t xml:space="preserve">ipt-obis.gbif.us</w:t>
      </w:r>
      <w:r>
        <w:t xml:space="preserve">, under Ben’s login. Before a first upload, the OBIS records that</w:t>
      </w:r>
      <w:r>
        <w:t xml:space="preserve"> </w:t>
      </w:r>
      <w:r>
        <w:t xml:space="preserve">already cover the same source are listed (the notebook queries</w:t>
      </w:r>
      <w:r>
        <w:t xml:space="preserve"> </w:t>
      </w:r>
      <w:r>
        <w:rPr>
          <w:rStyle w:val="VerbatimChar"/>
        </w:rPr>
        <w:t xml:space="preserve">api.obis.org/v3/dataset</w:t>
      </w:r>
      <w:r>
        <w:t xml:space="preserve"> </w:t>
      </w:r>
      <w:r>
        <w:t xml:space="preserve">and prints</w:t>
      </w:r>
      <w:r>
        <w:t xml:space="preserve"> </w:t>
      </w:r>
      <w:r>
        <w:t xml:space="preserve">the curated rows from</w:t>
      </w:r>
      <w:r>
        <w:t xml:space="preserve"> </w:t>
      </w:r>
      <w:r>
        <w:rPr>
          <w:rStyle w:val="VerbatimChar"/>
        </w:rPr>
        <w:t xml:space="preserve">metadata/distribution.csv</w:t>
      </w:r>
      <w:r>
        <w:t xml:space="preserve">) and resolved</w:t>
      </w:r>
      <w:r>
        <w:t xml:space="preserve"> </w:t>
      </w:r>
      <w:r>
        <w:rPr>
          <w:b/>
          <w:bCs/>
        </w:rPr>
        <w:t xml:space="preserve">with their owners</w:t>
      </w:r>
      <w:r>
        <w:t xml:space="preserve">: a provider’s</w:t>
      </w:r>
      <w:r>
        <w:t xml:space="preserve"> </w:t>
      </w:r>
      <w:r>
        <w:t xml:space="preserve">own record is never duplicated, and a historical CalCOFI record is retired or cross-referenced only</w:t>
      </w:r>
      <w:r>
        <w:t xml:space="preserve"> </w:t>
      </w:r>
      <w:r>
        <w:t xml:space="preserve">with its owner’s agreement. Then: open (or create) the resource → upload the zip’s files as the</w:t>
      </w:r>
      <w:r>
        <w:t xml:space="preserve"> </w:t>
      </w:r>
      <w:r>
        <w:t xml:space="preserve">source → map the Event core plus the Occurrence and ExtendedMeasurementOrFact extensions exactly as</w:t>
      </w:r>
      <w:r>
        <w:t xml:space="preserve"> </w:t>
      </w:r>
      <w:r>
        <w:rPr>
          <w:rStyle w:val="VerbatimChar"/>
        </w:rPr>
        <w:t xml:space="preserve">meta.xml</w:t>
      </w:r>
      <w:r>
        <w:t xml:space="preserve"> </w:t>
      </w:r>
      <w:r>
        <w:t xml:space="preserve">describes them → publish a new version. Afterwards, record the OBIS dataset id and the</w:t>
      </w:r>
      <w:r>
        <w:t xml:space="preserve"> </w:t>
      </w:r>
      <w:r>
        <w:t xml:space="preserve">IPT resource id as</w:t>
      </w:r>
      <w:r>
        <w:t xml:space="preserve"> </w:t>
      </w:r>
      <w:r>
        <w:rPr>
          <w:rStyle w:val="VerbatimChar"/>
        </w:rPr>
        <w:t xml:space="preserve">distribution.csv</w:t>
      </w:r>
      <w:r>
        <w:t xml:space="preserve"> </w:t>
      </w:r>
      <w:r>
        <w:t xml:space="preserve">rows (</w:t>
      </w:r>
      <w:r>
        <w:rPr>
          <w:rStyle w:val="VerbatimChar"/>
        </w:rPr>
        <w:t xml:space="preserve">portal = obis</w:t>
      </w:r>
      <w:r>
        <w:t xml:space="preserve"> </w:t>
      </w:r>
      <w:r>
        <w:t xml:space="preserve">/</w:t>
      </w:r>
      <w:r>
        <w:t xml:space="preserve"> </w:t>
      </w:r>
      <w:r>
        <w:rPr>
          <w:rStyle w:val="VerbatimChar"/>
        </w:rPr>
        <w:t xml:space="preserve">ipt</w:t>
      </w:r>
      <w:r>
        <w:t xml:space="preserve">,</w:t>
      </w:r>
      <w:r>
        <w:t xml:space="preserve"> </w:t>
      </w:r>
      <w:r>
        <w:rPr>
          <w:rStyle w:val="VerbatimChar"/>
        </w:rPr>
        <w:t xml:space="preserve">kind = archive</w:t>
      </w:r>
      <w:r>
        <w:t xml:space="preserve">) and stamp</w:t>
      </w:r>
      <w:r>
        <w:t xml:space="preserve"> </w:t>
      </w:r>
      <w:r>
        <w:rPr>
          <w:rStyle w:val="VerbatimChar"/>
        </w:rPr>
        <w:t xml:space="preserve">uploaded_utc</w:t>
      </w:r>
      <w:r>
        <w:t xml:space="preserve"> </w:t>
      </w:r>
      <w:r>
        <w:t xml:space="preserve">+</w:t>
      </w:r>
      <w:r>
        <w:t xml:space="preserve"> </w:t>
      </w:r>
      <w:r>
        <w:rPr>
          <w:rStyle w:val="VerbatimChar"/>
        </w:rPr>
        <w:t xml:space="preserve">uploaded_hash</w:t>
      </w:r>
      <w:r>
        <w:t xml:space="preserve"> </w:t>
      </w:r>
      <w:r>
        <w:t xml:space="preserve">into the manifest. That last step is what makes a dataset page</w:t>
      </w:r>
      <w:r>
        <w:t xml:space="preserve"> </w:t>
      </w:r>
      <w:r>
        <w:t xml:space="preserve">honest: the record reports</w:t>
      </w:r>
      <w:r>
        <w:t xml:space="preserve"> </w:t>
      </w:r>
      <w:r>
        <w:rPr>
          <w:rStyle w:val="VerbatimChar"/>
        </w:rPr>
        <w:t xml:space="preserve">built, not uploaded</w:t>
      </w:r>
      <w:r>
        <w:t xml:space="preserve"> </w:t>
      </w:r>
      <w:r>
        <w:t xml:space="preserve">/</w:t>
      </w:r>
      <w:r>
        <w:t xml:space="preserve"> </w:t>
      </w:r>
      <w:r>
        <w:rPr>
          <w:rStyle w:val="VerbatimChar"/>
        </w:rPr>
        <w:t xml:space="preserve">published (vX)</w:t>
      </w:r>
      <w:r>
        <w:t xml:space="preserve"> </w:t>
      </w:r>
      <w:r>
        <w:t xml:space="preserve">/</w:t>
      </w:r>
      <w:r>
        <w:t xml:space="preserve"> </w:t>
      </w:r>
      <w:r>
        <w:rPr>
          <w:rStyle w:val="VerbatimChar"/>
        </w:rPr>
        <w:t xml:space="preserve">stale — data changed in vY</w:t>
      </w:r>
      <w:r>
        <w:t xml:space="preserve"> </w:t>
      </w:r>
      <w:r>
        <w:t xml:space="preserve">by</w:t>
      </w:r>
      <w:r>
        <w:t xml:space="preserve"> </w:t>
      </w:r>
      <w:r>
        <w:t xml:space="preserve">comparing the uploaded hash with the archive’s own, so it says when an upload is due. Re-upload only</w:t>
      </w:r>
      <w:r>
        <w:t xml:space="preserve"> </w:t>
      </w:r>
      <w:r>
        <w:t xml:space="preserve">when the</w:t>
      </w:r>
      <w:r>
        <w:t xml:space="preserve"> </w:t>
      </w:r>
      <w:r>
        <w:rPr>
          <w:rStyle w:val="VerbatimChar"/>
        </w:rPr>
        <w:t xml:space="preserve">content_hash</w:t>
      </w:r>
      <w:r>
        <w:t xml:space="preserve"> </w:t>
      </w:r>
      <w:r>
        <w:t xml:space="preserve">changed — it is deterministic over the archive’s CSV bytes.</w:t>
      </w:r>
    </w:p>
    <w:bookmarkEnd w:id="261"/>
    <w:bookmarkStart w:id="266" w:name="erddap"/>
    <w:p>
      <w:pPr>
        <w:pStyle w:val="Heading3"/>
      </w:pPr>
      <w:r>
        <w:t xml:space="preserve">11.3.4 ERDDAP</w:t>
      </w:r>
    </w:p>
    <w:p>
      <w:pPr>
        <w:pStyle w:val="FirstParagraph"/>
      </w:pPr>
      <w:r>
        <w:rPr>
          <w:b/>
          <w:bCs/>
        </w:rPr>
        <w:t xml:space="preserve">Environmental Research Division Data Access Program</w:t>
      </w:r>
    </w:p>
    <w:p>
      <w:pPr>
        <w:pStyle w:val="Compact"/>
        <w:numPr>
          <w:ilvl w:val="0"/>
          <w:numId w:val="1042"/>
        </w:numPr>
      </w:pPr>
      <w:r>
        <w:t xml:space="preserve">Tabular and gridded data server</w:t>
      </w:r>
    </w:p>
    <w:p>
      <w:pPr>
        <w:pStyle w:val="Compact"/>
        <w:numPr>
          <w:ilvl w:val="0"/>
          <w:numId w:val="1042"/>
        </w:numPr>
      </w:pPr>
      <w:r>
        <w:t xml:space="preserve">Advanced subsetting by space, time, and parameters</w:t>
      </w:r>
    </w:p>
    <w:p>
      <w:pPr>
        <w:pStyle w:val="Compact"/>
        <w:numPr>
          <w:ilvl w:val="0"/>
          <w:numId w:val="1042"/>
        </w:numPr>
      </w:pPr>
      <w:r>
        <w:t xml:space="preserve">Multiple output formats (CSV, JSON, NetCDF, etc.)</w:t>
      </w:r>
    </w:p>
    <w:p>
      <w:pPr>
        <w:pStyle w:val="Compact"/>
        <w:numPr>
          <w:ilvl w:val="0"/>
          <w:numId w:val="1042"/>
        </w:numPr>
      </w:pPr>
      <w:r>
        <w:t xml:space="preserve">RESTful API with direct data access</w:t>
      </w:r>
    </w:p>
    <w:p>
      <w:pPr>
        <w:pStyle w:val="Compact"/>
        <w:numPr>
          <w:ilvl w:val="0"/>
          <w:numId w:val="1042"/>
        </w:numPr>
      </w:pPr>
      <w:r>
        <w:t xml:space="preserve">Built-in data visualization tools</w:t>
      </w:r>
    </w:p>
    <w:p>
      <w:pPr>
        <w:pStyle w:val="Compact"/>
        <w:numPr>
          <w:ilvl w:val="0"/>
          <w:numId w:val="1042"/>
        </w:numPr>
      </w:pPr>
      <w:r>
        <w:t xml:space="preserve">No persistent identifiers but stable URLs</w:t>
      </w:r>
    </w:p>
    <w:p>
      <w:pPr>
        <w:pStyle w:val="Compact"/>
        <w:numPr>
          <w:ilvl w:val="0"/>
          <w:numId w:val="1042"/>
        </w:numPr>
      </w:pPr>
      <w:r>
        <w:t xml:space="preserve">Links:</w:t>
      </w:r>
    </w:p>
    <w:p>
      <w:pPr>
        <w:pStyle w:val="Compact"/>
        <w:numPr>
          <w:ilvl w:val="1"/>
          <w:numId w:val="1043"/>
        </w:numPr>
      </w:pPr>
      <w:hyperlink r:id="rId262">
        <w:r>
          <w:rPr>
            <w:rStyle w:val="Hyperlink"/>
          </w:rPr>
          <w:t xml:space="preserve">ERDDAP</w:t>
        </w:r>
      </w:hyperlink>
    </w:p>
    <w:p>
      <w:pPr>
        <w:pStyle w:val="Compact"/>
        <w:numPr>
          <w:ilvl w:val="1"/>
          <w:numId w:val="1043"/>
        </w:numPr>
      </w:pPr>
      <w:hyperlink r:id="rId263">
        <w:r>
          <w:rPr>
            <w:rStyle w:val="Hyperlink"/>
          </w:rPr>
          <w:t xml:space="preserve">erddap.calcofi.io</w:t>
        </w:r>
      </w:hyperlink>
      <w:r>
        <w:t xml:space="preserve"> </w:t>
      </w:r>
      <w:r>
        <w:t xml:space="preserve">— CalCOFI’s own</w:t>
      </w:r>
      <w:r>
        <w:t xml:space="preserve"> </w:t>
      </w:r>
      <w:r>
        <w:t xml:space="preserve">ERDDAP over the release, every dataset’s</w:t>
      </w:r>
      <w:r>
        <w:t xml:space="preserve"> </w:t>
      </w:r>
      <w:r>
        <w:rPr>
          <w:rStyle w:val="VerbatimChar"/>
        </w:rPr>
        <w:t xml:space="preserve">infoUrl</w:t>
      </w:r>
      <w:r>
        <w:t xml:space="preserve"> </w:t>
      </w:r>
      <w:r>
        <w:t xml:space="preserve">pointing back at its</w:t>
      </w:r>
      <w:r>
        <w:t xml:space="preserve"> </w:t>
      </w:r>
      <w:hyperlink r:id="rId22">
        <w:r>
          <w:rPr>
            <w:rStyle w:val="Hyperlink"/>
          </w:rPr>
          <w:t xml:space="preserve">dataset page</w:t>
        </w:r>
      </w:hyperlink>
    </w:p>
    <w:p>
      <w:pPr>
        <w:pStyle w:val="Compact"/>
        <w:numPr>
          <w:ilvl w:val="1"/>
          <w:numId w:val="1043"/>
        </w:numPr>
      </w:pPr>
      <w:hyperlink r:id="rId264">
        <w:r>
          <w:rPr>
            <w:rStyle w:val="Hyperlink"/>
          </w:rPr>
          <w:t xml:space="preserve">ERDDAP, OceanView - CalCOFI seabirds</w:t>
        </w:r>
      </w:hyperlink>
    </w:p>
    <w:p>
      <w:pPr>
        <w:pStyle w:val="Compact"/>
        <w:numPr>
          <w:ilvl w:val="1"/>
          <w:numId w:val="1043"/>
        </w:numPr>
      </w:pPr>
      <w:hyperlink r:id="rId265">
        <w:r>
          <w:rPr>
            <w:rStyle w:val="Hyperlink"/>
          </w:rPr>
          <w:t xml:space="preserve">ERDDAP, CoastWatch - CalCOFI oceanographic</w:t>
        </w:r>
      </w:hyperlink>
    </w:p>
    <w:bookmarkEnd w:id="266"/>
    <w:bookmarkStart w:id="268" w:name="zenodo"/>
    <w:p>
      <w:pPr>
        <w:pStyle w:val="Heading3"/>
      </w:pPr>
      <w:r>
        <w:t xml:space="preserve">11.3.5 Zenodo</w:t>
      </w:r>
    </w:p>
    <w:p>
      <w:pPr>
        <w:pStyle w:val="Compact"/>
        <w:numPr>
          <w:ilvl w:val="0"/>
          <w:numId w:val="1044"/>
        </w:numPr>
      </w:pPr>
      <w:r>
        <w:t xml:space="preserve">One DOI per integrated-database release, via the GitHub integration on</w:t>
      </w:r>
      <w:r>
        <w:t xml:space="preserve"> </w:t>
      </w:r>
      <w:hyperlink r:id="rId70">
        <w:r>
          <w:rPr>
            <w:rStyle w:val="Hyperlink"/>
          </w:rPr>
          <w:t xml:space="preserve">CalCOFI/workflows</w:t>
        </w:r>
      </w:hyperlink>
      <w:r>
        <w:t xml:space="preserve"> </w:t>
      </w:r>
      <w:r>
        <w:t xml:space="preserve">— a concept DOI covers every</w:t>
      </w:r>
      <w:r>
        <w:t xml:space="preserve"> </w:t>
      </w:r>
      <w:r>
        <w:t xml:space="preserve">version, a version DOI each one</w:t>
      </w:r>
    </w:p>
    <w:p>
      <w:pPr>
        <w:pStyle w:val="Compact"/>
        <w:numPr>
          <w:ilvl w:val="0"/>
          <w:numId w:val="1044"/>
        </w:numPr>
      </w:pPr>
      <w:r>
        <w:t xml:space="preserve">Archives the pipeline itself at the release tag, plus</w:t>
      </w:r>
      <w:r>
        <w:t xml:space="preserve"> </w:t>
      </w:r>
      <w:r>
        <w:rPr>
          <w:rStyle w:val="VerbatimChar"/>
        </w:rPr>
        <w:t xml:space="preserve">catalog.json</w:t>
      </w:r>
      <w:r>
        <w:t xml:space="preserve"> </w:t>
      </w:r>
      <w:r>
        <w:t xml:space="preserve">/</w:t>
      </w:r>
      <w:r>
        <w:t xml:space="preserve"> </w:t>
      </w:r>
      <w:r>
        <w:rPr>
          <w:rStyle w:val="VerbatimChar"/>
        </w:rPr>
        <w:t xml:space="preserve">metadata.json</w:t>
      </w:r>
    </w:p>
    <w:p>
      <w:pPr>
        <w:pStyle w:val="Compact"/>
        <w:numPr>
          <w:ilvl w:val="0"/>
          <w:numId w:val="1044"/>
        </w:numPr>
      </w:pPr>
      <w:r>
        <w:t xml:space="preserve">Link:</w:t>
      </w:r>
      <w:r>
        <w:t xml:space="preserve"> </w:t>
      </w:r>
      <w:hyperlink r:id="rId267">
        <w:r>
          <w:rPr>
            <w:rStyle w:val="Hyperlink"/>
          </w:rPr>
          <w:t xml:space="preserve">zenodo.org</w:t>
        </w:r>
      </w:hyperlink>
    </w:p>
    <w:bookmarkEnd w:id="268"/>
    <w:bookmarkStart w:id="270" w:name="caloos"/>
    <w:p>
      <w:pPr>
        <w:pStyle w:val="Heading3"/>
      </w:pPr>
      <w:r>
        <w:t xml:space="preserve">11.3.6 CalOOS</w:t>
      </w:r>
    </w:p>
    <w:p>
      <w:pPr>
        <w:pStyle w:val="FirstParagraph"/>
      </w:pPr>
      <w:r>
        <w:rPr>
          <w:b/>
          <w:bCs/>
        </w:rPr>
        <w:t xml:space="preserve">The SCCOOS + CeNCOOS regional data portal</w:t>
      </w:r>
    </w:p>
    <w:p>
      <w:pPr>
        <w:pStyle w:val="Compact"/>
        <w:numPr>
          <w:ilvl w:val="0"/>
          <w:numId w:val="1045"/>
        </w:numPr>
      </w:pPr>
      <w:r>
        <w:t xml:space="preserve">Registering erddap.calcofi.io gives every existing CoastWatch-fed module a calcofi.io</w:t>
      </w:r>
      <w:r>
        <w:t xml:space="preserve"> </w:t>
      </w:r>
      <w:r>
        <w:t xml:space="preserve">distribution beside it</w:t>
      </w:r>
    </w:p>
    <w:p>
      <w:pPr>
        <w:pStyle w:val="Compact"/>
        <w:numPr>
          <w:ilvl w:val="0"/>
          <w:numId w:val="1045"/>
        </w:numPr>
      </w:pPr>
      <w:r>
        <w:t xml:space="preserve">What data.ioos.us (the national IOOS Catalog) harvests for this region — likely the only</w:t>
      </w:r>
      <w:r>
        <w:t xml:space="preserve"> </w:t>
      </w:r>
      <w:r>
        <w:t xml:space="preserve">IOOS-level registration CalCOFI needs</w:t>
      </w:r>
    </w:p>
    <w:p>
      <w:pPr>
        <w:pStyle w:val="Compact"/>
        <w:numPr>
          <w:ilvl w:val="0"/>
          <w:numId w:val="1045"/>
        </w:numPr>
      </w:pPr>
      <w:r>
        <w:t xml:space="preserve">Link:</w:t>
      </w:r>
      <w:r>
        <w:t xml:space="preserve"> </w:t>
      </w:r>
      <w:hyperlink r:id="rId269">
        <w:r>
          <w:rPr>
            <w:rStyle w:val="Hyperlink"/>
          </w:rPr>
          <w:t xml:space="preserve">data.caloos.org</w:t>
        </w:r>
      </w:hyperlink>
    </w:p>
    <w:bookmarkEnd w:id="270"/>
    <w:bookmarkEnd w:id="271"/>
    <w:bookmarkStart w:id="277" w:name="metadata"/>
    <w:p>
      <w:pPr>
        <w:pStyle w:val="Heading2"/>
      </w:pPr>
      <w:r>
        <w:t xml:space="preserve">11.4 Metadata</w:t>
      </w:r>
    </w:p>
    <w:p>
      <w:pPr>
        <w:pStyle w:val="FirstParagraph"/>
      </w:pPr>
      <w:r>
        <w:t xml:space="preserve">The</w:t>
      </w:r>
      <w:r>
        <w:t xml:space="preserve"> </w:t>
      </w:r>
      <w:hyperlink r:id="rId272">
        <w:r>
          <w:rPr>
            <w:rStyle w:val="Hyperlink"/>
          </w:rPr>
          <w:t xml:space="preserve">Ecological Metadata Language (EML)</w:t>
        </w:r>
      </w:hyperlink>
      <w:r>
        <w:t xml:space="preserve"> </w:t>
      </w:r>
      <w:r>
        <w:t xml:space="preserve">is the one metadata</w:t>
      </w:r>
      <w:r>
        <w:t xml:space="preserve"> </w:t>
      </w:r>
      <w:r>
        <w:t xml:space="preserve">document CalCOFI’s publishers share. Since 2026-09 the release writes one EML 2.2 document per</w:t>
      </w:r>
      <w:r>
        <w:t xml:space="preserve"> </w:t>
      </w:r>
      <w:r>
        <w:t xml:space="preserve">dataset —</w:t>
      </w:r>
      <w:r>
        <w:t xml:space="preserve"> </w:t>
      </w:r>
      <w:r>
        <w:rPr>
          <w:rStyle w:val="VerbatimChar"/>
        </w:rPr>
        <w:t xml:space="preserve">eml/{dataset_key}.xml</w:t>
      </w:r>
      <w:r>
        <w:t xml:space="preserve">, built by</w:t>
      </w:r>
      <w:r>
        <w:t xml:space="preserve"> </w:t>
      </w:r>
      <w:r>
        <w:rPr>
          <w:rStyle w:val="VerbatimChar"/>
        </w:rPr>
        <w:t xml:space="preserve">calcofi4db::build_eml()</w:t>
      </w:r>
      <w:r>
        <w:t xml:space="preserve"> </w:t>
      </w:r>
      <w:r>
        <w:t xml:space="preserve">directly from</w:t>
      </w:r>
      <w:r>
        <w:t xml:space="preserve"> </w:t>
      </w:r>
      <w:r>
        <w:rPr>
          <w:rStyle w:val="VerbatimChar"/>
        </w:rPr>
        <w:t xml:space="preserve">datasets.json</w:t>
      </w:r>
      <w:r>
        <w:t xml:space="preserve"> </w:t>
      </w:r>
      <w:r>
        <w:t xml:space="preserve">and each dataset’s descriptive sidecar, checked by</w:t>
      </w:r>
      <w:r>
        <w:t xml:space="preserve"> </w:t>
      </w:r>
      <w:r>
        <w:rPr>
          <w:rStyle w:val="VerbatimChar"/>
        </w:rPr>
        <w:t xml:space="preserve">check_eml()</w:t>
      </w:r>
      <w:r>
        <w:t xml:space="preserve"> </w:t>
      </w:r>
      <w:r>
        <w:t xml:space="preserve">before it ships —</w:t>
      </w:r>
      <w:r>
        <w:t xml:space="preserve"> </w:t>
      </w:r>
      <w:r>
        <w:t xml:space="preserve">rather than each publish notebook typing its own sampling methods, study extent and rights by</w:t>
      </w:r>
      <w:r>
        <w:t xml:space="preserve"> </w:t>
      </w:r>
      <w:r>
        <w:t xml:space="preserve">hand. The Darwin Core Archive OBIS publishing uses and an EDI data package both start from the</w:t>
      </w:r>
      <w:r>
        <w:t xml:space="preserve"> </w:t>
      </w:r>
      <w:r>
        <w:t xml:space="preserve">same document, so a provider correction to a dataset’s abstract or creators reaches every</w:t>
      </w:r>
      <w:r>
        <w:t xml:space="preserve"> </w:t>
      </w:r>
      <w:r>
        <w:t xml:space="preserve">publisher at once.</w:t>
      </w:r>
    </w:p>
    <w:tbl>
      <w:tblPr>
        <w:tblStyle w:val="Table"/>
        <w:tblW w:type="pct" w:w="5000"/>
        <w:tblLayout w:type="fixed"/>
        <w:tblLook w:firstRow="0" w:lastRow="0" w:firstColumn="0" w:lastColumn="0" w:noHBand="0" w:noVBand="0" w:val="0000"/>
      </w:tblPr>
      <w:tblGrid>
        <w:gridCol w:w="7920"/>
      </w:tblGrid>
      <w:tr>
        <w:tc>
          <w:tcPr/>
          <w:bookmarkStart w:id="276" w:name="fig-portals-metadata"/>
          <w:p>
            <w:pPr>
              <w:jc w:val="center"/>
            </w:pPr>
            <w:r>
              <w:drawing>
                <wp:inline>
                  <wp:extent cx="5334000" cy="1858009"/>
                  <wp:effectExtent b="0" l="0" r="0" t="0"/>
                  <wp:docPr descr="" title="" id="274" name="Picture"/>
                  <a:graphic>
                    <a:graphicData uri="http://schemas.openxmlformats.org/drawingml/2006/picture">
                      <pic:pic>
                        <pic:nvPicPr>
                          <pic:cNvPr descr="portals_files/figure-docx/mermaid-figure-2.png" id="275" name="Picture"/>
                          <pic:cNvPicPr>
                            <a:picLocks noChangeArrowheads="1" noChangeAspect="1"/>
                          </pic:cNvPicPr>
                        </pic:nvPicPr>
                        <pic:blipFill>
                          <a:blip r:embed="rId273"/>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Metadata in the form of ecological metadata language (EML) is used to describe the dataset in a consistent manner that can be ingested by the portals.</w:t>
            </w:r>
          </w:p>
          <w:bookmarkEnd w:id="276"/>
        </w:tc>
      </w:tr>
    </w:tbl>
    <w:p>
      <w:pPr>
        <w:pStyle w:val="BodyText"/>
      </w:pPr>
      <w:r>
        <w:t xml:space="preserve">The EML specification provides detailed structure for describing datasets, including:</w:t>
      </w:r>
    </w:p>
    <w:p>
      <w:pPr>
        <w:pStyle w:val="Compact"/>
        <w:numPr>
          <w:ilvl w:val="0"/>
          <w:numId w:val="1046"/>
        </w:numPr>
      </w:pPr>
      <w:hyperlink r:id="rId117">
        <w:r>
          <w:rPr>
            <w:rStyle w:val="Hyperlink"/>
          </w:rPr>
          <w:t xml:space="preserve">Dataset identification and citation</w:t>
        </w:r>
      </w:hyperlink>
    </w:p>
    <w:p>
      <w:pPr>
        <w:pStyle w:val="Compact"/>
        <w:numPr>
          <w:ilvl w:val="0"/>
          <w:numId w:val="1046"/>
        </w:numPr>
      </w:pPr>
      <w:r>
        <w:t xml:space="preserve">Geographic and temporal coverage</w:t>
      </w:r>
    </w:p>
    <w:p>
      <w:pPr>
        <w:pStyle w:val="Compact"/>
        <w:numPr>
          <w:ilvl w:val="0"/>
          <w:numId w:val="1046"/>
        </w:numPr>
      </w:pPr>
      <w:r>
        <w:t xml:space="preserve">Variable definitions and units</w:t>
      </w:r>
    </w:p>
    <w:p>
      <w:pPr>
        <w:pStyle w:val="Compact"/>
        <w:numPr>
          <w:ilvl w:val="0"/>
          <w:numId w:val="1046"/>
        </w:numPr>
      </w:pPr>
      <w:r>
        <w:t xml:space="preserve">Methods and protocols</w:t>
      </w:r>
    </w:p>
    <w:p>
      <w:pPr>
        <w:pStyle w:val="Compact"/>
        <w:numPr>
          <w:ilvl w:val="0"/>
          <w:numId w:val="1046"/>
        </w:numPr>
      </w:pPr>
      <w:r>
        <w:t xml:space="preserve">Quality control procedures</w:t>
      </w:r>
    </w:p>
    <w:p>
      <w:pPr>
        <w:pStyle w:val="Compact"/>
        <w:numPr>
          <w:ilvl w:val="0"/>
          <w:numId w:val="1046"/>
        </w:numPr>
      </w:pPr>
      <w:r>
        <w:t xml:space="preserve">Access and usage rights</w:t>
      </w:r>
    </w:p>
    <w:p>
      <w:pPr>
        <w:pStyle w:val="FirstParagraph"/>
      </w:pPr>
      <w:r>
        <w:t xml:space="preserve">This standardized metadata enables automated data transformation and ingestion into various portal</w:t>
      </w:r>
      <w:r>
        <w:t xml:space="preserve"> </w:t>
      </w:r>
      <w:r>
        <w:t xml:space="preserve">systems while preserving the original data context and quality information.</w:t>
      </w:r>
    </w:p>
    <w:bookmarkEnd w:id="277"/>
    <w:bookmarkStart w:id="285" w:name="meta-portals"/>
    <w:p>
      <w:pPr>
        <w:pStyle w:val="Heading2"/>
      </w:pPr>
      <w:r>
        <w:t xml:space="preserve">11.5 Meta-Portals</w:t>
      </w:r>
    </w:p>
    <w:bookmarkStart w:id="279" w:name="google-dataset-search"/>
    <w:p>
      <w:pPr>
        <w:pStyle w:val="Heading3"/>
      </w:pPr>
      <w:r>
        <w:t xml:space="preserve">11.5.1 Google Dataset Search</w:t>
      </w:r>
    </w:p>
    <w:p>
      <w:pPr>
        <w:pStyle w:val="FirstParagraph"/>
      </w:pPr>
      <w:r>
        <w:t xml:space="preserve">The JSON-LD metadata on every calcofi.io dataset page gets indexed by</w:t>
      </w:r>
      <w:r>
        <w:t xml:space="preserve"> </w:t>
      </w:r>
      <w:hyperlink r:id="rId278">
        <w:r>
          <w:rPr>
            <w:rStyle w:val="Hyperlink"/>
          </w:rPr>
          <w:t xml:space="preserve">Google Dataset Search</w:t>
        </w:r>
      </w:hyperlink>
      <w:r>
        <w:t xml:space="preserve"> </w:t>
      </w:r>
      <w:r>
        <w:t xml:space="preserve">through</w:t>
      </w:r>
      <w:r>
        <w:t xml:space="preserve"> </w:t>
      </w:r>
      <w:r>
        <w:t xml:space="preserve">schema.org metadata. This ensures that CalCOFI data is discoverable through Google search and</w:t>
      </w:r>
      <w:r>
        <w:t xml:space="preserve"> </w:t>
      </w:r>
      <w:r>
        <w:t xml:space="preserve">other search engines.</w:t>
      </w:r>
    </w:p>
    <w:bookmarkEnd w:id="279"/>
    <w:bookmarkStart w:id="282" w:name="odis"/>
    <w:p>
      <w:pPr>
        <w:pStyle w:val="Heading3"/>
      </w:pPr>
      <w:r>
        <w:t xml:space="preserve">11.5.2 ODIS</w:t>
      </w:r>
    </w:p>
    <w:p>
      <w:pPr>
        <w:pStyle w:val="FirstParagraph"/>
      </w:pPr>
      <w:r>
        <w:rPr>
          <w:b/>
          <w:bCs/>
        </w:rPr>
        <w:t xml:space="preserve">Ocean Data Information System</w:t>
      </w:r>
    </w:p>
    <w:p>
      <w:pPr>
        <w:pStyle w:val="BodyText"/>
      </w:pPr>
      <w:r>
        <w:t xml:space="preserve">ODIS uses the same technology as Google Dataset Search (schema.org, JSON-LD), but focuses on</w:t>
      </w:r>
      <w:r>
        <w:t xml:space="preserve"> </w:t>
      </w:r>
      <w:r>
        <w:t xml:space="preserve">ocean data. ODISCat record 3318 points at calcofi.io’s generated</w:t>
      </w:r>
      <w:r>
        <w:t xml:space="preserve"> </w:t>
      </w:r>
      <w:hyperlink r:id="rId280">
        <w:r>
          <w:rPr>
            <w:rStyle w:val="VerbatimChar"/>
          </w:rPr>
          <w:t xml:space="preserve">datasets/sitemap.xml</w:t>
        </w:r>
      </w:hyperlink>
      <w:r>
        <w:t xml:space="preserve">, so a dataset’s calcofi.io page</w:t>
      </w:r>
      <w:r>
        <w:t xml:space="preserve"> </w:t>
      </w:r>
      <w:r>
        <w:t xml:space="preserve">is what</w:t>
      </w:r>
      <w:r>
        <w:t xml:space="preserve"> </w:t>
      </w:r>
      <w:hyperlink r:id="rId281">
        <w:r>
          <w:rPr>
            <w:rStyle w:val="Hyperlink"/>
          </w:rPr>
          <w:t xml:space="preserve">ODIS.org</w:t>
        </w:r>
      </w:hyperlink>
      <w:r>
        <w:t xml:space="preserve"> </w:t>
      </w:r>
      <w:r>
        <w:t xml:space="preserve">crawls — the record’s</w:t>
      </w:r>
      <w:r>
        <w:t xml:space="preserve"> </w:t>
      </w:r>
      <w:r>
        <w:rPr>
          <w:rStyle w:val="VerbatimChar"/>
        </w:rPr>
        <w:t xml:space="preserve">sameAs</w:t>
      </w:r>
      <w:r>
        <w:t xml:space="preserve"> </w:t>
      </w:r>
      <w:r>
        <w:t xml:space="preserve">then links each external</w:t>
      </w:r>
      <w:r>
        <w:t xml:space="preserve"> </w:t>
      </w:r>
      <w:r>
        <w:t xml:space="preserve">portal record from there.</w:t>
      </w:r>
    </w:p>
    <w:bookmarkEnd w:id="282"/>
    <w:bookmarkStart w:id="284" w:name="data.gov-dcat-us"/>
    <w:p>
      <w:pPr>
        <w:pStyle w:val="Heading3"/>
      </w:pPr>
      <w:r>
        <w:t xml:space="preserve">11.5.3 data.gov (DCAT-US)</w:t>
      </w:r>
    </w:p>
    <w:p>
      <w:pPr>
        <w:pStyle w:val="FirstParagraph"/>
      </w:pPr>
      <w:r>
        <w:t xml:space="preserve">calcofi.io publishes a</w:t>
      </w:r>
      <w:r>
        <w:t xml:space="preserve"> </w:t>
      </w:r>
      <w:hyperlink r:id="rId283">
        <w:r>
          <w:rPr>
            <w:rStyle w:val="VerbatimChar"/>
          </w:rPr>
          <w:t xml:space="preserve">data.json</w:t>
        </w:r>
      </w:hyperlink>
      <w:r>
        <w:t xml:space="preserve"> </w:t>
      </w:r>
      <w:r>
        <w:t xml:space="preserve">(Project Open Data / DCAT-US</w:t>
      </w:r>
      <w:r>
        <w:t xml:space="preserve"> </w:t>
      </w:r>
      <w:r>
        <w:t xml:space="preserve">1.1), generated from</w:t>
      </w:r>
      <w:r>
        <w:t xml:space="preserve"> </w:t>
      </w:r>
      <w:r>
        <w:rPr>
          <w:rStyle w:val="VerbatimChar"/>
        </w:rPr>
        <w:t xml:space="preserve">datasets.json</w:t>
      </w:r>
      <w:r>
        <w:t xml:space="preserve"> </w:t>
      </w:r>
      <w:r>
        <w:t xml:space="preserve">the same way the sitemap is — one entry per public dataset,</w:t>
      </w:r>
      <w:r>
        <w:t xml:space="preserve"> </w:t>
      </w:r>
      <w:r>
        <w:t xml:space="preserve">with its licence, distributions and contact point. This is what a CKAN instance (data.gov, a</w:t>
      </w:r>
      <w:r>
        <w:t xml:space="preserve"> </w:t>
      </w:r>
      <w:r>
        <w:t xml:space="preserve">university’s, CDFW’s) harvests with no work on our side.</w:t>
      </w:r>
    </w:p>
    <w:p>
      <w:pPr>
        <w:pStyle w:val="BodyText"/>
      </w:pPr>
      <w:r>
        <w:t xml:space="preserve">This federated approach ensures that CalCOFI data remains:</w:t>
      </w:r>
    </w:p>
    <w:p>
      <w:pPr>
        <w:pStyle w:val="Compact"/>
        <w:numPr>
          <w:ilvl w:val="0"/>
          <w:numId w:val="1047"/>
        </w:numPr>
      </w:pPr>
      <w:r>
        <w:t xml:space="preserve">Discoverable through multiple channels</w:t>
      </w:r>
    </w:p>
    <w:p>
      <w:pPr>
        <w:pStyle w:val="Compact"/>
        <w:numPr>
          <w:ilvl w:val="0"/>
          <w:numId w:val="1047"/>
        </w:numPr>
      </w:pPr>
      <w:r>
        <w:t xml:space="preserve">Properly cited and attributed</w:t>
      </w:r>
    </w:p>
    <w:p>
      <w:pPr>
        <w:pStyle w:val="Compact"/>
        <w:numPr>
          <w:ilvl w:val="0"/>
          <w:numId w:val="1047"/>
        </w:numPr>
      </w:pPr>
      <w:r>
        <w:t xml:space="preserve">Integrated with global ocean data systems</w:t>
      </w:r>
    </w:p>
    <w:bookmarkEnd w:id="284"/>
    <w:bookmarkEnd w:id="285"/>
    <w:bookmarkStart w:id="287" w:name="Xced32354b480a115c68ce8d27c8597b424e0e04"/>
    <w:p>
      <w:pPr>
        <w:pStyle w:val="Heading2"/>
      </w:pPr>
      <w:r>
        <w:t xml:space="preserve">11.6 The dataset catalog, and who registers where</w:t>
      </w:r>
    </w:p>
    <w:p>
      <w:pPr>
        <w:pStyle w:val="FirstParagraph"/>
      </w:pPr>
      <w:r>
        <w:rPr>
          <w:rStyle w:val="VerbatimChar"/>
        </w:rPr>
        <w:t xml:space="preserve">datasets.json</w:t>
      </w:r>
      <w:r>
        <w:t xml:space="preserve"> </w:t>
      </w:r>
      <w:r>
        <w:t xml:space="preserve">(</w:t>
      </w:r>
      <w:r>
        <w:rPr>
          <w:rStyle w:val="VerbatimChar"/>
        </w:rPr>
        <w:t xml:space="preserve">calcofi4db::build_dataset_catalog()</w:t>
      </w:r>
      <w:r>
        <w:t xml:space="preserve">, calcofi4db ≥ 4.1.0) is the record this</w:t>
      </w:r>
      <w:r>
        <w:t xml:space="preserve"> </w:t>
      </w:r>
      <w:r>
        <w:t xml:space="preserve">whole chapter is a rendering of: one entry per dataset, its</w:t>
      </w:r>
      <w:r>
        <w:t xml:space="preserve"> </w:t>
      </w:r>
      <w:r>
        <w:rPr>
          <w:rStyle w:val="VerbatimChar"/>
        </w:rPr>
        <w:t xml:space="preserve">registrations[]</w:t>
      </w:r>
      <w:r>
        <w:t xml:space="preserve"> </w:t>
      </w:r>
      <w:r>
        <w:t xml:space="preserve">naming every portal</w:t>
      </w:r>
      <w:r>
        <w:t xml:space="preserve"> </w:t>
      </w:r>
      <w:r>
        <w:t xml:space="preserve">above with a status of</w:t>
      </w:r>
      <w:r>
        <w:t xml:space="preserve"> </w:t>
      </w:r>
      <w:r>
        <w:rPr>
          <w:rStyle w:val="VerbatimChar"/>
        </w:rPr>
        <w:t xml:space="preserve">published</w:t>
      </w:r>
      <w:r>
        <w:t xml:space="preserve">,</w:t>
      </w:r>
      <w:r>
        <w:t xml:space="preserve"> </w:t>
      </w:r>
      <w:r>
        <w:rPr>
          <w:rStyle w:val="VerbatimChar"/>
        </w:rPr>
        <w:t xml:space="preserve">planned</w:t>
      </w:r>
      <w:r>
        <w:t xml:space="preserve"> </w:t>
      </w:r>
      <w:r>
        <w:t xml:space="preserve">(usually linking the tracking issue) or</w:t>
      </w:r>
      <w:r>
        <w:t xml:space="preserve"> </w:t>
      </w:r>
      <w:r>
        <w:rPr>
          <w:rStyle w:val="VerbatimChar"/>
        </w:rPr>
        <w:t xml:space="preserve">n/a</w:t>
      </w:r>
      <w:r>
        <w:t xml:space="preserve">. The</w:t>
      </w:r>
      <w:r>
        <w:t xml:space="preserve"> </w:t>
      </w:r>
      <w:r>
        <w:t xml:space="preserve">table below reads it</w:t>
      </w:r>
      <w:r>
        <w:t xml:space="preserve"> </w:t>
      </w:r>
      <w:r>
        <w:rPr>
          <w:b/>
          <w:bCs/>
        </w:rPr>
        <w:t xml:space="preserve">live</w:t>
      </w:r>
      <w:r>
        <w:t xml:space="preserve">, straight from the promoted release, so it can never drift from what</w:t>
      </w:r>
      <w:r>
        <w:t xml:space="preserve"> </w:t>
      </w:r>
      <w:r>
        <w:rPr>
          <w:rStyle w:val="VerbatimChar"/>
        </w:rPr>
        <w:t xml:space="preserve">calcofi.io/datasets/{dataset_key}/</w:t>
      </w:r>
      <w:r>
        <w:t xml:space="preserve">’s own Access table shows.</w:t>
      </w:r>
    </w:p>
    <w:tbl>
      <w:tblPr>
        <w:tblStyle w:val="Table"/>
        <w:tblW w:type="pct" w:w="5000"/>
        <w:tblLayout w:type="fixed"/>
        <w:tblLook w:firstRow="0" w:lastRow="0" w:firstColumn="0" w:lastColumn="0" w:noHBand="0" w:noVBand="0" w:val="0000"/>
      </w:tblPr>
      <w:tblGrid>
        <w:gridCol w:w="7920"/>
      </w:tblGrid>
      <w:tr>
        <w:tc>
          <w:tcPr/>
          <w:bookmarkStart w:id="286" w:name="tbl-registrations"/>
          <w:p>
            <w:pPr>
              <w:jc w:val="center"/>
            </w:pPr>
            <w:pPr>
              <w:jc w:val="left"/>
              <w:spacing w:before="200"/>
              <w:pStyle w:val="ImageCaption"/>
            </w:pPr>
            <w:r>
              <w:t xml:space="preserve">Table 11.2: Per-dataset portal registrations, read live from the promoted release’s</w:t>
            </w:r>
            <w:r>
              <w:t xml:space="preserve"> </w:t>
            </w:r>
            <w:r>
              <w:rPr>
                <w:rStyle w:val="VerbatimChar"/>
              </w:rPr>
              <w:t xml:space="preserve">datasets.json</w:t>
            </w:r>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Dataset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erddap</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obis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edi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ncei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caloos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zenodo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CTD Cast Files</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CUFES Fish Eggs</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Carbonate Chemistry / DIC</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Dungeness Crab Megalopae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Euphausiids (Krill)</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Hydrographic Bottle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Ichthyoplankton</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Mesopelagic Fish</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Phyllosoma (Lobster Larvae)</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Phytoplankton</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Picoplankton &amp; Bacteria</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Seabirds &amp; Marine Mammals</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Underway Meteorological (METS)</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ZooDB (Holoplankton Community)</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ZooScan (Imaged Zooplankton)</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Zooplankton Net Tows</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7"/>
                </w:tcPr>
                <w:p>
                  <w:pPr>
                    <w:spacing w:before="0" w:after="60"/>
                    <w:keepNext/>
                  </w:pPr>
                  <w:r>
                    <w:rPr>
                      <w:b w:val="true"/>
                      <w:rFonts w:ascii="Calibri" w:hAnsi="Calibri"/>
                      <w:sz w:val="20"/>
                    </w:rPr>
                    <w:t xml:space="preserve">Status legend</w:t>
                  </w:r>
                  <w:r>
                    <w:rPr>
                      <w:rFonts w:ascii="Calibri" w:hAnsi="Calibri"/>
                      <w:sz w:val="20"/>
                    </w:rPr>
                    <w:t xml:space="preserve">: ✔ = published, ▲ = planned, ✖ = n/a. Read from </w:t>
                  </w:r>
                  <w:r>
                    <w:rPr>
                      <w:rStyle w:val="Macro Text"/>
                      <w:rFonts w:ascii="Calibri" w:hAnsi="Calibri"/>
                      <w:sz w:val="20"/>
                    </w:rPr>
                    <w:t xml:space="preserve">v2026.09.06</w:t>
                  </w:r>
                  <w:r>
                    <w:rPr>
                      <w:rFonts w:ascii="Calibri" w:hAnsi="Calibri"/>
                      <w:sz w:val="20"/>
                    </w:rPr>
                    <w:t xml:space="preserve">'s </w:t>
                  </w:r>
                  <w:r>
                    <w:rPr>
                      <w:rStyle w:val="Macro Text"/>
                      <w:rFonts w:ascii="Calibri" w:hAnsi="Calibri"/>
                      <w:sz w:val="20"/>
                    </w:rPr>
                    <w:t xml:space="preserve">datasets.json</w:t>
                  </w:r>
                  <w:r>
                    <w:rPr>
                      <w:rFonts w:ascii="Calibri" w:hAnsi="Calibri"/>
                      <w:sz w:val="20"/>
                    </w:rPr>
                    <w:t xml:space="preserve">; the same rows back each dataset's own page.</w:t>
                  </w:r>
                </w:p>
              </w:tc>
            </w:tr>
          </w:tbl>
          <w:bookmarkEnd w:id="286"/>
        </w:tc>
      </w:tr>
    </w:tbl>
    <w:bookmarkEnd w:id="287"/>
    <w:bookmarkStart w:id="289" w:name="archive-of-record-per-dataset"/>
    <w:p>
      <w:pPr>
        <w:pStyle w:val="Heading2"/>
      </w:pPr>
      <w:r>
        <w:t xml:space="preserve">11.7 Archive of record, per dataset</w:t>
      </w:r>
    </w:p>
    <w:p>
      <w:pPr>
        <w:pStyle w:val="FirstParagraph"/>
      </w:pPr>
      <w:r>
        <w:t xml:space="preserve">Every dataset has</w:t>
      </w:r>
      <w:r>
        <w:t xml:space="preserve"> </w:t>
      </w:r>
      <w:r>
        <w:rPr>
          <w:b/>
          <w:bCs/>
        </w:rPr>
        <w:t xml:space="preserve">one</w:t>
      </w:r>
      <w:r>
        <w:t xml:space="preserve"> </w:t>
      </w:r>
      <w:r>
        <w:t xml:space="preserve">portal that holds its citable, DOI-bearing copy — its archive of record —</w:t>
      </w:r>
      <w:r>
        <w:t xml:space="preserve"> </w:t>
      </w:r>
      <w:r>
        <w:t xml:space="preserve">and the others are either aggregators and services that read from it or do not apply. The rule</w:t>
      </w:r>
      <w:r>
        <w:t xml:space="preserve"> </w:t>
      </w:r>
      <w:r>
        <w:t xml:space="preserve">is stated per dataset, in one sentence, in</w:t>
      </w:r>
      <w:r>
        <w:t xml:space="preserve"> </w:t>
      </w:r>
      <w:r>
        <w:rPr>
          <w:rStyle w:val="VerbatimChar"/>
        </w:rPr>
        <w:t xml:space="preserve">metadata/dataset_status.csv</w:t>
      </w:r>
      <w:r>
        <w:t xml:space="preserve">’s</w:t>
      </w:r>
      <w:r>
        <w:t xml:space="preserve"> </w:t>
      </w:r>
      <w:r>
        <w:rPr>
          <w:rStyle w:val="VerbatimChar"/>
        </w:rPr>
        <w:t xml:space="preserve">publish_policy</w:t>
      </w:r>
      <w:r>
        <w:t xml:space="preserve"> </w:t>
      </w:r>
      <w:r>
        <w:t xml:space="preserve">column (CalCOFI/workflows), carried into</w:t>
      </w:r>
      <w:r>
        <w:t xml:space="preserve"> </w:t>
      </w:r>
      <w:r>
        <w:rPr>
          <w:rStyle w:val="VerbatimChar"/>
        </w:rPr>
        <w:t xml:space="preserve">datasets.json</w:t>
      </w:r>
      <w:r>
        <w:t xml:space="preserve"> </w:t>
      </w:r>
      <w:r>
        <w:t xml:space="preserve">as</w:t>
      </w:r>
      <w:r>
        <w:t xml:space="preserve"> </w:t>
      </w:r>
      <w:r>
        <w:rPr>
          <w:rStyle w:val="VerbatimChar"/>
        </w:rPr>
        <w:t xml:space="preserve">status.publish_policy</w:t>
      </w:r>
      <w:r>
        <w:t xml:space="preserve"> </w:t>
      </w:r>
      <w:r>
        <w:t xml:space="preserve">(calcofi4db</w:t>
      </w:r>
      <w:r>
        <w:t xml:space="preserve"> </w:t>
      </w:r>
      <w:r>
        <w:t xml:space="preserve">≥ 4.6.3) and shown on each dataset page above its</w:t>
      </w:r>
      <w:r>
        <w:t xml:space="preserve"> </w:t>
      </w:r>
      <w:r>
        <w:rPr>
          <w:i/>
          <w:iCs/>
        </w:rPr>
        <w:t xml:space="preserve">Archives &amp; portals</w:t>
      </w:r>
      <w:r>
        <w:t xml:space="preserve"> </w:t>
      </w:r>
      <w:r>
        <w:t xml:space="preserve">table. The rules behind</w:t>
      </w:r>
      <w:r>
        <w:t xml:space="preserve"> </w:t>
      </w:r>
      <w:r>
        <w:t xml:space="preserve">the sentences:</w:t>
      </w:r>
    </w:p>
    <w:p>
      <w:pPr>
        <w:pStyle w:val="Compact"/>
        <w:numPr>
          <w:ilvl w:val="0"/>
          <w:numId w:val="1048"/>
        </w:numPr>
      </w:pPr>
      <w:r>
        <w:rPr>
          <w:b/>
          <w:bCs/>
        </w:rPr>
        <w:t xml:space="preserve">A provider’s own archive is the archive of record, and is never republished.</w:t>
      </w:r>
      <w:r>
        <w:t xml:space="preserve"> </w:t>
      </w:r>
      <w:r>
        <w:t xml:space="preserve">The nine</w:t>
      </w:r>
      <w:r>
        <w:t xml:space="preserve"> </w:t>
      </w:r>
      <w:r>
        <w:t xml:space="preserve">CCE-LTER-adjacent datasets live in</w:t>
      </w:r>
      <w:r>
        <w:t xml:space="preserve"> </w:t>
      </w:r>
      <w:r>
        <w:rPr>
          <w:rStyle w:val="VerbatimChar"/>
        </w:rPr>
        <w:t xml:space="preserve">knb-lter-cce</w:t>
      </w:r>
      <w:r>
        <w:t xml:space="preserve"> </w:t>
      </w:r>
      <w:r>
        <w:t xml:space="preserve">on EDI (phyllosoma, phytoplankton,</w:t>
      </w:r>
      <w:r>
        <w:t xml:space="preserve"> </w:t>
      </w:r>
      <w:r>
        <w:t xml:space="preserve">euphausiids, picoplankton, the Farallon bird and mammal census) or in CCE-LTER’s DataZoo</w:t>
      </w:r>
      <w:r>
        <w:t xml:space="preserve"> </w:t>
      </w:r>
      <w:r>
        <w:t xml:space="preserve">exports (ZooDB, ZooScan); DIC is NCEI accession 0301029; the mesopelagic fish and the</w:t>
      </w:r>
      <w:r>
        <w:t xml:space="preserve"> </w:t>
      </w:r>
      <w:r>
        <w:t xml:space="preserve">Dungeness crab megalopae are UC San Diego Library deposits; CUFES is SWFSC’s CoastWatch</w:t>
      </w:r>
      <w:r>
        <w:t xml:space="preserve"> </w:t>
      </w:r>
      <w:r>
        <w:t xml:space="preserve">ERDDAP dataset.</w:t>
      </w:r>
    </w:p>
    <w:p>
      <w:pPr>
        <w:pStyle w:val="Compact"/>
        <w:numPr>
          <w:ilvl w:val="0"/>
          <w:numId w:val="1048"/>
        </w:numPr>
      </w:pPr>
      <w:r>
        <w:rPr>
          <w:b/>
          <w:bCs/>
        </w:rPr>
        <w:t xml:space="preserve">CalCOFI’s own program datasets get an EDI package from the release</w:t>
      </w:r>
      <w:r>
        <w:t xml:space="preserve"> </w:t>
      </w:r>
      <w:r>
        <w:t xml:space="preserve">— bottle, CTD casts,</w:t>
      </w:r>
      <w:r>
        <w:t xml:space="preserve"> </w:t>
      </w:r>
      <w:r>
        <w:t xml:space="preserve">METS — built by</w:t>
      </w:r>
      <w:r>
        <w:t xml:space="preserve"> </w:t>
      </w:r>
      <w:r>
        <w:rPr>
          <w:rStyle w:val="VerbatimChar"/>
        </w:rPr>
        <w:t xml:space="preserve">publish_to-edi.qmd</w:t>
      </w:r>
      <w:r>
        <w:t xml:space="preserve"> </w:t>
      </w:r>
      <w:r>
        <w:t xml:space="preserve">from</w:t>
      </w:r>
      <w:r>
        <w:t xml:space="preserve"> </w:t>
      </w:r>
      <w:r>
        <w:rPr>
          <w:rStyle w:val="VerbatimChar"/>
        </w:rPr>
        <w:t xml:space="preserve">eml/{dataset_key}.xml</w:t>
      </w:r>
      <w:r>
        <w:t xml:space="preserve"> </w:t>
      </w:r>
      <w:r>
        <w:t xml:space="preserve">and the release tables,</w:t>
      </w:r>
      <w:r>
        <w:t xml:space="preserve"> </w:t>
      </w:r>
      <w:r>
        <w:t xml:space="preserve">staged at</w:t>
      </w:r>
      <w:r>
        <w:t xml:space="preserve"> </w:t>
      </w:r>
      <w:r>
        <w:rPr>
          <w:rStyle w:val="VerbatimChar"/>
        </w:rPr>
        <w:t xml:space="preserve">gs://calcofi-db/publish/edi/</w:t>
      </w:r>
      <w:r>
        <w:t xml:space="preserve"> </w:t>
      </w:r>
      <w:r>
        <w:t xml:space="preserve">for review, deposited only with credentials and</w:t>
      </w:r>
      <w:r>
        <w:t xml:space="preserve"> </w:t>
      </w:r>
      <w:r>
        <w:rPr>
          <w:rStyle w:val="VerbatimChar"/>
        </w:rPr>
        <w:t xml:space="preserve">CALCOFI_PUBLISH_EDI=true</w:t>
      </w:r>
      <w:r>
        <w:t xml:space="preserve">. NCEI for these is planned through the SWFSC data manager.</w:t>
      </w:r>
    </w:p>
    <w:p>
      <w:pPr>
        <w:pStyle w:val="Compact"/>
        <w:numPr>
          <w:ilvl w:val="0"/>
          <w:numId w:val="1048"/>
        </w:numPr>
      </w:pPr>
      <w:r>
        <w:rPr>
          <w:b/>
          <w:bCs/>
        </w:rPr>
        <w:t xml:space="preserve">OBIS is the archive of record for occurrences of named taxa.</w:t>
      </w:r>
      <w:r>
        <w:t xml:space="preserve"> </w:t>
      </w:r>
      <w:r>
        <w:t xml:space="preserve">The SWFSC ichthyoplankton</w:t>
      </w:r>
      <w:r>
        <w:t xml:space="preserve"> </w:t>
      </w:r>
      <w:r>
        <w:t xml:space="preserve">is published there (through the OBIS-USA IPT); every other biological dataset’s Darwin Core</w:t>
      </w:r>
      <w:r>
        <w:t xml:space="preserve"> </w:t>
      </w:r>
      <w:r>
        <w:t xml:space="preserve">Archive is built and staged at</w:t>
      </w:r>
      <w:r>
        <w:t xml:space="preserve"> </w:t>
      </w:r>
      <w:r>
        <w:rPr>
          <w:rStyle w:val="VerbatimChar"/>
        </w:rPr>
        <w:t xml:space="preserve">gs://calcofi-db/publish/dwca/</w:t>
      </w:r>
      <w:r>
        <w:t xml:space="preserve"> </w:t>
      </w:r>
      <w:r>
        <w:t xml:space="preserve">each release, and its upload</w:t>
      </w:r>
      <w:r>
        <w:t xml:space="preserve"> </w:t>
      </w:r>
      <w:r>
        <w:t xml:space="preserve">is the provider’s call (planned). Environmental datasets do not apply.</w:t>
      </w:r>
    </w:p>
    <w:p>
      <w:pPr>
        <w:pStyle w:val="Compact"/>
        <w:numPr>
          <w:ilvl w:val="0"/>
          <w:numId w:val="1048"/>
        </w:numPr>
      </w:pPr>
      <w:r>
        <w:rPr>
          <w:b/>
          <w:bCs/>
        </w:rPr>
        <w:t xml:space="preserve">NCEI is the provider’s to deposit for NOAA-collected data</w:t>
      </w:r>
      <w:r>
        <w:t xml:space="preserve"> </w:t>
      </w:r>
      <w:r>
        <w:t xml:space="preserve">(SWFSC’s ichthyoplankton and</w:t>
      </w:r>
      <w:r>
        <w:t xml:space="preserve"> </w:t>
      </w:r>
      <w:r>
        <w:t xml:space="preserve">CUFES), so it reads</w:t>
      </w:r>
      <w:r>
        <w:t xml:space="preserve"> </w:t>
      </w:r>
      <w:r>
        <w:rPr>
          <w:rStyle w:val="VerbatimChar"/>
        </w:rPr>
        <w:t xml:space="preserve">n/a</w:t>
      </w:r>
      <w:r>
        <w:t xml:space="preserve"> </w:t>
      </w:r>
      <w:r>
        <w:t xml:space="preserve">on those rather than</w:t>
      </w:r>
      <w:r>
        <w:t xml:space="preserve"> </w:t>
      </w:r>
      <w:r>
        <w:rPr>
          <w:rStyle w:val="VerbatimChar"/>
        </w:rPr>
        <w:t xml:space="preserve">planned</w:t>
      </w:r>
      <w:r>
        <w:t xml:space="preserve">.</w:t>
      </w:r>
    </w:p>
    <w:p>
      <w:pPr>
        <w:pStyle w:val="Compact"/>
        <w:numPr>
          <w:ilvl w:val="0"/>
          <w:numId w:val="1048"/>
        </w:numPr>
      </w:pPr>
      <w:r>
        <w:rPr>
          <w:b/>
          <w:bCs/>
        </w:rPr>
        <w:t xml:space="preserve">Zenodo</w:t>
      </w:r>
      <w:r>
        <w:t xml:space="preserve"> </w:t>
      </w:r>
      <w:r>
        <w:t xml:space="preserve">holds the integrated database release itself, one DOI per version.</w:t>
      </w:r>
    </w:p>
    <w:tbl>
      <w:tblPr>
        <w:tblStyle w:val="Table"/>
        <w:tblW w:type="pct" w:w="5000"/>
        <w:tblLayout w:type="fixed"/>
        <w:tblLook w:firstRow="0" w:lastRow="0" w:firstColumn="0" w:lastColumn="0" w:noHBand="0" w:noVBand="0" w:val="0000"/>
      </w:tblPr>
      <w:tblGrid>
        <w:gridCol w:w="7920"/>
      </w:tblGrid>
      <w:tr>
        <w:tc>
          <w:tcPr/>
          <w:bookmarkStart w:id="288" w:name="tbl-policy"/>
          <w:p>
            <w:pPr>
              <w:jc w:val="center"/>
            </w:pPr>
            <w:pPr>
              <w:jc w:val="left"/>
              <w:spacing w:before="200"/>
              <w:pStyle w:val="ImageCaption"/>
            </w:pPr>
            <w:r>
              <w:t xml:space="preserve">Table 11.3: Each dataset’s archive-of-record policy, read live from the promoted release’s</w:t>
            </w:r>
            <w:r>
              <w:t xml:space="preserve"> </w:t>
            </w:r>
            <w:r>
              <w:rPr>
                <w:rStyle w:val="VerbatimChar"/>
              </w:rPr>
              <w:t xml:space="preserve">datasets.json</w:t>
            </w:r>
            <w:r>
              <w:t xml:space="preserve"> </w:t>
            </w:r>
            <w:r>
              <w:t xml:space="preserve">(the registry it comes from until a release carries it).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Dataset</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Archive of record, and why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CTD Cast Files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none yet — a CalCOFI program dataset with no DOI-bearing deposit. EDI is the planned archive (package built and staged each release); NCEI planned through the SWFSC data manager. OBIS does not apply (no occurrences).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CUFES Fish Eggs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NOAA CoastWatch ERDDAP (erdCalCOFIcufes), SWFSC's own service and the ingest's source. NCEI is SWFSC's to deposit; EDI does not apply. OBIS: planned (Darwin Core Archive built and staged each release; the upload is SWFSC's call).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Carbonate Chemistry / DIC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NCEI accession 0301029, the provider's own deposit and the ingest's source. EDI and OBIS do not apply (a provider archive is never republished; no occurrences). CalOOS: planned registration.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Dungeness Crab Megalopae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UC San Diego Library Digital Collections deposit (CDFW's data, sorted at SIO). EDI does not apply; OBIS planned (Darwin Core Archive of the 24 megalopae occurrences built and staged each release; the upload is CDFW's call).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Euphausiids (Krill)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CCE-LTER's EDI package knb-lter-cce.313, the ingest's source — CalCOFI never republishes a provider's package. OBIS: planned (a Darwin Core Archive is built and staged each release; the upload is the provider's call, issue #42 tracks the EDI side for zooplankton).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Hydrographic Bottle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none yet — a CalCOFI program dataset with no DOI-bearing deposit. EDI is the planned archive (the package is built from each release and staged for review; the deposit waits on the EDI account); NCEI planned through the SWFSC data manager. OBIS does not apply (no occurrences). Mirrored on NOAA CoastWatch ERDDAP.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Ichthyoplankton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OBIS, through the OBIS-USA IPT (published 2026-04, the Darwin Core Archive is rebuilt each release and staged for review before an upload). NCEI is SWFSC's to deposit as NOAA data, not CalCOFI's; EDI does not apply (not a CalCOFI program dataset). CalOOS: planned registration of the CoastWatch module.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Mesopelagic Fish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UC San Diego Library Digital Collections (doi:10.6075/J0BZ64DH), the ingest's source. EDI deposit planned; OBIS planned (Darwin Core Archive built and staged each release).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Phyllosoma (Lobster Larvae)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CCE-LTER's EDI package knb-lter-cce.188.4, the ingest's source — never republished by CalCOFI. OBIS: planned (Darwin Core Archive built and staged each release).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Phytoplankton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CCE-LTER's EDI package knb-lter-cce.254.4, the ingest's source — never republished by CalCOFI. OBIS: planned (Darwin Core Archive built and staged each release; region-pooled events carry no date, so OBIS indexing is limited).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Picoplankton &amp; Bacteria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CCE-LTER's EDI package knb-lter-cce.159; the ingest reads the DataZoo export of it. Never republished by CalCOFI. OBIS does not apply (abundances, not occurrences of named taxa).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Seabirds &amp; Marine Mammals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CCE-LTER's EDI package knb-lter-cce.255.3 (the Farallon Institute's deposit); the ingest reads NOAA OceanView ERDDAP. OBIS: planned, seabirds #43 and marine mammals #44 — the Darwin Core Archive is built and staged each release.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Underway Meteorological (METS)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none yet — a CalCOFI program dataset. EDI is the planned archive (package built and staged each release); NCEI planned through the SWFSC data manager. OBIS does not apply (no occurrences).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ZooDB (Holoplankton Community)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none with a DOI — the ingest reads CCE-LTER's DataZoo export. An EDI package is CCE-LTER's to deposit (planned, not CalCOFI's); OBIS planned (Darwin Core Archive built and staged each release).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ZooScan (Imaged Zooplankton)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none with a DOI — the ingest reads CCE-LTER's ZooScan portal export. An EDI package is CCE-LTER's to deposit (planned, not CalCOFI's); OBIS planned (Darwin Core Archive built and staged each release).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Zooplankton Net Tows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Archive of record: none yet — the SIO Pelagic Invertebrate Collection's own database export. EDI deposit planned (#42); OBIS planned (Darwin Core Archive built and staged each release). Mirrored on NOAA CoastWatch ERDDAP (erdCalCOFIzoovol).</w:t>
                  </w:r>
                </w:p>
              </w:tc>
            </w:tr>
            <w:tr>
              <w:trPr>
                <w:cantSplit/>
              </w:trPr>
              <w:tc>
                <w:tcPr>
                  <w:gridSpan w:val="2"/>
                </w:tcPr>
                <w:p>
                  <w:pPr>
                    <w:spacing w:before="0" w:after="60"/>
                    <w:keepNext/>
                  </w:pPr>
                  <w:r>
                    <w:rPr>
                      <w:rFonts w:ascii="Calibri" w:hAnsi="Calibri"/>
                      <w:sz w:val="20"/>
                    </w:rPr>
                    <w:t xml:space="preserve">Read from </w:t>
                  </w:r>
                  <w:r>
                    <w:rPr>
                      <w:rStyle w:val="Macro Text"/>
                      <w:rFonts w:ascii="Calibri" w:hAnsi="Calibri"/>
                      <w:sz w:val="20"/>
                    </w:rPr>
                    <w:t xml:space="preserve">metadata/dataset_status.csv</w:t>
                  </w:r>
                  <w:r>
                    <w:rPr>
                      <w:rFonts w:ascii="Calibri" w:hAnsi="Calibri"/>
                      <w:sz w:val="20"/>
                    </w:rPr>
                    <w:t xml:space="preserve"> on CalCOFI/workflows main (the promoted release predates </w:t>
                  </w:r>
                  <w:r>
                    <w:rPr>
                      <w:rStyle w:val="Macro Text"/>
                      <w:rFonts w:ascii="Calibri" w:hAnsi="Calibri"/>
                      <w:sz w:val="20"/>
                    </w:rPr>
                    <w:t xml:space="preserve">status.publish_policy</w:t>
                  </w:r>
                  <w:r>
                    <w:rPr>
                      <w:rFonts w:ascii="Calibri" w:hAnsi="Calibri"/>
                      <w:sz w:val="20"/>
                    </w:rPr>
                    <w:t xml:space="preserve">); the same sentence heads each dataset page's </w:t>
                  </w:r>
                  <w:r>
                    <w:rPr>
                      <w:i/>
                      <w:rFonts w:ascii="Calibri" w:hAnsi="Calibri"/>
                      <w:sz w:val="20"/>
                    </w:rPr>
                    <w:t xml:space="preserve">Archives &amp; portals</w:t>
                  </w:r>
                  <w:r>
                    <w:rPr>
                      <w:rFonts w:ascii="Calibri" w:hAnsi="Calibri"/>
                      <w:sz w:val="20"/>
                    </w:rPr>
                    <w:t xml:space="preserve"> table.</w:t>
                  </w:r>
                </w:p>
              </w:tc>
            </w:tr>
          </w:tbl>
          <w:bookmarkEnd w:id="288"/>
        </w:tc>
      </w:tr>
    </w:tbl>
    <w:bookmarkEnd w:id="289"/>
    <w:bookmarkStart w:id="290" w:name="getting-the-data-through-calcofi.io"/>
    <w:p>
      <w:pPr>
        <w:pStyle w:val="Heading2"/>
      </w:pPr>
      <w:r>
        <w:t xml:space="preserve">11.8 Getting the data through calcofi.io</w:t>
      </w:r>
    </w:p>
    <w:p>
      <w:pPr>
        <w:pStyle w:val="FirstParagraph"/>
      </w:pPr>
      <w:r>
        <w:t xml:space="preserve">The portals above are where CalCOFI data is discoverable</w:t>
      </w:r>
      <w:r>
        <w:t xml:space="preserve"> </w:t>
      </w:r>
      <w:r>
        <w:rPr>
          <w:i/>
          <w:iCs/>
        </w:rPr>
        <w:t xml:space="preserve">outside</w:t>
      </w:r>
      <w:r>
        <w:t xml:space="preserve"> </w:t>
      </w:r>
      <w:r>
        <w:t xml:space="preserve">calcofi.io; calcofi.io itself</w:t>
      </w:r>
      <w:r>
        <w:t xml:space="preserve"> </w:t>
      </w:r>
      <w:r>
        <w:t xml:space="preserve">is a fourth way in, and it is where the record lives:</w:t>
      </w:r>
    </w:p>
    <w:p>
      <w:pPr>
        <w:pStyle w:val="Compact"/>
        <w:numPr>
          <w:ilvl w:val="0"/>
          <w:numId w:val="1049"/>
        </w:numPr>
      </w:pPr>
      <w:hyperlink r:id="rId22">
        <w:r>
          <w:rPr>
            <w:rStyle w:val="Hyperlink"/>
            <w:b/>
            <w:bCs/>
          </w:rPr>
          <w:t xml:space="preserve">The dataset catalog</w:t>
        </w:r>
      </w:hyperlink>
      <w:r>
        <w:t xml:space="preserve"> </w:t>
      </w:r>
      <w:r>
        <w:t xml:space="preserve">— one page per dataset (and per</w:t>
      </w:r>
      <w:r>
        <w:t xml:space="preserve"> </w:t>
      </w:r>
      <w:r>
        <w:t xml:space="preserve">holding not yet ingested), with its coverage, every distribution above, its citation and</w:t>
      </w:r>
      <w:r>
        <w:t xml:space="preserve"> </w:t>
      </w:r>
      <w:r>
        <w:t xml:space="preserve">provenance, and machine surfaces (</w:t>
      </w:r>
      <w:r>
        <w:rPr>
          <w:rStyle w:val="VerbatimChar"/>
        </w:rPr>
        <w:t xml:space="preserve">{key}.json</w:t>
      </w:r>
      <w:r>
        <w:t xml:space="preserve">,</w:t>
      </w:r>
      <w:r>
        <w:t xml:space="preserve"> </w:t>
      </w:r>
      <w:r>
        <w:rPr>
          <w:rStyle w:val="VerbatimChar"/>
        </w:rPr>
        <w:t xml:space="preserve">{key}.jsonld</w:t>
      </w:r>
      <w:r>
        <w:t xml:space="preserve">, the sitemap and</w:t>
      </w:r>
      <w:r>
        <w:t xml:space="preserve"> </w:t>
      </w:r>
      <w:r>
        <w:rPr>
          <w:rStyle w:val="VerbatimChar"/>
        </w:rPr>
        <w:t xml:space="preserve">data.json</w:t>
      </w:r>
      <w:r>
        <w:t xml:space="preserve"> </w:t>
      </w:r>
      <w:r>
        <w:t xml:space="preserve">described above).</w:t>
      </w:r>
    </w:p>
    <w:p>
      <w:pPr>
        <w:pStyle w:val="Compact"/>
        <w:numPr>
          <w:ilvl w:val="0"/>
          <w:numId w:val="1049"/>
        </w:numPr>
      </w:pPr>
      <w:hyperlink w:anchor="data-access">
        <w:r>
          <w:rPr>
            <w:rStyle w:val="Hyperlink"/>
            <w:b/>
            <w:bCs/>
          </w:rPr>
          <w:t xml:space="preserve">Data Access</w:t>
        </w:r>
      </w:hyperlink>
      <w:r>
        <w:t xml:space="preserve"> </w:t>
      </w:r>
      <w:r>
        <w:t xml:space="preserve">— query the release Parquet directly from R, Python or a</w:t>
      </w:r>
      <w:r>
        <w:t xml:space="preserve"> </w:t>
      </w:r>
      <w:r>
        <w:t xml:space="preserve">browser with DuckDB; no credentials, no API server.</w:t>
      </w:r>
    </w:p>
    <w:p>
      <w:pPr>
        <w:pStyle w:val="Compact"/>
        <w:numPr>
          <w:ilvl w:val="0"/>
          <w:numId w:val="1049"/>
        </w:numPr>
      </w:pPr>
      <w:r>
        <w:rPr>
          <w:b/>
          <w:bCs/>
        </w:rPr>
        <w:t xml:space="preserve">Libraries</w:t>
      </w:r>
      <w:r>
        <w:t xml:space="preserve"> </w:t>
      </w:r>
      <w:r>
        <w:t xml:space="preserve">—</w:t>
      </w:r>
      <w:r>
        <w:t xml:space="preserve"> </w:t>
      </w:r>
      <w:r>
        <w:rPr>
          <w:rStyle w:val="VerbatimChar"/>
        </w:rPr>
        <w:t xml:space="preserve">calcofi4r::cc_datasets()</w:t>
      </w:r>
      <w:r>
        <w:t xml:space="preserve"> </w:t>
      </w:r>
      <w:r>
        <w:t xml:space="preserve">/</w:t>
      </w:r>
      <w:r>
        <w:t xml:space="preserve"> </w:t>
      </w:r>
      <w:r>
        <w:rPr>
          <w:rStyle w:val="VerbatimChar"/>
        </w:rPr>
        <w:t xml:space="preserve">calcofi4py.cc_datasets()</w:t>
      </w:r>
      <w:r>
        <w:t xml:space="preserve"> </w:t>
      </w:r>
      <w:r>
        <w:t xml:space="preserve">read the same</w:t>
      </w:r>
      <w:r>
        <w:t xml:space="preserve"> </w:t>
      </w:r>
      <w:r>
        <w:rPr>
          <w:rStyle w:val="VerbatimChar"/>
        </w:rPr>
        <w:t xml:space="preserve">datasets.json</w:t>
      </w:r>
      <w:r>
        <w:t xml:space="preserve"> </w:t>
      </w:r>
      <w:r>
        <w:t xml:space="preserve">this page’s tables do, into a data frame;</w:t>
      </w:r>
      <w:r>
        <w:t xml:space="preserve"> </w:t>
      </w:r>
      <w:r>
        <w:rPr>
          <w:rStyle w:val="VerbatimChar"/>
        </w:rPr>
        <w:t xml:space="preserve">cc_get_db()</w:t>
      </w:r>
      <w:r>
        <w:t xml:space="preserve"> </w:t>
      </w:r>
      <w:r>
        <w:t xml:space="preserve">/</w:t>
      </w:r>
      <w:r>
        <w:t xml:space="preserve"> </w:t>
      </w:r>
      <w:r>
        <w:rPr>
          <w:rStyle w:val="VerbatimChar"/>
        </w:rPr>
        <w:t xml:space="preserve">cc_query()</w:t>
      </w:r>
      <w:r>
        <w:t xml:space="preserve"> </w:t>
      </w:r>
      <w:r>
        <w:t xml:space="preserve">for the</w:t>
      </w:r>
      <w:r>
        <w:t xml:space="preserve"> </w:t>
      </w:r>
      <w:r>
        <w:t xml:space="preserve">data itself.</w:t>
      </w:r>
    </w:p>
    <w:p>
      <w:pPr>
        <w:pStyle w:val="Compact"/>
        <w:numPr>
          <w:ilvl w:val="0"/>
          <w:numId w:val="1049"/>
        </w:numPr>
      </w:pPr>
      <w:hyperlink r:id="rId117">
        <w:r>
          <w:rPr>
            <w:rStyle w:val="Hyperlink"/>
            <w:b/>
            <w:bCs/>
          </w:rPr>
          <w:t xml:space="preserve">Cite This Data</w:t>
        </w:r>
      </w:hyperlink>
      <w:r>
        <w:t xml:space="preserve"> </w:t>
      </w:r>
      <w:r>
        <w:t xml:space="preserve">—</w:t>
      </w:r>
      <w:r>
        <w:t xml:space="preserve"> </w:t>
      </w:r>
      <w:r>
        <w:rPr>
          <w:rStyle w:val="VerbatimChar"/>
        </w:rPr>
        <w:t xml:space="preserve">cc_cite()</w:t>
      </w:r>
      <w:r>
        <w:t xml:space="preserve"> </w:t>
      </w:r>
      <w:r>
        <w:t xml:space="preserve">in</w:t>
      </w:r>
      <w:r>
        <w:t xml:space="preserve"> </w:t>
      </w:r>
      <w:r>
        <w:rPr>
          <w:rStyle w:val="VerbatimChar"/>
        </w:rPr>
        <w:t xml:space="preserve">calcofi4r</w:t>
      </w:r>
      <w:r>
        <w:t xml:space="preserve"> </w:t>
      </w:r>
      <w:r>
        <w:t xml:space="preserve">/</w:t>
      </w:r>
      <w:r>
        <w:t xml:space="preserve"> </w:t>
      </w:r>
      <w:r>
        <w:rPr>
          <w:rStyle w:val="VerbatimChar"/>
        </w:rPr>
        <w:t xml:space="preserve">calcofi4py</w:t>
      </w:r>
      <w:r>
        <w:t xml:space="preserve"> </w:t>
      </w:r>
      <w:r>
        <w:t xml:space="preserve">for exactly the</w:t>
      </w:r>
      <w:r>
        <w:t xml:space="preserve"> </w:t>
      </w:r>
      <w:r>
        <w:t xml:space="preserve">datasets a query touched, checked citations, licences and DOIs.</w:t>
      </w:r>
    </w:p>
    <w:p>
      <w:pPr>
        <w:pStyle w:val="Compact"/>
        <w:numPr>
          <w:ilvl w:val="0"/>
          <w:numId w:val="1049"/>
        </w:numPr>
      </w:pPr>
      <w:hyperlink w:anchor="applications">
        <w:r>
          <w:rPr>
            <w:rStyle w:val="Hyperlink"/>
            <w:b/>
            <w:bCs/>
          </w:rPr>
          <w:t xml:space="preserve">Apps</w:t>
        </w:r>
      </w:hyperlink>
      <w:r>
        <w:t xml:space="preserve"> </w:t>
      </w:r>
      <w:r>
        <w:t xml:space="preserve">— interactive exploration (the Explorer, Station and Hexagon Explorers,</w:t>
      </w:r>
      <w:r>
        <w:t xml:space="preserve"> </w:t>
      </w:r>
      <w:r>
        <w:t xml:space="preserve">CTD Transects) without writing a query at all; each app’s Sources panel links back to the same</w:t>
      </w:r>
      <w:r>
        <w:t xml:space="preserve"> </w:t>
      </w:r>
      <w:r>
        <w:t xml:space="preserve">dataset pages.</w:t>
      </w:r>
    </w:p>
    <w:bookmarkEnd w:id="290"/>
    <w:bookmarkEnd w:id="291"/>
    <w:bookmarkStart w:id="345" w:name="status"/>
    <w:p>
      <w:pPr>
        <w:pStyle w:val="Heading1"/>
      </w:pPr>
      <w:r>
        <w:t xml:space="preserve">12. Status</w:t>
      </w:r>
    </w:p>
    <w:bookmarkStart w:id="297" w:name="section"/>
    <w:p>
      <w:pPr>
        <w:pStyle w:val="Heading2"/>
      </w:pPr>
      <w:r>
        <w:t xml:space="preserve">12.1 2026-07-01</w:t>
      </w:r>
    </w:p>
    <w:p>
      <w:pPr>
        <w:pStyle w:val="FirstParagraph"/>
      </w:pPr>
      <w:r>
        <w:t xml:space="preserve">This report covers the second half of the</w:t>
      </w:r>
      <w:r>
        <w:t xml:space="preserve"> </w:t>
      </w:r>
      <w:r>
        <w:rPr>
          <w:b/>
          <w:bCs/>
        </w:rPr>
        <w:t xml:space="preserve">2025-10-01 to 2026-06-30</w:t>
      </w:r>
      <w:r>
        <w:t xml:space="preserve"> </w:t>
      </w:r>
      <w:r>
        <w:t xml:space="preserve">contract period (work since the 2025-12-01 status) and serves as the end-of-contract wrap-up. It is organized around the three contract components —</w:t>
      </w:r>
      <w:r>
        <w:t xml:space="preserve"> </w:t>
      </w:r>
      <w:r>
        <w:rPr>
          <w:b/>
          <w:bCs/>
        </w:rPr>
        <w:t xml:space="preserve">Ingest</w:t>
      </w:r>
      <w:r>
        <w:t xml:space="preserve">,</w:t>
      </w:r>
      <w:r>
        <w:t xml:space="preserve"> </w:t>
      </w:r>
      <w:r>
        <w:rPr>
          <w:b/>
          <w:bCs/>
        </w:rPr>
        <w:t xml:space="preserve">Visualize</w:t>
      </w:r>
      <w:r>
        <w:t xml:space="preserve">, and</w:t>
      </w:r>
      <w:r>
        <w:t xml:space="preserve"> </w:t>
      </w:r>
      <w:r>
        <w:rPr>
          <w:b/>
          <w:bCs/>
        </w:rPr>
        <w:t xml:space="preserve">Share</w:t>
      </w:r>
      <w:r>
        <w:t xml:space="preserve"> </w:t>
      </w:r>
      <w:r>
        <w:t xml:space="preserve">— and closes with a deliverables crosswalk against the Statement of Work. Headline outcomes: all eight must-complete (**) datasets are ingested into a versioned, reproducible database; nine releases were published (v2026.03.25 → v2026.06.08, now 44 tables); a new on-the-fly hexagon tile service powers the integrated app; and CalCOFI data are now flowing to ERDDAP and OBIS, browsable through new schema and query explorers.</w:t>
      </w:r>
    </w:p>
    <w:p>
      <w:r>
        <w:pict>
          <v:rect style="width:0;height:1.5pt" o:hralign="center" o:hrstd="t" o:hr="t"/>
        </w:pict>
      </w:r>
    </w:p>
    <w:bookmarkStart w:id="292" w:name="X74aafb157aff3c69a300e3a779cf6270958fd42"/>
    <w:p>
      <w:pPr>
        <w:pStyle w:val="Heading3"/>
      </w:pPr>
      <w:r>
        <w:t xml:space="preserve">12.1.1 1. Ingest — A Versioned, Reproducible Integrated Database</w:t>
      </w:r>
    </w:p>
    <w:p>
      <w:pPr>
        <w:pStyle w:val="FirstParagraph"/>
      </w:pPr>
      <w:r>
        <w:t xml:space="preserve">The bulk of the period’s effort went into the ingestion pipeline (</w:t>
      </w:r>
      <w:r>
        <w:rPr>
          <w:rStyle w:val="VerbatimChar"/>
        </w:rPr>
        <w:t xml:space="preserve">workflows</w:t>
      </w:r>
      <w:r>
        <w:t xml:space="preserve">) and its engine package (</w:t>
      </w:r>
      <w:r>
        <w:rPr>
          <w:rStyle w:val="VerbatimChar"/>
        </w:rPr>
        <w:t xml:space="preserve">calcofi4db</w:t>
      </w:r>
      <w:r>
        <w:t xml:space="preserve">), which together turn heterogeneous source files into a single, versioned database.</w:t>
      </w:r>
    </w:p>
    <w:p>
      <w:pPr>
        <w:numPr>
          <w:ilvl w:val="0"/>
          <w:numId w:val="1050"/>
        </w:numPr>
      </w:pPr>
      <w:r>
        <w:rPr>
          <w:b/>
          <w:bCs/>
        </w:rPr>
        <w:t xml:space="preserve">All must-complete datasets ingested.</w:t>
      </w:r>
      <w:r>
        <w:t xml:space="preserve"> </w:t>
      </w:r>
      <w:r>
        <w:t xml:space="preserve">Building on bottle, fish eggs &amp; larvae (ichthyo), and CTD casts, the team added</w:t>
      </w:r>
      <w:r>
        <w:t xml:space="preserve"> </w:t>
      </w:r>
      <w:r>
        <w:rPr>
          <w:b/>
          <w:bCs/>
        </w:rPr>
        <w:t xml:space="preserve">DIC</w:t>
      </w:r>
      <w:r>
        <w:t xml:space="preserve"> </w:t>
      </w:r>
      <w:r>
        <w:t xml:space="preserve">(dissolved inorganic carbon),</w:t>
      </w:r>
      <w:r>
        <w:t xml:space="preserve"> </w:t>
      </w:r>
      <w:r>
        <w:rPr>
          <w:b/>
          <w:bCs/>
        </w:rPr>
        <w:t xml:space="preserve">phytoplankton</w:t>
      </w:r>
      <w:r>
        <w:t xml:space="preserve"> </w:t>
      </w:r>
      <w:r>
        <w:t xml:space="preserve">(Venrick, EDI #28, region-pooled grain with WoRMS taxonomy),</w:t>
      </w:r>
      <w:r>
        <w:t xml:space="preserve"> </w:t>
      </w:r>
      <w:r>
        <w:rPr>
          <w:b/>
          <w:bCs/>
        </w:rPr>
        <w:t xml:space="preserve">lobster phyllosoma</w:t>
      </w:r>
      <w:r>
        <w:t xml:space="preserve"> </w:t>
      </w:r>
      <w:r>
        <w:t xml:space="preserve">(EDI #33),</w:t>
      </w:r>
      <w:r>
        <w:t xml:space="preserve"> </w:t>
      </w:r>
      <w:r>
        <w:rPr>
          <w:b/>
          <w:bCs/>
        </w:rPr>
        <w:t xml:space="preserve">CUFES</w:t>
      </w:r>
      <w:r>
        <w:t xml:space="preserve"> </w:t>
      </w:r>
      <w:r>
        <w:t xml:space="preserve">(#35),</w:t>
      </w:r>
      <w:r>
        <w:t xml:space="preserve"> </w:t>
      </w:r>
      <w:r>
        <w:rPr>
          <w:b/>
          <w:bCs/>
        </w:rPr>
        <w:t xml:space="preserve">euphausiids/krill</w:t>
      </w:r>
      <w:r>
        <w:t xml:space="preserve">,</w:t>
      </w:r>
      <w:r>
        <w:t xml:space="preserve"> </w:t>
      </w:r>
      <w:r>
        <w:rPr>
          <w:b/>
          <w:bCs/>
        </w:rPr>
        <w:t xml:space="preserve">PIC zooplankton</w:t>
      </w:r>
      <w:r>
        <w:t xml:space="preserve">, and</w:t>
      </w:r>
      <w:r>
        <w:t xml:space="preserve"> </w:t>
      </w:r>
      <w:r>
        <w:rPr>
          <w:b/>
          <w:bCs/>
        </w:rPr>
        <w:t xml:space="preserve">bird &amp; mammal census</w:t>
      </w:r>
      <w:r>
        <w:t xml:space="preserve"> </w:t>
      </w:r>
      <w:r>
        <w:t xml:space="preserve">data. Cephalopod/invertebrate counts were folded into the ichthyo dataset rather than maintained separately. Release</w:t>
      </w:r>
      <w:r>
        <w:t xml:space="preserve"> </w:t>
      </w:r>
      <w:r>
        <w:rPr>
          <w:b/>
          <w:bCs/>
        </w:rPr>
        <w:t xml:space="preserve">v2026.06.08</w:t>
      </w:r>
      <w:r>
        <w:t xml:space="preserve"> </w:t>
      </w:r>
      <w:r>
        <w:t xml:space="preserve">now spans</w:t>
      </w:r>
      <w:r>
        <w:t xml:space="preserve"> </w:t>
      </w:r>
      <w:r>
        <w:rPr>
          <w:b/>
          <w:bCs/>
        </w:rPr>
        <w:t xml:space="preserve">44 tables</w:t>
      </w:r>
      <w:r>
        <w:t xml:space="preserve">.</w:t>
      </w:r>
    </w:p>
    <w:p>
      <w:pPr>
        <w:numPr>
          <w:ilvl w:val="0"/>
          <w:numId w:val="1050"/>
        </w:numPr>
      </w:pPr>
      <w:r>
        <w:rPr>
          <w:b/>
          <w:bCs/>
        </w:rPr>
        <w:t xml:space="preserve">Frozen, reproducible releases (DuckLake + Parquet on GCS).</w:t>
      </w:r>
      <w:r>
        <w:t xml:space="preserve"> </w:t>
      </w:r>
      <w:r>
        <w:rPr>
          <w:rStyle w:val="VerbatimChar"/>
        </w:rPr>
        <w:t xml:space="preserve">release_database.qmd</w:t>
      </w:r>
      <w:r>
        <w:t xml:space="preserve"> </w:t>
      </w:r>
      <w:r>
        <w:t xml:space="preserve">acts as the pipeline</w:t>
      </w:r>
      <w:r>
        <w:t xml:space="preserve"> </w:t>
      </w:r>
      <w:r>
        <w:t xml:space="preserve">“caboose”</w:t>
      </w:r>
      <w:r>
        <w:t xml:space="preserve">: it validates, freezes, and uploads each release to a Google Cloud Storage bucket as Parquet, with an auto-generated entity-relationship diagram and a</w:t>
      </w:r>
      <w:r>
        <w:t xml:space="preserve"> </w:t>
      </w:r>
      <w:r>
        <w:rPr>
          <w:rStyle w:val="VerbatimChar"/>
        </w:rPr>
        <w:t xml:space="preserve">metadata.json</w:t>
      </w:r>
      <w:r>
        <w:t xml:space="preserve"> </w:t>
      </w:r>
      <w:r>
        <w:t xml:space="preserve">sidecar carrying full table/column descriptions, units, and data types. Nine releases were cut between March and June 2026.</w:t>
      </w:r>
    </w:p>
    <w:p>
      <w:pPr>
        <w:numPr>
          <w:ilvl w:val="0"/>
          <w:numId w:val="1050"/>
        </w:numPr>
      </w:pPr>
      <w:r>
        <w:rPr>
          <w:b/>
          <w:bCs/>
        </w:rPr>
        <w:t xml:space="preserve">A hardened, well-keyed data model.</w:t>
      </w:r>
      <w:r>
        <w:t xml:space="preserve"> </w:t>
      </w:r>
      <w:r>
        <w:t xml:space="preserve">Identifiers were standardized on stable keys — UUID-first source keys,</w:t>
      </w:r>
      <w:r>
        <w:t xml:space="preserve"> </w:t>
      </w:r>
      <w:r>
        <w:rPr>
          <w:rStyle w:val="VerbatimChar"/>
        </w:rPr>
        <w:t xml:space="preserve">cruise_key</w:t>
      </w:r>
      <w:r>
        <w:t xml:space="preserve"> </w:t>
      </w:r>
      <w:r>
        <w:t xml:space="preserve">as</w:t>
      </w:r>
      <w:r>
        <w:t xml:space="preserve"> </w:t>
      </w:r>
      <w:r>
        <w:rPr>
          <w:rStyle w:val="VerbatimChar"/>
        </w:rPr>
        <w:t xml:space="preserve">YYYY-MM-NODC</w:t>
      </w:r>
      <w:r>
        <w:t xml:space="preserve">, and</w:t>
      </w:r>
      <w:r>
        <w:t xml:space="preserve"> </w:t>
      </w:r>
      <w:r>
        <w:rPr>
          <w:rStyle w:val="VerbatimChar"/>
        </w:rPr>
        <w:t xml:space="preserve">sta_key → site_key</w:t>
      </w:r>
      <w:r>
        <w:t xml:space="preserve">. The CTD data — by far the largest input — was tamed with a new adaptively-thinned</w:t>
      </w:r>
      <w:r>
        <w:t xml:space="preserve"> </w:t>
      </w:r>
      <w:r>
        <w:rPr>
          <w:rStyle w:val="VerbatimChar"/>
          <w:b/>
          <w:bCs/>
        </w:rPr>
        <w:t xml:space="preserve">ctd_thin</w:t>
      </w:r>
      <w:r>
        <w:t xml:space="preserve"> </w:t>
      </w:r>
      <w:r>
        <w:t xml:space="preserve">table (5.5M rows / ~258 MB, preserving inflections via Douglas-Peucker) replacing the 15+ GB raw measurement table as the headline product, and several duplicate-key and phantom-cruise bugs were fixed.</w:t>
      </w:r>
    </w:p>
    <w:p>
      <w:pPr>
        <w:numPr>
          <w:ilvl w:val="0"/>
          <w:numId w:val="1050"/>
        </w:numPr>
      </w:pPr>
      <w:r>
        <w:rPr>
          <w:rStyle w:val="VerbatimChar"/>
          <w:b/>
          <w:bCs/>
        </w:rPr>
        <w:t xml:space="preserve">calcofi4db</w:t>
      </w:r>
      <w:r>
        <w:rPr>
          <w:b/>
          <w:bCs/>
        </w:rPr>
        <w:t xml:space="preserve"> </w:t>
      </w:r>
      <w:r>
        <w:rPr>
          <w:b/>
          <w:bCs/>
        </w:rPr>
        <w:t xml:space="preserve">formalized (v2.4 → v2.8).</w:t>
      </w:r>
      <w:r>
        <w:t xml:space="preserve"> </w:t>
      </w:r>
      <w:r>
        <w:t xml:space="preserve">New capabilities include content-hash deduplication of Parquet uploads (ignoring provenance columns), YAML-authoritative dataset metadata, native</w:t>
      </w:r>
      <w:r>
        <w:t xml:space="preserve"> </w:t>
      </w:r>
      <w:r>
        <w:rPr>
          <w:rStyle w:val="VerbatimChar"/>
        </w:rPr>
        <w:t xml:space="preserve">GEOMETRY</w:t>
      </w:r>
      <w:r>
        <w:t xml:space="preserve"> </w:t>
      </w:r>
      <w:r>
        <w:t xml:space="preserve">storage with</w:t>
      </w:r>
      <w:r>
        <w:t xml:space="preserve"> </w:t>
      </w:r>
      <w:r>
        <w:rPr>
          <w:rStyle w:val="VerbatimChar"/>
        </w:rPr>
        <w:t xml:space="preserve">ST_Hilbert</w:t>
      </w:r>
      <w:r>
        <w:t xml:space="preserve"> </w:t>
      </w:r>
      <w:r>
        <w:t xml:space="preserve">spatial ordering, dependency VIEWs, and server-side GCS copy — which together cut a full pipeline run from 60+ minutes to ~4 minutes. A reusable set of</w:t>
      </w:r>
      <w:r>
        <w:t xml:space="preserve"> </w:t>
      </w:r>
      <w:r>
        <w:rPr>
          <w:b/>
          <w:bCs/>
        </w:rPr>
        <w:t xml:space="preserve">Claude Code ingest skills</w:t>
      </w:r>
      <w:r>
        <w:t xml:space="preserve"> </w:t>
      </w:r>
      <w:r>
        <w:t xml:space="preserve">(explore → generate-metadata → ingest → validate) and</w:t>
      </w:r>
      <w:r>
        <w:t xml:space="preserve"> </w:t>
      </w:r>
      <w:r>
        <w:rPr>
          <w:b/>
          <w:bCs/>
        </w:rPr>
        <w:t xml:space="preserve">cross-dataset match helpers</w:t>
      </w:r>
      <w:r>
        <w:t xml:space="preserve"> </w:t>
      </w:r>
      <w:r>
        <w:t xml:space="preserve">now make adding a new dataset largely turnkey.</w:t>
      </w:r>
    </w:p>
    <w:p>
      <w:pPr>
        <w:numPr>
          <w:ilvl w:val="0"/>
          <w:numId w:val="1050"/>
        </w:numPr>
      </w:pPr>
      <w:r>
        <w:rPr>
          <w:b/>
          <w:bCs/>
        </w:rPr>
        <w:t xml:space="preserve">Data-lake migration.</w:t>
      </w:r>
      <w:r>
        <w:t xml:space="preserve"> </w:t>
      </w:r>
      <w:r>
        <w:t xml:space="preserve">Source contributions were migrated from a personal Google Drive to the organizational</w:t>
      </w:r>
      <w:r>
        <w:t xml:space="preserve"> </w:t>
      </w:r>
      <w:r>
        <w:rPr>
          <w:b/>
          <w:bCs/>
        </w:rPr>
        <w:t xml:space="preserve">CalCOFI Data Folder</w:t>
      </w:r>
      <w:r>
        <w:t xml:space="preserve"> </w:t>
      </w:r>
      <w:r>
        <w:t xml:space="preserve">shared drive, with</w:t>
      </w:r>
      <w:r>
        <w:t xml:space="preserve"> </w:t>
      </w:r>
      <w:r>
        <w:rPr>
          <w:rStyle w:val="VerbatimChar"/>
        </w:rPr>
        <w:t xml:space="preserve">rclone</w:t>
      </w:r>
      <w:r>
        <w:t xml:space="preserve">-based GDrive→GCS sync via a dedicated</w:t>
      </w:r>
      <w:r>
        <w:t xml:space="preserve"> </w:t>
      </w:r>
      <w:r>
        <w:rPr>
          <w:rStyle w:val="VerbatimChar"/>
        </w:rPr>
        <w:t xml:space="preserve">calcofi-admin</w:t>
      </w:r>
      <w:r>
        <w:t xml:space="preserve"> </w:t>
      </w:r>
      <w:r>
        <w:t xml:space="preserve">service account (provisioned with Erin’s help), establishing the long-term archive.</w:t>
      </w:r>
    </w:p>
    <w:p>
      <w:r>
        <w:pict>
          <v:rect style="width:0;height:1.5pt" o:hralign="center" o:hrstd="t" o:hr="t"/>
        </w:pict>
      </w:r>
    </w:p>
    <w:bookmarkEnd w:id="292"/>
    <w:bookmarkStart w:id="293" w:name="Xa60b1aa86f3a3b502eba7f47489169cf1f6943a"/>
    <w:p>
      <w:pPr>
        <w:pStyle w:val="Heading3"/>
      </w:pPr>
      <w:r>
        <w:t xml:space="preserve">12.1.2 2. Visualize — On-the-Fly Hexagons, Management Areas, and Partner Dashboards</w:t>
      </w:r>
    </w:p>
    <w:p>
      <w:pPr>
        <w:numPr>
          <w:ilvl w:val="0"/>
          <w:numId w:val="1051"/>
        </w:numPr>
      </w:pPr>
      <w:r>
        <w:rPr>
          <w:b/>
          <w:bCs/>
        </w:rPr>
        <w:t xml:space="preserve">On-the-fly hexagon tile service (the cached-endpoint deliverable).</w:t>
      </w:r>
      <w:r>
        <w:t xml:space="preserve"> </w:t>
      </w:r>
      <w:r>
        <w:t xml:space="preserve">The integrated app previously pre-computed hexagon summaries for all zoom levels across the entire study area. A new</w:t>
      </w:r>
      <w:r>
        <w:t xml:space="preserve"> </w:t>
      </w:r>
      <w:r>
        <w:rPr>
          <w:b/>
          <w:bCs/>
        </w:rPr>
        <w:t xml:space="preserve">H3T tile API</w:t>
      </w:r>
      <w:r>
        <w:t xml:space="preserve"> </w:t>
      </w:r>
      <w:r>
        <w:t xml:space="preserve">now summarizes only the current zoom level and map extent on demand. It was prototyped as an R/Plumber service (</w:t>
      </w:r>
      <w:r>
        <w:rPr>
          <w:rStyle w:val="VerbatimChar"/>
        </w:rPr>
        <w:t xml:space="preserve">api-h3t</w:t>
      </w:r>
      <w:r>
        <w:t xml:space="preserve">), then rewritten as a FastAPI service (</w:t>
      </w:r>
      <w:r>
        <w:rPr>
          <w:rStyle w:val="VerbatimChar"/>
        </w:rPr>
        <w:t xml:space="preserve">api-h3t-py</w:t>
      </w:r>
      <w:r>
        <w:t xml:space="preserve">) with multi-database support, fronted by Varnish caching and edge gzip/zstd compression at</w:t>
      </w:r>
      <w:r>
        <w:t xml:space="preserve"> </w:t>
      </w:r>
      <w:r>
        <w:rPr>
          <w:rStyle w:val="VerbatimChar"/>
        </w:rPr>
        <w:t xml:space="preserve">h3t.calcofi.io</w:t>
      </w:r>
      <w:r>
        <w:t xml:space="preserve">. The integrated app reads hex data from it behind a</w:t>
      </w:r>
      <w:r>
        <w:t xml:space="preserve"> </w:t>
      </w:r>
      <w:r>
        <w:rPr>
          <w:rStyle w:val="VerbatimChar"/>
        </w:rPr>
        <w:t xml:space="preserve">USE_H3T</w:t>
      </w:r>
      <w:r>
        <w:t xml:space="preserve"> </w:t>
      </w:r>
      <w:r>
        <w:t xml:space="preserve">flag.</w:t>
      </w:r>
    </w:p>
    <w:p>
      <w:pPr>
        <w:numPr>
          <w:ilvl w:val="0"/>
          <w:numId w:val="1051"/>
        </w:numPr>
      </w:pPr>
      <w:r>
        <w:rPr>
          <w:b/>
          <w:bCs/>
        </w:rPr>
        <w:t xml:space="preserve">Management areas of interest.</w:t>
      </w:r>
      <w:r>
        <w:t xml:space="preserve"> </w:t>
      </w:r>
      <w:r>
        <w:t xml:space="preserve">The integrated app (</w:t>
      </w:r>
      <w:r>
        <w:rPr>
          <w:rStyle w:val="VerbatimChar"/>
        </w:rPr>
        <w:t xml:space="preserve">db-viz-hex</w:t>
      </w:r>
      <w:r>
        <w:t xml:space="preserve">) gained spatial layers for maritime zones, marine protected areas, and wind energy areas, plus a dark/light theme, reproducible query/data download bundles, and a direct connection to the</w:t>
      </w:r>
      <w:r>
        <w:t xml:space="preserve"> </w:t>
      </w:r>
      <w:r>
        <w:rPr>
          <w:rStyle w:val="VerbatimChar"/>
        </w:rPr>
        <w:t xml:space="preserve">calcofi4r</w:t>
      </w:r>
      <w:r>
        <w:t xml:space="preserve"> </w:t>
      </w:r>
      <w:r>
        <w:t xml:space="preserve">Parquet database (replacing the old API dependency).</w:t>
      </w:r>
    </w:p>
    <w:p>
      <w:pPr>
        <w:numPr>
          <w:ilvl w:val="0"/>
          <w:numId w:val="1051"/>
        </w:numPr>
      </w:pPr>
      <w:r>
        <w:rPr>
          <w:b/>
          <w:bCs/>
        </w:rPr>
        <w:t xml:space="preserve">Standalone and partner apps.</w:t>
      </w:r>
      <w:r>
        <w:t xml:space="preserve"> </w:t>
      </w:r>
      <w:r>
        <w:t xml:space="preserve">New/redesigned Shiny apps include</w:t>
      </w:r>
      <w:r>
        <w:t xml:space="preserve"> </w:t>
      </w:r>
      <w:r>
        <w:rPr>
          <w:rStyle w:val="VerbatimChar"/>
          <w:b/>
          <w:bCs/>
        </w:rPr>
        <w:t xml:space="preserve">ctd-viz</w:t>
      </w:r>
      <w:r>
        <w:t xml:space="preserve"> </w:t>
      </w:r>
      <w:r>
        <w:t xml:space="preserve">(linked map/table, plotly transects, GEBCO bathymetry), a</w:t>
      </w:r>
      <w:r>
        <w:t xml:space="preserve"> </w:t>
      </w:r>
      <w:r>
        <w:rPr>
          <w:rStyle w:val="VerbatimChar"/>
          <w:b/>
          <w:bCs/>
        </w:rPr>
        <w:t xml:space="preserve">datacheck</w:t>
      </w:r>
      <w:r>
        <w:t xml:space="preserve"> </w:t>
      </w:r>
      <w:r>
        <w:t xml:space="preserve">cross-dataset observation explorer with deep-linkable URLs, and a</w:t>
      </w:r>
      <w:r>
        <w:t xml:space="preserve"> </w:t>
      </w:r>
      <w:r>
        <w:rPr>
          <w:b/>
          <w:bCs/>
        </w:rPr>
        <w:t xml:space="preserve">cruises</w:t>
      </w:r>
      <w:r>
        <w:t xml:space="preserve"> </w:t>
      </w:r>
      <w:r>
        <w:t xml:space="preserve">explorer. Three 2026 student-capstone visualization products were also supported and now ship from GitHub Pages: the</w:t>
      </w:r>
      <w:r>
        <w:t xml:space="preserve"> </w:t>
      </w:r>
      <w:r>
        <w:rPr>
          <w:b/>
          <w:bCs/>
        </w:rPr>
        <w:t xml:space="preserve">UCSB Station Data Portal</w:t>
      </w:r>
      <w:r>
        <w:t xml:space="preserve">, the</w:t>
      </w:r>
      <w:r>
        <w:t xml:space="preserve"> </w:t>
      </w:r>
      <w:r>
        <w:rPr>
          <w:b/>
          <w:bCs/>
        </w:rPr>
        <w:t xml:space="preserve">UCSB Larvae Dashboard</w:t>
      </w:r>
      <w:r>
        <w:t xml:space="preserve">, and the</w:t>
      </w:r>
      <w:r>
        <w:t xml:space="preserve"> </w:t>
      </w:r>
      <w:r>
        <w:rPr>
          <w:b/>
          <w:bCs/>
        </w:rPr>
        <w:t xml:space="preserve">UCLA California Ocean &amp; Coastal Monitoring Inventory</w:t>
      </w:r>
      <w:r>
        <w:t xml:space="preserve"> </w:t>
      </w:r>
      <w:r>
        <w:t xml:space="preserve">map — extending the partner coalition envisioned in the SOW.</w:t>
      </w:r>
    </w:p>
    <w:p>
      <w:r>
        <w:pict>
          <v:rect style="width:0;height:1.5pt" o:hralign="center" o:hrstd="t" o:hr="t"/>
        </w:pict>
      </w:r>
    </w:p>
    <w:bookmarkEnd w:id="293"/>
    <w:bookmarkStart w:id="294" w:name="Xa61d91f27b679fb7e5b7bccacf08e7ca8839ace"/>
    <w:p>
      <w:pPr>
        <w:pStyle w:val="Heading3"/>
      </w:pPr>
      <w:r>
        <w:t xml:space="preserve">12.1.3 3. Share — Publishing to ERDDAP &amp; OBIS, plus Discovery Tools</w:t>
      </w:r>
    </w:p>
    <w:p>
      <w:pPr>
        <w:numPr>
          <w:ilvl w:val="0"/>
          <w:numId w:val="1052"/>
        </w:numPr>
      </w:pPr>
      <w:r>
        <w:rPr>
          <w:b/>
          <w:bCs/>
        </w:rPr>
        <w:t xml:space="preserve">ERDDAP.</w:t>
      </w:r>
      <w:r>
        <w:t xml:space="preserve"> </w:t>
      </w:r>
      <w:r>
        <w:t xml:space="preserve">A CalCOFI-branded ERDDAP server was configured and deployed, serving multiple</w:t>
      </w:r>
      <w:r>
        <w:t xml:space="preserve"> </w:t>
      </w:r>
      <w:r>
        <w:rPr>
          <w:rStyle w:val="VerbatimChar"/>
        </w:rPr>
        <w:t xml:space="preserve">EDDTableFromParquetFiles</w:t>
      </w:r>
      <w:r>
        <w:t xml:space="preserve"> </w:t>
      </w:r>
      <w:r>
        <w:t xml:space="preserve">datasets (bottle, phytoplankton, and others). A dedicated benchmark study compared Parquet, NetCDF (</w:t>
      </w:r>
      <w:r>
        <w:rPr>
          <w:rStyle w:val="VerbatimChar"/>
        </w:rPr>
        <w:t xml:space="preserve">EDDTableFromNcCFFiles</w:t>
      </w:r>
      <w:r>
        <w:t xml:space="preserve">), and DuckDB serving backends to choose the best layout — prompted by the wide CTD table OOM-ing ERDDAP’s heap, which remains the one open serving issue (see crosswalk).</w:t>
      </w:r>
    </w:p>
    <w:p>
      <w:pPr>
        <w:numPr>
          <w:ilvl w:val="0"/>
          <w:numId w:val="1052"/>
        </w:numPr>
      </w:pPr>
      <w:r>
        <w:rPr>
          <w:b/>
          <w:bCs/>
        </w:rPr>
        <w:t xml:space="preserve">OBIS.</w:t>
      </w:r>
      <w:r>
        <w:t xml:space="preserve"> </w:t>
      </w:r>
      <w:r>
        <w:t xml:space="preserve">The fish eggs &amp; larvae → OBIS workflow (Darwin Core + EML, joining biological observations to CTD environment by cruise) was refined to use the stable UUID keys and ichthyo-only scope.</w:t>
      </w:r>
    </w:p>
    <w:p>
      <w:pPr>
        <w:numPr>
          <w:ilvl w:val="0"/>
          <w:numId w:val="1052"/>
        </w:numPr>
      </w:pPr>
      <w:r>
        <w:rPr>
          <w:b/>
          <w:bCs/>
        </w:rPr>
        <w:t xml:space="preserve">Discovery &amp; documentation.</w:t>
      </w:r>
      <w:r>
        <w:t xml:space="preserve"> </w:t>
      </w:r>
      <w:r>
        <w:t xml:space="preserve">Two new browser-based, serverless tools were built and linked throughout the docs: a</w:t>
      </w:r>
      <w:r>
        <w:t xml:space="preserve"> </w:t>
      </w:r>
      <w:r>
        <w:rPr>
          <w:b/>
          <w:bCs/>
        </w:rPr>
        <w:t xml:space="preserve">Schema explorer</w:t>
      </w:r>
      <w:r>
        <w:t xml:space="preserve"> </w:t>
      </w:r>
      <w:r>
        <w:t xml:space="preserve">(</w:t>
      </w:r>
      <w:r>
        <w:rPr>
          <w:rStyle w:val="VerbatimChar"/>
        </w:rPr>
        <w:t xml:space="preserve">schema/</w:t>
      </w:r>
      <w:r>
        <w:t xml:space="preserve"> </w:t>
      </w:r>
      <w:r>
        <w:t xml:space="preserve">— diagram, tables, columns, datasets, measurements, with a cross-tab dataset filter and clickable ERD) and a</w:t>
      </w:r>
      <w:r>
        <w:t xml:space="preserve"> </w:t>
      </w:r>
      <w:r>
        <w:rPr>
          <w:b/>
          <w:bCs/>
        </w:rPr>
        <w:t xml:space="preserve">Query playground</w:t>
      </w:r>
      <w:r>
        <w:t xml:space="preserve"> </w:t>
      </w:r>
      <w:r>
        <w:t xml:space="preserve">(</w:t>
      </w:r>
      <w:r>
        <w:rPr>
          <w:rStyle w:val="VerbatimChar"/>
        </w:rPr>
        <w:t xml:space="preserve">query/</w:t>
      </w:r>
      <w:r>
        <w:t xml:space="preserve"> </w:t>
      </w:r>
      <w:r>
        <w:t xml:space="preserve">— a Jekyll + DuckDB-WASM SQL sandbox).</w:t>
      </w:r>
      <w:r>
        <w:t xml:space="preserve"> </w:t>
      </w:r>
      <w:r>
        <w:rPr>
          <w:rStyle w:val="VerbatimChar"/>
        </w:rPr>
        <w:t xml:space="preserve">calcofi4r</w:t>
      </w:r>
      <w:r>
        <w:t xml:space="preserve"> </w:t>
      </w:r>
      <w:r>
        <w:t xml:space="preserve">was rewired to read release</w:t>
      </w:r>
      <w:r>
        <w:t xml:space="preserve"> </w:t>
      </w:r>
      <w:r>
        <w:rPr>
          <w:rStyle w:val="VerbatimChar"/>
        </w:rPr>
        <w:t xml:space="preserve">metadata.json</w:t>
      </w:r>
      <w:r>
        <w:t xml:space="preserve">, emits</w:t>
      </w:r>
      <w:r>
        <w:t xml:space="preserve"> </w:t>
      </w:r>
      <w:r>
        <w:rPr>
          <w:rStyle w:val="VerbatimChar"/>
        </w:rPr>
        <w:t xml:space="preserve">llms.txt</w:t>
      </w:r>
      <w:r>
        <w:t xml:space="preserve">, and documents bio↔environment matching helpers; the</w:t>
      </w:r>
      <w:r>
        <w:t xml:space="preserve"> </w:t>
      </w:r>
      <w:r>
        <w:rPr>
          <w:rStyle w:val="VerbatimChar"/>
        </w:rPr>
        <w:t xml:space="preserve">docs</w:t>
      </w:r>
      <w:r>
        <w:t xml:space="preserve"> </w:t>
      </w:r>
      <w:r>
        <w:t xml:space="preserve">site added Data Access and Matching pages.</w:t>
      </w:r>
    </w:p>
    <w:p>
      <w:pPr>
        <w:numPr>
          <w:ilvl w:val="0"/>
          <w:numId w:val="1052"/>
        </w:numPr>
      </w:pPr>
      <w:r>
        <w:rPr>
          <w:b/>
          <w:bCs/>
        </w:rPr>
        <w:t xml:space="preserve">Webinar series — pending.</w:t>
      </w:r>
      <w:r>
        <w:t xml:space="preserve"> </w:t>
      </w:r>
      <w:r>
        <w:t xml:space="preserve">The final Share deliverable (a recorded webinar series) has not yet been produced; a progress deck (Dec 2025 – Jun 2026) was assembled in its place.</w:t>
      </w:r>
    </w:p>
    <w:p>
      <w:r>
        <w:pict>
          <v:rect style="width:0;height:1.5pt" o:hralign="center" o:hrstd="t" o:hr="t"/>
        </w:pict>
      </w:r>
    </w:p>
    <w:bookmarkEnd w:id="294"/>
    <w:bookmarkStart w:id="295" w:name="deliverables-crosswalk"/>
    <w:p>
      <w:pPr>
        <w:pStyle w:val="Heading3"/>
      </w:pPr>
      <w:r>
        <w:t xml:space="preserve">12.1.4 Deliverables Crosswalk</w:t>
      </w:r>
    </w:p>
    <w:p>
      <w:pPr>
        <w:pStyle w:val="FirstParagraph"/>
      </w:pPr>
      <w:r>
        <w:t xml:space="preserve">Against the SOW (** = must-complete by end of contract):</w:t>
      </w:r>
    </w:p>
    <w:p>
      <w:pPr>
        <w:pStyle w:val="BodyText"/>
      </w:pPr>
      <w:r>
        <w:rPr>
          <w:b/>
          <w:bCs/>
        </w:rPr>
        <w:t xml:space="preserve">Ingest</w:t>
      </w:r>
      <w:r>
        <w:t xml:space="preserve"> </w:t>
      </w:r>
      <w:r>
        <w:t xml:space="preserve">— all must-complete datasets done: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Status</w:t>
            </w:r>
          </w:p>
        </w:tc>
      </w:tr>
      <w:tr>
        <w:tc>
          <w:tcPr/>
          <w:p>
            <w:pPr>
              <w:pStyle w:val="Compact"/>
            </w:pPr>
            <w:r>
              <w:t xml:space="preserve">Bottle Database **</w:t>
            </w:r>
          </w:p>
        </w:tc>
        <w:tc>
          <w:tcPr/>
          <w:p>
            <w:pPr>
              <w:pStyle w:val="Compact"/>
            </w:pPr>
            <w:r>
              <w:t xml:space="preserve">✅ ingested</w:t>
            </w:r>
          </w:p>
        </w:tc>
      </w:tr>
      <w:tr>
        <w:tc>
          <w:tcPr/>
          <w:p>
            <w:pPr>
              <w:pStyle w:val="Compact"/>
            </w:pPr>
            <w:r>
              <w:t xml:space="preserve">Fish Eggs &amp; Larvae **</w:t>
            </w:r>
          </w:p>
        </w:tc>
        <w:tc>
          <w:tcPr/>
          <w:p>
            <w:pPr>
              <w:pStyle w:val="Compact"/>
            </w:pPr>
            <w:r>
              <w:t xml:space="preserve">✅ ingested (ichthyo)</w:t>
            </w:r>
          </w:p>
        </w:tc>
      </w:tr>
      <w:tr>
        <w:tc>
          <w:tcPr/>
          <w:p>
            <w:pPr>
              <w:pStyle w:val="Compact"/>
            </w:pPr>
            <w:r>
              <w:t xml:space="preserve">CTD Cast Files **</w:t>
            </w:r>
          </w:p>
        </w:tc>
        <w:tc>
          <w:tcPr/>
          <w:p>
            <w:pPr>
              <w:pStyle w:val="Compact"/>
            </w:pPr>
            <w:r>
              <w:t xml:space="preserve">✅ ingested (</w:t>
            </w:r>
            <w:r>
              <w:rPr>
                <w:rStyle w:val="VerbatimChar"/>
              </w:rPr>
              <w:t xml:space="preserve">ctd_thin</w:t>
            </w:r>
            <w:r>
              <w:t xml:space="preserve"> </w:t>
            </w:r>
            <w:r>
              <w:t xml:space="preserve">+</w:t>
            </w:r>
            <w:r>
              <w:t xml:space="preserve"> </w:t>
            </w:r>
            <w:r>
              <w:rPr>
                <w:rStyle w:val="VerbatimChar"/>
              </w:rPr>
              <w:t xml:space="preserve">ctd_cast</w:t>
            </w:r>
            <w:r>
              <w:t xml:space="preserve">)</w:t>
            </w:r>
          </w:p>
        </w:tc>
      </w:tr>
      <w:tr>
        <w:tc>
          <w:tcPr/>
          <w:p>
            <w:pPr>
              <w:pStyle w:val="Compact"/>
            </w:pPr>
            <w:r>
              <w:t xml:space="preserve">Krill / euphausiids **</w:t>
            </w:r>
          </w:p>
        </w:tc>
        <w:tc>
          <w:tcPr/>
          <w:p>
            <w:pPr>
              <w:pStyle w:val="Compact"/>
            </w:pPr>
            <w:r>
              <w:t xml:space="preserve">✅ ingested</w:t>
            </w:r>
          </w:p>
        </w:tc>
      </w:tr>
      <w:tr>
        <w:tc>
          <w:tcPr/>
          <w:p>
            <w:pPr>
              <w:pStyle w:val="Compact"/>
            </w:pPr>
            <w:r>
              <w:t xml:space="preserve">Zooplankton biovolume **</w:t>
            </w:r>
          </w:p>
        </w:tc>
        <w:tc>
          <w:tcPr/>
          <w:p>
            <w:pPr>
              <w:pStyle w:val="Compact"/>
            </w:pPr>
            <w:r>
              <w:t xml:space="preserve">✅ ingested (PIC)</w:t>
            </w:r>
          </w:p>
        </w:tc>
      </w:tr>
      <w:tr>
        <w:tc>
          <w:tcPr/>
          <w:p>
            <w:pPr>
              <w:pStyle w:val="Compact"/>
            </w:pPr>
            <w:r>
              <w:t xml:space="preserve">Cephalopod / invertebrate **</w:t>
            </w:r>
          </w:p>
        </w:tc>
        <w:tc>
          <w:tcPr/>
          <w:p>
            <w:pPr>
              <w:pStyle w:val="Compact"/>
            </w:pPr>
            <w:r>
              <w:t xml:space="preserve">✅ folded into ichthyo</w:t>
            </w:r>
          </w:p>
        </w:tc>
      </w:tr>
      <w:tr>
        <w:tc>
          <w:tcPr/>
          <w:p>
            <w:pPr>
              <w:pStyle w:val="Compact"/>
            </w:pPr>
            <w:r>
              <w:t xml:space="preserve">Phytoplankton (Venrick) **</w:t>
            </w:r>
          </w:p>
        </w:tc>
        <w:tc>
          <w:tcPr/>
          <w:p>
            <w:pPr>
              <w:pStyle w:val="Compact"/>
            </w:pPr>
            <w:r>
              <w:t xml:space="preserve">✅ ingested (#28)</w:t>
            </w:r>
          </w:p>
        </w:tc>
      </w:tr>
      <w:tr>
        <w:tc>
          <w:tcPr/>
          <w:p>
            <w:pPr>
              <w:pStyle w:val="Compact"/>
            </w:pPr>
            <w:r>
              <w:t xml:space="preserve">DIC **</w:t>
            </w:r>
          </w:p>
        </w:tc>
        <w:tc>
          <w:tcPr/>
          <w:p>
            <w:pPr>
              <w:pStyle w:val="Compact"/>
            </w:pPr>
            <w:r>
              <w:t xml:space="preserve">✅ ingested</w:t>
            </w:r>
          </w:p>
        </w:tc>
      </w:tr>
      <w:tr>
        <w:tc>
          <w:tcPr/>
          <w:p>
            <w:pPr>
              <w:pStyle w:val="Compact"/>
            </w:pPr>
            <w:r>
              <w:t xml:space="preserve">CUFES, lobster phyllosoma, bird/mammal census</w:t>
            </w:r>
          </w:p>
        </w:tc>
        <w:tc>
          <w:tcPr/>
          <w:p>
            <w:pPr>
              <w:pStyle w:val="Compact"/>
            </w:pPr>
            <w:r>
              <w:t xml:space="preserve">✅ ingested (beyond must-complete)</w:t>
            </w:r>
          </w:p>
        </w:tc>
      </w:tr>
    </w:tbl>
    <w:p>
      <w:pPr>
        <w:pStyle w:val="BodyText"/>
      </w:pPr>
      <w:r>
        <w:rPr>
          <w:b/>
          <w:bCs/>
        </w:rPr>
        <w:t xml:space="preserve">Visualize: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Add management areas (sanctuaries, MPAs, wind areas)</w:t>
            </w:r>
          </w:p>
        </w:tc>
        <w:tc>
          <w:tcPr/>
          <w:p>
            <w:pPr>
              <w:pStyle w:val="Compact"/>
            </w:pPr>
            <w:r>
              <w:t xml:space="preserve">✅ added to db-viz-hex</w:t>
            </w:r>
          </w:p>
        </w:tc>
      </w:tr>
      <w:tr>
        <w:tc>
          <w:tcPr/>
          <w:p>
            <w:pPr>
              <w:pStyle w:val="Compact"/>
            </w:pPr>
            <w:r>
              <w:t xml:space="preserve">On-the-fly hexagon endpoint by extent/zoom</w:t>
            </w:r>
          </w:p>
        </w:tc>
        <w:tc>
          <w:tcPr/>
          <w:p>
            <w:pPr>
              <w:pStyle w:val="Compact"/>
            </w:pPr>
            <w:r>
              <w:t xml:space="preserve">✅ H3T tile API live</w:t>
            </w:r>
          </w:p>
        </w:tc>
      </w:tr>
      <w:tr>
        <w:tc>
          <w:tcPr/>
          <w:p>
            <w:pPr>
              <w:pStyle w:val="Compact"/>
            </w:pPr>
            <w:r>
              <w:t xml:space="preserve">Expand hex summaries across new datasets</w:t>
            </w:r>
          </w:p>
        </w:tc>
        <w:tc>
          <w:tcPr/>
          <w:p>
            <w:pPr>
              <w:pStyle w:val="Compact"/>
            </w:pPr>
            <w:r>
              <w:t xml:space="preserve">🔄 in progress as datasets land</w:t>
            </w:r>
          </w:p>
        </w:tc>
      </w:tr>
    </w:tbl>
    <w:p>
      <w:pPr>
        <w:pStyle w:val="BodyText"/>
      </w:pPr>
      <w:r>
        <w:rPr>
          <w:b/>
          <w:bCs/>
        </w:rPr>
        <w:t xml:space="preserve">Share: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Deliverable</w:t>
            </w:r>
          </w:p>
        </w:tc>
        <w:tc>
          <w:tcPr/>
          <w:p>
            <w:pPr>
              <w:pStyle w:val="Compact"/>
            </w:pPr>
            <w:r>
              <w:t xml:space="preserve">Status</w:t>
            </w:r>
          </w:p>
        </w:tc>
      </w:tr>
      <w:tr>
        <w:tc>
          <w:tcPr/>
          <w:p>
            <w:pPr>
              <w:pStyle w:val="Compact"/>
            </w:pPr>
            <w:r>
              <w:t xml:space="preserve">CTD Cast Files → ERDDAP **</w:t>
            </w:r>
          </w:p>
        </w:tc>
        <w:tc>
          <w:tcPr/>
          <w:p>
            <w:pPr>
              <w:pStyle w:val="Compact"/>
            </w:pPr>
            <w:r>
              <w:t xml:space="preserve">🔄 wide-table OOM under investigation (backend benchmark)</w:t>
            </w:r>
          </w:p>
        </w:tc>
      </w:tr>
      <w:tr>
        <w:tc>
          <w:tcPr/>
          <w:p>
            <w:pPr>
              <w:pStyle w:val="Compact"/>
            </w:pPr>
            <w:r>
              <w:t xml:space="preserve">Bottle Database → ERDDAP **</w:t>
            </w:r>
          </w:p>
        </w:tc>
        <w:tc>
          <w:tcPr/>
          <w:p>
            <w:pPr>
              <w:pStyle w:val="Compact"/>
            </w:pPr>
            <w:r>
              <w:t xml:space="preserve">✅ published</w:t>
            </w:r>
          </w:p>
        </w:tc>
      </w:tr>
      <w:tr>
        <w:tc>
          <w:tcPr/>
          <w:p>
            <w:pPr>
              <w:pStyle w:val="Compact"/>
            </w:pPr>
            <w:r>
              <w:t xml:space="preserve">Fish Eggs &amp; Larvae → OBIS **</w:t>
            </w:r>
          </w:p>
        </w:tc>
        <w:tc>
          <w:tcPr/>
          <w:p>
            <w:pPr>
              <w:pStyle w:val="Compact"/>
            </w:pPr>
            <w:r>
              <w:t xml:space="preserve">✅ workflow complete</w:t>
            </w:r>
          </w:p>
        </w:tc>
      </w:tr>
      <w:tr>
        <w:tc>
          <w:tcPr/>
          <w:p>
            <w:pPr>
              <w:pStyle w:val="Compact"/>
            </w:pPr>
            <w:r>
              <w:t xml:space="preserve">Other portals (EDI, NCEI, additional OBIS)</w:t>
            </w:r>
          </w:p>
        </w:tc>
        <w:tc>
          <w:tcPr/>
          <w:p>
            <w:pPr>
              <w:pStyle w:val="Compact"/>
            </w:pPr>
            <w:r>
              <w:t xml:space="preserve">🔄 / ⏳ as prioritized</w:t>
            </w:r>
          </w:p>
        </w:tc>
      </w:tr>
      <w:tr>
        <w:tc>
          <w:tcPr/>
          <w:p>
            <w:pPr>
              <w:pStyle w:val="Compact"/>
            </w:pPr>
            <w:r>
              <w:t xml:space="preserve">Recorded webinar series</w:t>
            </w:r>
          </w:p>
        </w:tc>
        <w:tc>
          <w:tcPr/>
          <w:p>
            <w:pPr>
              <w:pStyle w:val="Compact"/>
            </w:pPr>
            <w:r>
              <w:t xml:space="preserve">⏳ pending (progress deck delivered)</w:t>
            </w:r>
          </w:p>
        </w:tc>
      </w:tr>
    </w:tbl>
    <w:p>
      <w:r>
        <w:pict>
          <v:rect style="width:0;height:1.5pt" o:hralign="center" o:hrstd="t" o:hr="t"/>
        </w:pict>
      </w:r>
    </w:p>
    <w:bookmarkEnd w:id="295"/>
    <w:bookmarkStart w:id="296" w:name="program-coordination"/>
    <w:p>
      <w:pPr>
        <w:pStyle w:val="Heading3"/>
      </w:pPr>
      <w:r>
        <w:t xml:space="preserve">12.1.5 Program Coordination</w:t>
      </w:r>
    </w:p>
    <w:p>
      <w:pPr>
        <w:pStyle w:val="FirstParagraph"/>
      </w:pPr>
      <w:r>
        <w:t xml:space="preserve">Beyond code, the period included sustained coordination with the CalCOFI program (Erin Satterthwaite and team): contributing to the</w:t>
      </w:r>
      <w:r>
        <w:t xml:space="preserve"> </w:t>
      </w:r>
      <w:r>
        <w:rPr>
          <w:b/>
          <w:bCs/>
        </w:rPr>
        <w:t xml:space="preserve">Data Management Plan</w:t>
      </w:r>
      <w:r>
        <w:t xml:space="preserve">, gathering input on a</w:t>
      </w:r>
      <w:r>
        <w:t xml:space="preserve"> </w:t>
      </w:r>
      <w:r>
        <w:rPr>
          <w:b/>
          <w:bCs/>
        </w:rPr>
        <w:t xml:space="preserve">dataset search tool</w:t>
      </w:r>
      <w:r>
        <w:t xml:space="preserve"> </w:t>
      </w:r>
      <w:r>
        <w:t xml:space="preserve">(categorizing variables by EOVs), scoping</w:t>
      </w:r>
      <w:r>
        <w:t xml:space="preserve"> </w:t>
      </w:r>
      <w:r>
        <w:rPr>
          <w:b/>
          <w:bCs/>
        </w:rPr>
        <w:t xml:space="preserve">CalOOS/SCCOOS portal</w:t>
      </w:r>
      <w:r>
        <w:t xml:space="preserve"> </w:t>
      </w:r>
      <w:r>
        <w:t xml:space="preserve">integration, mentoring the UCSB/UCLA</w:t>
      </w:r>
      <w:r>
        <w:t xml:space="preserve"> </w:t>
      </w:r>
      <w:r>
        <w:rPr>
          <w:b/>
          <w:bCs/>
        </w:rPr>
        <w:t xml:space="preserve">capstone teams</w:t>
      </w:r>
      <w:r>
        <w:t xml:space="preserve">, and contributing to an MBON ocean-indicators manuscript and several joint proposals (GOMO AI/Data pilots, IOOS OTT). EcoQuants LLC’s CalCOFI work transitioned to</w:t>
      </w:r>
      <w:r>
        <w:t xml:space="preserve"> </w:t>
      </w:r>
      <w:r>
        <w:rPr>
          <w:b/>
          <w:bCs/>
        </w:rPr>
        <w:t xml:space="preserve">Ocean Metrics LLC</w:t>
      </w:r>
      <w:r>
        <w:t xml:space="preserve"> </w:t>
      </w:r>
      <w:r>
        <w:t xml:space="preserve">during this period.</w:t>
      </w:r>
    </w:p>
    <w:p>
      <w:r>
        <w:pict>
          <v:rect style="width:0;height:1.5pt" o:hralign="center" o:hrstd="t" o:hr="t"/>
        </w:pict>
      </w:r>
    </w:p>
    <w:bookmarkEnd w:id="296"/>
    <w:bookmarkEnd w:id="297"/>
    <w:bookmarkStart w:id="304" w:name="section-1"/>
    <w:p>
      <w:pPr>
        <w:pStyle w:val="Heading2"/>
      </w:pPr>
      <w:r>
        <w:t xml:space="preserve">12.2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298" w:name="X937bd3087d53250a27eb0b6fbe085019fdffd80"/>
    <w:p>
      <w:pPr>
        <w:pStyle w:val="Heading3"/>
      </w:pPr>
      <w:r>
        <w:t xml:space="preserve">12.2.1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db-viz-hex</w:t>
      </w:r>
      <w:r>
        <w:rPr>
          <w:b/>
          <w:bCs/>
        </w:rPr>
        <w:t xml:space="preserve">)</w:t>
      </w:r>
      <w:r>
        <w:t xml:space="preserve"> </w:t>
      </w:r>
      <w:r>
        <w:t xml:space="preserve">has evolved into a much richer and more intuitive tool for scientists and partners:</w:t>
      </w:r>
    </w:p>
    <w:p>
      <w:pPr>
        <w:numPr>
          <w:ilvl w:val="0"/>
          <w:numId w:val="1053"/>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53"/>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53"/>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298"/>
    <w:bookmarkStart w:id="299" w:name="X4382a81008eef0c07c3d182046c591f52b58219"/>
    <w:p>
      <w:pPr>
        <w:pStyle w:val="Heading3"/>
      </w:pPr>
      <w:r>
        <w:t xml:space="preserve">12.2.2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4"/>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4"/>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4"/>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299"/>
    <w:bookmarkStart w:id="300" w:name="X53211351bbaf319ff09e897ce4e2c10df4d26fa"/>
    <w:p>
      <w:pPr>
        <w:pStyle w:val="Heading3"/>
      </w:pPr>
      <w:r>
        <w:t xml:space="preserve">12.2.3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5"/>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5"/>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5"/>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300"/>
    <w:bookmarkStart w:id="301" w:name="X2ac610fbe735553e54612facbfaa0e7548a631f"/>
    <w:p>
      <w:pPr>
        <w:pStyle w:val="Heading3"/>
      </w:pPr>
      <w:r>
        <w:t xml:space="preserve">12.2.4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6"/>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6"/>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7"/>
        </w:numPr>
      </w:pPr>
      <w:r>
        <w:t xml:space="preserve">Clear hierarchies of sampling events,</w:t>
      </w:r>
    </w:p>
    <w:p>
      <w:pPr>
        <w:pStyle w:val="Compact"/>
        <w:numPr>
          <w:ilvl w:val="1"/>
          <w:numId w:val="1057"/>
        </w:numPr>
      </w:pPr>
      <w:r>
        <w:t xml:space="preserve">Better handling of life‑stage and size information (e.g., egg and larval stages),</w:t>
      </w:r>
    </w:p>
    <w:p>
      <w:pPr>
        <w:pStyle w:val="Compact"/>
        <w:numPr>
          <w:ilvl w:val="1"/>
          <w:numId w:val="1057"/>
        </w:numPr>
      </w:pPr>
      <w:r>
        <w:t xml:space="preserve">Automated generation of metadata files required for data archives.</w:t>
      </w:r>
    </w:p>
    <w:p>
      <w:pPr>
        <w:pStyle w:val="Compact"/>
        <w:numPr>
          <w:ilvl w:val="0"/>
          <w:numId w:val="1056"/>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301"/>
    <w:bookmarkStart w:id="302" w:name="X412fb6f606d875da645c881803255dde586bbc8"/>
    <w:p>
      <w:pPr>
        <w:pStyle w:val="Heading3"/>
      </w:pPr>
      <w:r>
        <w:t xml:space="preserve">12.2.5 Improved Public Access and Infrastructure</w:t>
      </w:r>
    </w:p>
    <w:p>
      <w:pPr>
        <w:pStyle w:val="FirstParagraph"/>
      </w:pPr>
      <w:r>
        <w:t xml:space="preserve">Finally, several changes improve how external users find and access CalCOFI tools:</w:t>
      </w:r>
    </w:p>
    <w:p>
      <w:pPr>
        <w:pStyle w:val="Compact"/>
        <w:numPr>
          <w:ilvl w:val="0"/>
          <w:numId w:val="1058"/>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8"/>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302"/>
    <w:bookmarkStart w:id="303" w:name="overall-impact"/>
    <w:p>
      <w:pPr>
        <w:pStyle w:val="Heading3"/>
      </w:pPr>
      <w:r>
        <w:t xml:space="preserve">12.2.6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9"/>
        </w:numPr>
      </w:pPr>
      <w:r>
        <w:t xml:space="preserve">Scientists and partners gain a more powerful, user‑friendly app and R toolkit for exploring CalCOFI data.</w:t>
      </w:r>
    </w:p>
    <w:p>
      <w:pPr>
        <w:pStyle w:val="Compact"/>
        <w:numPr>
          <w:ilvl w:val="0"/>
          <w:numId w:val="1059"/>
        </w:numPr>
      </w:pPr>
      <w:r>
        <w:t xml:space="preserve">The underlying database and workflows are more robust, testable, and clearly documented.</w:t>
      </w:r>
    </w:p>
    <w:p>
      <w:pPr>
        <w:pStyle w:val="Compact"/>
        <w:numPr>
          <w:ilvl w:val="0"/>
          <w:numId w:val="1059"/>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9"/>
        </w:numPr>
      </w:pPr>
      <w:r>
        <w:t xml:space="preserve">Public‑facing web presence and infrastructure are cleaner and more aligned, making it easier for stakeholders to find and use CalCOFI resources.</w:t>
      </w:r>
    </w:p>
    <w:bookmarkEnd w:id="303"/>
    <w:bookmarkEnd w:id="304"/>
    <w:bookmarkStart w:id="344" w:name="section-2"/>
    <w:p>
      <w:pPr>
        <w:pStyle w:val="Heading2"/>
      </w:pPr>
      <w:r>
        <w:t xml:space="preserve">12.3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311" w:name="api-enhancements"/>
    <w:p>
      <w:pPr>
        <w:pStyle w:val="Heading3"/>
      </w:pPr>
      <w:r>
        <w:t xml:space="preserve">12.3.1 API Enhancements</w:t>
      </w:r>
    </w:p>
    <w:bookmarkStart w:id="310" w:name="new-features-data-integration"/>
    <w:p>
      <w:pPr>
        <w:pStyle w:val="Heading4"/>
      </w:pPr>
      <w:r>
        <w:t xml:space="preserve">12.3.1.1 New Features &amp; Data Integration</w:t>
      </w:r>
    </w:p>
    <w:p>
      <w:pPr>
        <w:pStyle w:val="Compact"/>
        <w:numPr>
          <w:ilvl w:val="0"/>
          <w:numId w:val="1060"/>
        </w:numPr>
      </w:pPr>
      <w:r>
        <w:rPr>
          <w:b/>
          <w:bCs/>
        </w:rPr>
        <w:t xml:space="preserve">Expanded API Options</w:t>
      </w:r>
    </w:p>
    <w:p>
      <w:pPr>
        <w:pStyle w:val="Compact"/>
        <w:numPr>
          <w:ilvl w:val="1"/>
          <w:numId w:val="1061"/>
        </w:numPr>
      </w:pPr>
      <w:r>
        <w:t xml:space="preserve">Added ability to include bottle data and use relaxed criteria for net-to-cast matching (</w:t>
      </w:r>
      <w:hyperlink r:id="rId305">
        <w:r>
          <w:rPr>
            <w:rStyle w:val="Hyperlink"/>
          </w:rPr>
          <w:t xml:space="preserve">commit</w:t>
        </w:r>
      </w:hyperlink>
      <w:r>
        <w:t xml:space="preserve">).</w:t>
      </w:r>
    </w:p>
    <w:p>
      <w:pPr>
        <w:pStyle w:val="Compact"/>
        <w:numPr>
          <w:ilvl w:val="1"/>
          <w:numId w:val="1061"/>
        </w:numPr>
      </w:pPr>
      <w:r>
        <w:t xml:space="preserve">Supported upcast/downcast data downloads (</w:t>
      </w:r>
      <w:hyperlink r:id="rId306">
        <w:r>
          <w:rPr>
            <w:rStyle w:val="Hyperlink"/>
          </w:rPr>
          <w:t xml:space="preserve">commit</w:t>
        </w:r>
      </w:hyperlink>
      <w:r>
        <w:t xml:space="preserve">).</w:t>
      </w:r>
    </w:p>
    <w:p>
      <w:pPr>
        <w:pStyle w:val="Compact"/>
        <w:numPr>
          <w:ilvl w:val="1"/>
          <w:numId w:val="1061"/>
        </w:numPr>
      </w:pPr>
      <w:r>
        <w:t xml:space="preserve">Added Zooplankton biomass and improved ichthyodata output (</w:t>
      </w:r>
      <w:hyperlink r:id="rId307">
        <w:r>
          <w:rPr>
            <w:rStyle w:val="Hyperlink"/>
          </w:rPr>
          <w:t xml:space="preserve">commit</w:t>
        </w:r>
      </w:hyperlink>
      <w:r>
        <w:t xml:space="preserve">).</w:t>
      </w:r>
    </w:p>
    <w:p>
      <w:pPr>
        <w:pStyle w:val="Compact"/>
        <w:numPr>
          <w:ilvl w:val="0"/>
          <w:numId w:val="1060"/>
        </w:numPr>
      </w:pPr>
      <w:r>
        <w:rPr>
          <w:b/>
          <w:bCs/>
        </w:rPr>
        <w:t xml:space="preserve">Performance &amp; Maintenance</w:t>
      </w:r>
    </w:p>
    <w:p>
      <w:pPr>
        <w:pStyle w:val="Compact"/>
        <w:numPr>
          <w:ilvl w:val="1"/>
          <w:numId w:val="1062"/>
        </w:numPr>
      </w:pPr>
      <w:r>
        <w:t xml:space="preserve">Implemented docker compose restart for Plumber API service (</w:t>
      </w:r>
      <w:hyperlink r:id="rId308">
        <w:r>
          <w:rPr>
            <w:rStyle w:val="Hyperlink"/>
          </w:rPr>
          <w:t xml:space="preserve">commit</w:t>
        </w:r>
      </w:hyperlink>
      <w:r>
        <w:t xml:space="preserve">).</w:t>
      </w:r>
    </w:p>
    <w:p>
      <w:pPr>
        <w:pStyle w:val="Compact"/>
        <w:numPr>
          <w:ilvl w:val="0"/>
          <w:numId w:val="1060"/>
        </w:numPr>
      </w:pPr>
      <w:r>
        <w:rPr>
          <w:b/>
          <w:bCs/>
        </w:rPr>
        <w:t xml:space="preserve">Ongoing Work</w:t>
      </w:r>
    </w:p>
    <w:p>
      <w:pPr>
        <w:pStyle w:val="Compact"/>
        <w:numPr>
          <w:ilvl w:val="1"/>
          <w:numId w:val="1063"/>
        </w:numPr>
      </w:pPr>
      <w:r>
        <w:t xml:space="preserve">Migration of database contouring functions to API/app level for improved caching and rendering efficiency.</w:t>
      </w:r>
    </w:p>
    <w:p>
      <w:pPr>
        <w:pStyle w:val="Compact"/>
        <w:numPr>
          <w:ilvl w:val="1"/>
          <w:numId w:val="1063"/>
        </w:numPr>
      </w:pPr>
      <w:r>
        <w:t xml:space="preserve">Development of a robust, user-friendly API for seamless DB integration (</w:t>
      </w:r>
      <w:hyperlink r:id="rId309">
        <w:r>
          <w:rPr>
            <w:rStyle w:val="Hyperlink"/>
          </w:rPr>
          <w:t xml:space="preserve">issue</w:t>
        </w:r>
      </w:hyperlink>
      <w:r>
        <w:t xml:space="preserve">).</w:t>
      </w:r>
    </w:p>
    <w:p>
      <w:r>
        <w:pict>
          <v:rect style="width:0;height:1.5pt" o:hralign="center" o:hrstd="t" o:hr="t"/>
        </w:pict>
      </w:r>
    </w:p>
    <w:bookmarkEnd w:id="310"/>
    <w:bookmarkEnd w:id="311"/>
    <w:bookmarkStart w:id="314" w:name="apps-development"/>
    <w:p>
      <w:pPr>
        <w:pStyle w:val="Heading3"/>
      </w:pPr>
      <w:r>
        <w:t xml:space="preserve">12.3.2 Apps Development</w:t>
      </w:r>
    </w:p>
    <w:bookmarkStart w:id="313" w:name="visualization-user-interface"/>
    <w:p>
      <w:pPr>
        <w:pStyle w:val="Heading4"/>
      </w:pPr>
      <w:r>
        <w:t xml:space="preserve">12.3.2.1 Visualization &amp; User Interface</w:t>
      </w:r>
    </w:p>
    <w:p>
      <w:pPr>
        <w:pStyle w:val="Compact"/>
        <w:numPr>
          <w:ilvl w:val="0"/>
          <w:numId w:val="1064"/>
        </w:numPr>
      </w:pPr>
      <w:r>
        <w:rPr>
          <w:b/>
          <w:bCs/>
        </w:rPr>
        <w:t xml:space="preserve">Continuous Improvements</w:t>
      </w:r>
    </w:p>
    <w:p>
      <w:pPr>
        <w:pStyle w:val="Compact"/>
        <w:numPr>
          <w:ilvl w:val="1"/>
          <w:numId w:val="1065"/>
        </w:numPr>
      </w:pPr>
      <w:r>
        <w:t xml:space="preserve">Multiple commits indicate ongoing enhancement, likely focused on UI, data visualization, and integration with the API (see</w:t>
      </w:r>
      <w:r>
        <w:t xml:space="preserve"> </w:t>
      </w:r>
      <w:hyperlink r:id="rId312">
        <w:r>
          <w:rPr>
            <w:rStyle w:val="Hyperlink"/>
          </w:rPr>
          <w:t xml:space="preserve">recent commit log</w:t>
        </w:r>
      </w:hyperlink>
      <w:r>
        <w:t xml:space="preserve">).</w:t>
      </w:r>
    </w:p>
    <w:p>
      <w:pPr>
        <w:pStyle w:val="Compact"/>
        <w:numPr>
          <w:ilvl w:val="1"/>
          <w:numId w:val="1065"/>
        </w:numPr>
      </w:pPr>
      <w:r>
        <w:t xml:space="preserve">Close coordination between API and Apps for improved workflows and data access.</w:t>
      </w:r>
    </w:p>
    <w:p>
      <w:r>
        <w:pict>
          <v:rect style="width:0;height:1.5pt" o:hralign="center" o:hrstd="t" o:hr="t"/>
        </w:pict>
      </w:r>
    </w:p>
    <w:bookmarkEnd w:id="313"/>
    <w:bookmarkEnd w:id="314"/>
    <w:bookmarkStart w:id="320" w:name="calcofi4db-r-package-data-management"/>
    <w:p>
      <w:pPr>
        <w:pStyle w:val="Heading3"/>
      </w:pPr>
      <w:r>
        <w:t xml:space="preserve">12.3.3 calcofi4db: R Package &amp; Data Management</w:t>
      </w:r>
    </w:p>
    <w:bookmarkStart w:id="319" w:name="r-package-initialization-data-ingestion"/>
    <w:p>
      <w:pPr>
        <w:pStyle w:val="Heading4"/>
      </w:pPr>
      <w:r>
        <w:t xml:space="preserve">12.3.3.1 R Package Initialization &amp; Data Ingestion</w:t>
      </w:r>
    </w:p>
    <w:p>
      <w:pPr>
        <w:pStyle w:val="Compact"/>
        <w:numPr>
          <w:ilvl w:val="0"/>
          <w:numId w:val="1066"/>
        </w:numPr>
      </w:pPr>
      <w:r>
        <w:rPr>
          <w:b/>
          <w:bCs/>
        </w:rPr>
        <w:t xml:space="preserve">New R Package: calcofi4db</w:t>
      </w:r>
    </w:p>
    <w:p>
      <w:pPr>
        <w:pStyle w:val="Compact"/>
        <w:numPr>
          <w:ilvl w:val="1"/>
          <w:numId w:val="1067"/>
        </w:numPr>
      </w:pPr>
      <w:r>
        <w:t xml:space="preserve">Initial commit and setup (</w:t>
      </w:r>
      <w:hyperlink r:id="rId315">
        <w:r>
          <w:rPr>
            <w:rStyle w:val="Hyperlink"/>
          </w:rPr>
          <w:t xml:space="preserve">commit</w:t>
        </w:r>
      </w:hyperlink>
      <w:r>
        <w:t xml:space="preserve">), including functions for ingesting CSV datasets and metadata.</w:t>
      </w:r>
    </w:p>
    <w:p>
      <w:pPr>
        <w:pStyle w:val="Compact"/>
        <w:numPr>
          <w:ilvl w:val="1"/>
          <w:numId w:val="1067"/>
        </w:numPr>
      </w:pPr>
      <w:r>
        <w:t xml:space="preserve">Refined change detection logic for source CSV files, improving tracking of table/field changes (</w:t>
      </w:r>
      <w:hyperlink r:id="rId316">
        <w:r>
          <w:rPr>
            <w:rStyle w:val="Hyperlink"/>
          </w:rPr>
          <w:t xml:space="preserve">commit</w:t>
        </w:r>
      </w:hyperlink>
      <w:r>
        <w:t xml:space="preserve">).</w:t>
      </w:r>
    </w:p>
    <w:p>
      <w:pPr>
        <w:pStyle w:val="Compact"/>
        <w:numPr>
          <w:ilvl w:val="1"/>
          <w:numId w:val="1067"/>
        </w:numPr>
      </w:pPr>
      <w:r>
        <w:t xml:space="preserve">Enhanced documentation and site via pkgdown.</w:t>
      </w:r>
    </w:p>
    <w:p>
      <w:pPr>
        <w:pStyle w:val="Compact"/>
        <w:numPr>
          <w:ilvl w:val="1"/>
          <w:numId w:val="1067"/>
        </w:numPr>
      </w:pPr>
      <w:r>
        <w:t xml:space="preserve">Improved function naming and structure for ingestion (</w:t>
      </w:r>
      <w:hyperlink r:id="rId317">
        <w:r>
          <w:rPr>
            <w:rStyle w:val="Hyperlink"/>
          </w:rPr>
          <w:t xml:space="preserve">commits</w:t>
        </w:r>
      </w:hyperlink>
      <w:r>
        <w:t xml:space="preserve">,</w:t>
      </w:r>
      <w:r>
        <w:t xml:space="preserve"> </w:t>
      </w:r>
      <w:hyperlink r:id="rId318">
        <w:r>
          <w:rPr>
            <w:rStyle w:val="Hyperlink"/>
          </w:rPr>
          <w:t xml:space="preserve">commit</w:t>
        </w:r>
      </w:hyperlink>
      <w:r>
        <w:t xml:space="preserve">).</w:t>
      </w:r>
    </w:p>
    <w:p>
      <w:r>
        <w:pict>
          <v:rect style="width:0;height:1.5pt" o:hralign="center" o:hrstd="t" o:hr="t"/>
        </w:pict>
      </w:r>
    </w:p>
    <w:bookmarkEnd w:id="319"/>
    <w:bookmarkEnd w:id="320"/>
    <w:bookmarkStart w:id="326" w:name="calcofi4r-spatial-ecological-data-tools"/>
    <w:p>
      <w:pPr>
        <w:pStyle w:val="Heading3"/>
      </w:pPr>
      <w:r>
        <w:t xml:space="preserve">12.3.4 calcofi4r: Spatial &amp; Ecological Data Tools</w:t>
      </w:r>
    </w:p>
    <w:bookmarkStart w:id="325" w:name="data-layers-analysis-and-bug-fixes"/>
    <w:p>
      <w:pPr>
        <w:pStyle w:val="Heading4"/>
      </w:pPr>
      <w:r>
        <w:t xml:space="preserve">12.3.4.1 Data Layers, Analysis, and Bug Fixes</w:t>
      </w:r>
    </w:p>
    <w:p>
      <w:pPr>
        <w:pStyle w:val="Compact"/>
        <w:numPr>
          <w:ilvl w:val="0"/>
          <w:numId w:val="1068"/>
        </w:numPr>
      </w:pPr>
      <w:r>
        <w:rPr>
          <w:b/>
          <w:bCs/>
        </w:rPr>
        <w:t xml:space="preserve">Spatial Management Layers</w:t>
      </w:r>
    </w:p>
    <w:p>
      <w:pPr>
        <w:pStyle w:val="Compact"/>
        <w:numPr>
          <w:ilvl w:val="1"/>
          <w:numId w:val="1069"/>
        </w:numPr>
      </w:pPr>
      <w:r>
        <w:t xml:space="preserve">Ongoing integration of BOEM Wind Planning Areas, Marine Protected Areas, and SCCWRP management regions (</w:t>
      </w:r>
      <w:hyperlink r:id="rId321">
        <w:r>
          <w:rPr>
            <w:rStyle w:val="Hyperlink"/>
          </w:rPr>
          <w:t xml:space="preserve">issue</w:t>
        </w:r>
      </w:hyperlink>
      <w:r>
        <w:t xml:space="preserve">,</w:t>
      </w:r>
      <w:r>
        <w:t xml:space="preserve"> </w:t>
      </w:r>
      <w:hyperlink r:id="rId322">
        <w:r>
          <w:rPr>
            <w:rStyle w:val="Hyperlink"/>
          </w:rPr>
          <w:t xml:space="preserve">issue</w:t>
        </w:r>
      </w:hyperlink>
      <w:r>
        <w:t xml:space="preserve">).</w:t>
      </w:r>
    </w:p>
    <w:p>
      <w:pPr>
        <w:pStyle w:val="Compact"/>
        <w:numPr>
          <w:ilvl w:val="0"/>
          <w:numId w:val="1068"/>
        </w:numPr>
      </w:pPr>
      <w:r>
        <w:rPr>
          <w:b/>
          <w:bCs/>
        </w:rPr>
        <w:t xml:space="preserve">Analysis Functions</w:t>
      </w:r>
    </w:p>
    <w:p>
      <w:pPr>
        <w:pStyle w:val="Compact"/>
        <w:numPr>
          <w:ilvl w:val="1"/>
          <w:numId w:val="1070"/>
        </w:numPr>
      </w:pPr>
      <w:r>
        <w:t xml:space="preserve">Improved packages for ecological and spatial analysis, including new dependencies (</w:t>
      </w:r>
      <w:hyperlink r:id="rId323">
        <w:r>
          <w:rPr>
            <w:rStyle w:val="Hyperlink"/>
          </w:rPr>
          <w:t xml:space="preserve">commit</w:t>
        </w:r>
      </w:hyperlink>
      <w:r>
        <w:t xml:space="preserve">).</w:t>
      </w:r>
    </w:p>
    <w:p>
      <w:pPr>
        <w:pStyle w:val="Compact"/>
        <w:numPr>
          <w:ilvl w:val="0"/>
          <w:numId w:val="1068"/>
        </w:numPr>
      </w:pPr>
      <w:r>
        <w:rPr>
          <w:b/>
          <w:bCs/>
        </w:rPr>
        <w:t xml:space="preserve">User Feedback</w:t>
      </w:r>
    </w:p>
    <w:p>
      <w:pPr>
        <w:pStyle w:val="Compact"/>
        <w:numPr>
          <w:ilvl w:val="1"/>
          <w:numId w:val="1071"/>
        </w:numPr>
      </w:pPr>
      <w:r>
        <w:t xml:space="preserve">Addressing user-reported bugs such as deprecated function calls (</w:t>
      </w:r>
      <w:hyperlink r:id="rId324">
        <w:r>
          <w:rPr>
            <w:rStyle w:val="Hyperlink"/>
          </w:rPr>
          <w:t xml:space="preserve">issue</w:t>
        </w:r>
      </w:hyperlink>
      <w:r>
        <w:t xml:space="preserve">).</w:t>
      </w:r>
    </w:p>
    <w:p>
      <w:r>
        <w:pict>
          <v:rect style="width:0;height:1.5pt" o:hralign="center" o:hrstd="t" o:hr="t"/>
        </w:pict>
      </w:r>
    </w:p>
    <w:bookmarkEnd w:id="325"/>
    <w:bookmarkEnd w:id="326"/>
    <w:bookmarkStart w:id="330" w:name="documentation-docs"/>
    <w:p>
      <w:pPr>
        <w:pStyle w:val="Heading3"/>
      </w:pPr>
      <w:r>
        <w:t xml:space="preserve">12.3.5 Documentation (docs)</w:t>
      </w:r>
    </w:p>
    <w:bookmarkStart w:id="329" w:name="infrastructure-environment"/>
    <w:p>
      <w:pPr>
        <w:pStyle w:val="Heading4"/>
      </w:pPr>
      <w:r>
        <w:t xml:space="preserve">12.3.5.1 Infrastructure &amp; Environment</w:t>
      </w:r>
    </w:p>
    <w:p>
      <w:pPr>
        <w:pStyle w:val="Compact"/>
        <w:numPr>
          <w:ilvl w:val="0"/>
          <w:numId w:val="1072"/>
        </w:numPr>
      </w:pPr>
      <w:r>
        <w:rPr>
          <w:b/>
          <w:bCs/>
        </w:rPr>
        <w:t xml:space="preserve">Documentation Site Updates</w:t>
      </w:r>
    </w:p>
    <w:p>
      <w:pPr>
        <w:pStyle w:val="Compact"/>
        <w:numPr>
          <w:ilvl w:val="1"/>
          <w:numId w:val="1073"/>
        </w:numPr>
      </w:pPr>
      <w:r>
        <w:t xml:space="preserve">Added documentation for new packages and ingestion workflows (</w:t>
      </w:r>
      <w:hyperlink r:id="rId327">
        <w:r>
          <w:rPr>
            <w:rStyle w:val="Hyperlink"/>
          </w:rPr>
          <w:t xml:space="preserve">commit</w:t>
        </w:r>
      </w:hyperlink>
      <w:r>
        <w:t xml:space="preserve">).</w:t>
      </w:r>
    </w:p>
    <w:p>
      <w:pPr>
        <w:pStyle w:val="Compact"/>
        <w:numPr>
          <w:ilvl w:val="1"/>
          <w:numId w:val="1073"/>
        </w:numPr>
      </w:pPr>
      <w:r>
        <w:t xml:space="preserve">Improved environment handling for rendering with Quarto and Chromium (</w:t>
      </w:r>
      <w:hyperlink r:id="rId328">
        <w:r>
          <w:rPr>
            <w:rStyle w:val="Hyperlink"/>
          </w:rPr>
          <w:t xml:space="preserve">multiple commits Jan-Mar 2025</w:t>
        </w:r>
      </w:hyperlink>
      <w:r>
        <w:t xml:space="preserve">).</w:t>
      </w:r>
    </w:p>
    <w:p>
      <w:pPr>
        <w:pStyle w:val="Compact"/>
        <w:numPr>
          <w:ilvl w:val="1"/>
          <w:numId w:val="1073"/>
        </w:numPr>
      </w:pPr>
      <w:r>
        <w:t xml:space="preserve">Updated diagrams and edge labels for database documentation.</w:t>
      </w:r>
    </w:p>
    <w:p>
      <w:r>
        <w:pict>
          <v:rect style="width:0;height:1.5pt" o:hralign="center" o:hrstd="t" o:hr="t"/>
        </w:pict>
      </w:r>
    </w:p>
    <w:bookmarkEnd w:id="329"/>
    <w:bookmarkEnd w:id="330"/>
    <w:bookmarkStart w:id="332" w:name="server"/>
    <w:p>
      <w:pPr>
        <w:pStyle w:val="Heading3"/>
      </w:pPr>
      <w:r>
        <w:t xml:space="preserve">12.3.6 Server</w:t>
      </w:r>
    </w:p>
    <w:bookmarkStart w:id="331" w:name="backend-infrastructure"/>
    <w:p>
      <w:pPr>
        <w:pStyle w:val="Heading4"/>
      </w:pPr>
      <w:r>
        <w:t xml:space="preserve">12.3.6.1 Backend Infrastructure</w:t>
      </w:r>
    </w:p>
    <w:p>
      <w:pPr>
        <w:pStyle w:val="Compact"/>
        <w:numPr>
          <w:ilvl w:val="0"/>
          <w:numId w:val="1074"/>
        </w:numPr>
      </w:pPr>
      <w:r>
        <w:rPr>
          <w:b/>
          <w:bCs/>
        </w:rPr>
        <w:t xml:space="preserve">Backend Maintenance</w:t>
      </w:r>
    </w:p>
    <w:p>
      <w:pPr>
        <w:pStyle w:val="Compact"/>
        <w:numPr>
          <w:ilvl w:val="1"/>
          <w:numId w:val="1075"/>
        </w:numPr>
      </w:pPr>
      <w:r>
        <w:t xml:space="preserve">Numerous commits for improving server reliability, configuration, and deployment.</w:t>
      </w:r>
    </w:p>
    <w:p>
      <w:pPr>
        <w:pStyle w:val="Compact"/>
        <w:numPr>
          <w:ilvl w:val="1"/>
          <w:numId w:val="1075"/>
        </w:numPr>
      </w:pPr>
      <w:r>
        <w:t xml:space="preserve">Indicates active backend support for API and Apps.</w:t>
      </w:r>
    </w:p>
    <w:p>
      <w:r>
        <w:pict>
          <v:rect style="width:0;height:1.5pt" o:hralign="center" o:hrstd="t" o:hr="t"/>
        </w:pict>
      </w:r>
    </w:p>
    <w:bookmarkEnd w:id="331"/>
    <w:bookmarkEnd w:id="332"/>
    <w:bookmarkStart w:id="337" w:name="workflows"/>
    <w:p>
      <w:pPr>
        <w:pStyle w:val="Heading3"/>
      </w:pPr>
      <w:r>
        <w:t xml:space="preserve">12.3.7 Workflows</w:t>
      </w:r>
    </w:p>
    <w:bookmarkStart w:id="336" w:name="X9992dbdca38798687025ab1100a6897f17837b4"/>
    <w:p>
      <w:pPr>
        <w:pStyle w:val="Heading4"/>
      </w:pPr>
      <w:r>
        <w:t xml:space="preserve">12.3.7.1 Data Pipeline, Integration, and Registration</w:t>
      </w:r>
    </w:p>
    <w:p>
      <w:pPr>
        <w:pStyle w:val="Compact"/>
        <w:numPr>
          <w:ilvl w:val="0"/>
          <w:numId w:val="1076"/>
        </w:numPr>
      </w:pPr>
      <w:r>
        <w:rPr>
          <w:b/>
          <w:bCs/>
        </w:rPr>
        <w:t xml:space="preserve">Workflow Automation</w:t>
      </w:r>
    </w:p>
    <w:p>
      <w:pPr>
        <w:pStyle w:val="Compact"/>
        <w:numPr>
          <w:ilvl w:val="1"/>
          <w:numId w:val="1077"/>
        </w:numPr>
      </w:pPr>
      <w:r>
        <w:t xml:space="preserve">Multiple commits show ongoing development of data ingestion, harmonization, and visualization workflows (</w:t>
      </w:r>
      <w:hyperlink r:id="rId333">
        <w:r>
          <w:rPr>
            <w:rStyle w:val="Hyperlink"/>
          </w:rPr>
          <w:t xml:space="preserve">commit</w:t>
        </w:r>
      </w:hyperlink>
      <w:r>
        <w:t xml:space="preserve">,</w:t>
      </w:r>
      <w:r>
        <w:t xml:space="preserve"> </w:t>
      </w:r>
      <w:hyperlink r:id="rId334">
        <w:r>
          <w:rPr>
            <w:rStyle w:val="Hyperlink"/>
          </w:rPr>
          <w:t xml:space="preserve">commit</w:t>
        </w:r>
      </w:hyperlink>
      <w:r>
        <w:t xml:space="preserve">).</w:t>
      </w:r>
    </w:p>
    <w:p>
      <w:pPr>
        <w:pStyle w:val="Compact"/>
        <w:numPr>
          <w:ilvl w:val="0"/>
          <w:numId w:val="1076"/>
        </w:numPr>
      </w:pPr>
      <w:r>
        <w:rPr>
          <w:b/>
          <w:bCs/>
        </w:rPr>
        <w:t xml:space="preserve">ODIS Registration</w:t>
      </w:r>
    </w:p>
    <w:p>
      <w:pPr>
        <w:pStyle w:val="Compact"/>
        <w:numPr>
          <w:ilvl w:val="1"/>
          <w:numId w:val="1078"/>
        </w:numPr>
      </w:pPr>
      <w:r>
        <w:t xml:space="preserve">Registering datasets with ODIS (using JSON-LD) for broader interoperability (</w:t>
      </w:r>
      <w:hyperlink r:id="rId335">
        <w:r>
          <w:rPr>
            <w:rStyle w:val="Hyperlink"/>
          </w:rPr>
          <w:t xml:space="preserve">issue</w:t>
        </w:r>
      </w:hyperlink>
      <w:r>
        <w:t xml:space="preserve">).</w:t>
      </w:r>
    </w:p>
    <w:p>
      <w:pPr>
        <w:pStyle w:val="Compact"/>
        <w:numPr>
          <w:ilvl w:val="0"/>
          <w:numId w:val="1076"/>
        </w:numPr>
      </w:pPr>
      <w:r>
        <w:rPr>
          <w:b/>
          <w:bCs/>
        </w:rPr>
        <w:t xml:space="preserve">Integration with External Data</w:t>
      </w:r>
    </w:p>
    <w:p>
      <w:pPr>
        <w:pStyle w:val="Compact"/>
        <w:numPr>
          <w:ilvl w:val="1"/>
          <w:numId w:val="1079"/>
        </w:numPr>
      </w:pPr>
      <w:r>
        <w:t xml:space="preserve">Ongoing work to load and harmonize diverse ecological datasets (bottle data, larvae, zooplankton, etc.).</w:t>
      </w:r>
    </w:p>
    <w:p>
      <w:pPr>
        <w:pStyle w:val="Compact"/>
        <w:numPr>
          <w:ilvl w:val="0"/>
          <w:numId w:val="1076"/>
        </w:numPr>
      </w:pPr>
      <w:r>
        <w:rPr>
          <w:b/>
          <w:bCs/>
        </w:rPr>
        <w:t xml:space="preserve">Spatial Data Management</w:t>
      </w:r>
    </w:p>
    <w:p>
      <w:pPr>
        <w:pStyle w:val="Compact"/>
        <w:numPr>
          <w:ilvl w:val="1"/>
          <w:numId w:val="1080"/>
        </w:numPr>
      </w:pPr>
      <w:r>
        <w:t xml:space="preserve">Continued development of AOI (areas of interest), spatial buffer creation, and integration of management regions.</w:t>
      </w:r>
    </w:p>
    <w:p>
      <w:r>
        <w:pict>
          <v:rect style="width:0;height:1.5pt" o:hralign="center" o:hrstd="t" o:hr="t"/>
        </w:pict>
      </w:r>
    </w:p>
    <w:bookmarkEnd w:id="336"/>
    <w:bookmarkEnd w:id="337"/>
    <w:bookmarkStart w:id="341" w:name="key-themes-impact"/>
    <w:p>
      <w:pPr>
        <w:pStyle w:val="Heading3"/>
      </w:pPr>
      <w:r>
        <w:t xml:space="preserve">12.3.8 Key Themes &amp; Impact</w:t>
      </w:r>
    </w:p>
    <w:bookmarkStart w:id="338" w:name="integration-interoperability"/>
    <w:p>
      <w:pPr>
        <w:pStyle w:val="Heading4"/>
      </w:pPr>
      <w:r>
        <w:t xml:space="preserve">12.3.8.1 Integration &amp; Interoperability</w:t>
      </w:r>
    </w:p>
    <w:p>
      <w:pPr>
        <w:pStyle w:val="Compact"/>
        <w:numPr>
          <w:ilvl w:val="0"/>
          <w:numId w:val="1081"/>
        </w:numPr>
      </w:pPr>
      <w:r>
        <w:t xml:space="preserve">Strong focus on connecting API, Apps, R packages, and backend infrastructure for seamless data access and visualization.</w:t>
      </w:r>
    </w:p>
    <w:p>
      <w:pPr>
        <w:pStyle w:val="Compact"/>
        <w:numPr>
          <w:ilvl w:val="0"/>
          <w:numId w:val="1081"/>
        </w:numPr>
      </w:pPr>
      <w:r>
        <w:t xml:space="preserve">Enhanced interoperability through ODIS registration and harmonized workflows.</w:t>
      </w:r>
    </w:p>
    <w:bookmarkEnd w:id="338"/>
    <w:bookmarkStart w:id="339" w:name="data-accessibility-usability"/>
    <w:p>
      <w:pPr>
        <w:pStyle w:val="Heading4"/>
      </w:pPr>
      <w:r>
        <w:t xml:space="preserve">12.3.8.2 Data Accessibility &amp; Usability</w:t>
      </w:r>
    </w:p>
    <w:p>
      <w:pPr>
        <w:pStyle w:val="Compact"/>
        <w:numPr>
          <w:ilvl w:val="0"/>
          <w:numId w:val="1082"/>
        </w:numPr>
      </w:pPr>
      <w:r>
        <w:t xml:space="preserve">Improvements to API and Apps make ecological data more accessible to researchers and managers.</w:t>
      </w:r>
    </w:p>
    <w:p>
      <w:pPr>
        <w:pStyle w:val="Compact"/>
        <w:numPr>
          <w:ilvl w:val="0"/>
          <w:numId w:val="1082"/>
        </w:numPr>
      </w:pPr>
      <w:r>
        <w:t xml:space="preserve">Expanded support for spatial management areas and ecological datasets.</w:t>
      </w:r>
    </w:p>
    <w:bookmarkEnd w:id="339"/>
    <w:bookmarkStart w:id="340" w:name="infrastructure-sustainability"/>
    <w:p>
      <w:pPr>
        <w:pStyle w:val="Heading4"/>
      </w:pPr>
      <w:r>
        <w:t xml:space="preserve">12.3.8.3 Infrastructure &amp; Sustainability</w:t>
      </w:r>
    </w:p>
    <w:p>
      <w:pPr>
        <w:pStyle w:val="Compact"/>
        <w:numPr>
          <w:ilvl w:val="0"/>
          <w:numId w:val="1083"/>
        </w:numPr>
      </w:pPr>
      <w:r>
        <w:t xml:space="preserve">Investments in documentation, backend reliability, and workflow automation contribute to long-term sustainability and reproducibility.</w:t>
      </w:r>
    </w:p>
    <w:p>
      <w:r>
        <w:pict>
          <v:rect style="width:0;height:1.5pt" o:hralign="center" o:hrstd="t" o:hr="t"/>
        </w:pict>
      </w:r>
    </w:p>
    <w:bookmarkEnd w:id="340"/>
    <w:bookmarkEnd w:id="341"/>
    <w:bookmarkStart w:id="343" w:name="for-more-details"/>
    <w:p>
      <w:pPr>
        <w:pStyle w:val="Heading3"/>
      </w:pPr>
      <w:r>
        <w:t xml:space="preserve">12.3.9 For More Details</w:t>
      </w:r>
    </w:p>
    <w:p>
      <w:pPr>
        <w:pStyle w:val="Compact"/>
        <w:numPr>
          <w:ilvl w:val="0"/>
          <w:numId w:val="1084"/>
        </w:numPr>
      </w:pPr>
      <w:r>
        <w:t xml:space="preserve">Some results may be incomplete due to API limits.</w:t>
      </w:r>
      <w:r>
        <w:br/>
      </w:r>
    </w:p>
    <w:p>
      <w:pPr>
        <w:pStyle w:val="Compact"/>
        <w:numPr>
          <w:ilvl w:val="0"/>
          <w:numId w:val="1084"/>
        </w:numPr>
      </w:pPr>
      <w:r>
        <w:t xml:space="preserve">To view all commits/issues for 2025, visit each repository’s</w:t>
      </w:r>
      <w:r>
        <w:t xml:space="preserve"> </w:t>
      </w:r>
      <w:hyperlink r:id="rId342">
        <w:r>
          <w:rPr>
            <w:rStyle w:val="Hyperlink"/>
          </w:rPr>
          <w:t xml:space="preserve">GitHub UI</w:t>
        </w:r>
      </w:hyperlink>
      <w:r>
        <w:t xml:space="preserve"> </w:t>
      </w:r>
      <w:r>
        <w:t xml:space="preserve">and filter by year.</w:t>
      </w:r>
    </w:p>
    <w:bookmarkEnd w:id="343"/>
    <w:bookmarkEnd w:id="344"/>
    <w:bookmarkEnd w:id="345"/>
    <w:bookmarkStart w:id="354" w:name="references"/>
    <w:p>
      <w:pPr>
        <w:pStyle w:val="Heading1"/>
      </w:pPr>
      <w:r>
        <w:t xml:space="preserve">13. References</w:t>
      </w:r>
    </w:p>
    <w:bookmarkStart w:id="353" w:name="r-packages"/>
    <w:p>
      <w:pPr>
        <w:pStyle w:val="Heading2"/>
      </w:pPr>
      <w:r>
        <w:t xml:space="preserve">13.1 R packages</w:t>
      </w:r>
    </w:p>
    <w:p>
      <w:pPr>
        <w:pStyle w:val="Compact"/>
        <w:numPr>
          <w:ilvl w:val="0"/>
          <w:numId w:val="1085"/>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5"/>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5"/>
        </w:numPr>
      </w:pPr>
      <w:r>
        <w:t xml:space="preserve">apps: Shiny</w:t>
      </w:r>
      <w:r>
        <w:t xml:space="preserve"> </w:t>
      </w:r>
      <w:r>
        <w:t xml:space="preserve">(</w:t>
      </w:r>
      <w:hyperlink w:anchor="ref-R-shiny">
        <w:r>
          <w:rPr>
            <w:rStyle w:val="Hyperlink"/>
          </w:rPr>
          <w:t xml:space="preserve">Chang et al. 2024</w:t>
        </w:r>
      </w:hyperlink>
      <w:r>
        <w:t xml:space="preserve">)</w:t>
      </w:r>
    </w:p>
    <w:bookmarkStart w:id="352" w:name="refs"/>
    <w:bookmarkStart w:id="347"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346">
        <w:r>
          <w:rPr>
            <w:rStyle w:val="Hyperlink"/>
          </w:rPr>
          <w:t xml:space="preserve">https://github.com/quarto-dev/quarto-r</w:t>
        </w:r>
      </w:hyperlink>
      <w:r>
        <w:t xml:space="preserve">.</w:t>
      </w:r>
    </w:p>
    <w:bookmarkEnd w:id="347"/>
    <w:bookmarkStart w:id="349"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348">
        <w:r>
          <w:rPr>
            <w:rStyle w:val="Hyperlink"/>
          </w:rPr>
          <w:t xml:space="preserve">https://shiny.posit.co/</w:t>
        </w:r>
      </w:hyperlink>
      <w:r>
        <w:t xml:space="preserve">.</w:t>
      </w:r>
    </w:p>
    <w:bookmarkEnd w:id="349"/>
    <w:bookmarkStart w:id="351"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350">
        <w:r>
          <w:rPr>
            <w:rStyle w:val="Hyperlink"/>
          </w:rPr>
          <w:t xml:space="preserve">https://www.rplumber.io</w:t>
        </w:r>
      </w:hyperlink>
      <w:r>
        <w:t xml:space="preserve">.</w:t>
      </w:r>
    </w:p>
    <w:bookmarkEnd w:id="351"/>
    <w:bookmarkEnd w:id="352"/>
    <w:bookmarkEnd w:id="353"/>
    <w:bookmarkEnd w:id="3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2" Target="media/rId162.png" /><Relationship Type="http://schemas.openxmlformats.org/officeDocument/2006/relationships/image" Id="rId90" Target="media/rId90.png" /><Relationship Type="http://schemas.openxmlformats.org/officeDocument/2006/relationships/image" Id="rId194" Target="media/rId194.png" /><Relationship Type="http://schemas.openxmlformats.org/officeDocument/2006/relationships/image" Id="rId198" Target="media/rId198.png" /><Relationship Type="http://schemas.openxmlformats.org/officeDocument/2006/relationships/image" Id="rId111" Target="media/rId111.png" /><Relationship Type="http://schemas.openxmlformats.org/officeDocument/2006/relationships/image" Id="rId40" Target="media/rId40.png" /><Relationship Type="http://schemas.openxmlformats.org/officeDocument/2006/relationships/image" Id="rId9" Target="media/rId9.sv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57" Target="media/rId57.png" /><Relationship Type="http://schemas.openxmlformats.org/officeDocument/2006/relationships/image" Id="rId12" Target="media/rId12.png" /><Relationship Type="http://schemas.openxmlformats.org/officeDocument/2006/relationships/image" Id="rId139" Target="media/rId139.png" /><Relationship Type="http://schemas.openxmlformats.org/officeDocument/2006/relationships/image" Id="rId245" Target="media/rId245.png" /><Relationship Type="http://schemas.openxmlformats.org/officeDocument/2006/relationships/image" Id="rId273" Target="media/rId273.png" /><Relationship Type="http://schemas.openxmlformats.org/officeDocument/2006/relationships/hyperlink" Id="rId212" Target="api.qmd" TargetMode="External" /><Relationship Type="http://schemas.openxmlformats.org/officeDocument/2006/relationships/hyperlink" Id="rId117" Target="cite.qmd" TargetMode="External" /><Relationship Type="http://schemas.openxmlformats.org/officeDocument/2006/relationships/hyperlink" Id="rId62" Target="db.qmd" TargetMode="External" /><Relationship Type="http://schemas.openxmlformats.org/officeDocument/2006/relationships/hyperlink" Id="rId151" Target="helpers.qmd" TargetMode="External" /><Relationship Type="http://schemas.openxmlformats.org/officeDocument/2006/relationships/hyperlink" Id="rId253"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87" Target="https://api.calcofi.io" TargetMode="External" /><Relationship Type="http://schemas.openxmlformats.org/officeDocument/2006/relationships/hyperlink" Id="rId43" Target="https://app.calcofi.io/db-viz-hex" TargetMode="External" /><Relationship Type="http://schemas.openxmlformats.org/officeDocument/2006/relationships/hyperlink" Id="rId182" Target="https://app.calcofi.io/hex/" TargetMode="External" /><Relationship Type="http://schemas.openxmlformats.org/officeDocument/2006/relationships/hyperlink" Id="rId180"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159" Target="https://calcofi.io/calcofi4r" TargetMode="External" /><Relationship Type="http://schemas.openxmlformats.org/officeDocument/2006/relationships/hyperlink" Id="rId283" Target="https://calcofi.io/data.json" TargetMode="External" /><Relationship Type="http://schemas.openxmlformats.org/officeDocument/2006/relationships/hyperlink" Id="rId22" Target="https://calcofi.io/datasets/" TargetMode="External" /><Relationship Type="http://schemas.openxmlformats.org/officeDocument/2006/relationships/hyperlink" Id="rId280" Target="https://calcofi.io/datasets/sitemap.xml" TargetMode="External" /><Relationship Type="http://schemas.openxmlformats.org/officeDocument/2006/relationships/hyperlink" Id="rId260" Target="https://calcofi.io/datasets/swfsc_ichthyo/" TargetMode="External" /><Relationship Type="http://schemas.openxmlformats.org/officeDocument/2006/relationships/hyperlink" Id="rId36" Target="https://calcofi.io/db-query/" TargetMode="External" /><Relationship Type="http://schemas.openxmlformats.org/officeDocument/2006/relationships/hyperlink" Id="rId233" Target="https://calcofi.io/db-query/#bio-env-matching--by-name" TargetMode="External" /><Relationship Type="http://schemas.openxmlformats.org/officeDocument/2006/relationships/hyperlink" Id="rId232" Target="https://calcofi.io/db-query/#bio-env-matching--by-taxon" TargetMode="External" /><Relationship Type="http://schemas.openxmlformats.org/officeDocument/2006/relationships/hyperlink" Id="rId231" Target="https://calcofi.io/db-query/#bio-env-matching--zoo-biomass" TargetMode="External" /><Relationship Type="http://schemas.openxmlformats.org/officeDocument/2006/relationships/hyperlink" Id="rId230" Target="https://calcofi.io/db-query/#browse--cruises" TargetMode="External" /><Relationship Type="http://schemas.openxmlformats.org/officeDocument/2006/relationships/hyperlink" Id="rId228" Target="https://calcofi.io/db-query/#browse--measurement-types" TargetMode="External" /><Relationship Type="http://schemas.openxmlformats.org/officeDocument/2006/relationships/hyperlink" Id="rId229" Target="https://calcofi.io/db-query/#sql-shell--shell" TargetMode="External" /><Relationship Type="http://schemas.openxmlformats.org/officeDocument/2006/relationships/hyperlink" Id="rId35" Target="https://calcofi.io/db-schema/" TargetMode="External" /><Relationship Type="http://schemas.openxmlformats.org/officeDocument/2006/relationships/hyperlink" Id="rId145" Target="https://calcofi.io/explore/" TargetMode="External" /><Relationship Type="http://schemas.openxmlformats.org/officeDocument/2006/relationships/hyperlink" Id="rId17" Target="https://coastwatch.pfeg.noaa.gov/erddap/information.html" TargetMode="External" /><Relationship Type="http://schemas.openxmlformats.org/officeDocument/2006/relationships/hyperlink" Id="rId265" Target="https://coastwatch.pfeg.noaa.gov/erddap/search/index.html?page=1&amp;itemsPerPage=1000&amp;searchFor=CalCOFI" TargetMode="External" /><Relationship Type="http://schemas.openxmlformats.org/officeDocument/2006/relationships/hyperlink" Id="rId84" Target="https://cran.r-project.org/web/packages/snakecase/vignettes/introducing-the-snakecase-package.html" TargetMode="External" /><Relationship Type="http://schemas.openxmlformats.org/officeDocument/2006/relationships/hyperlink" Id="rId86" Target="https://cran.r-project.org/web/packages/units/vignettes/measurement_units_in_R.html" TargetMode="External" /><Relationship Type="http://schemas.openxmlformats.org/officeDocument/2006/relationships/hyperlink" Id="rId269" Target="https://data.caloos.org" TargetMode="External" /><Relationship Type="http://schemas.openxmlformats.org/officeDocument/2006/relationships/hyperlink" Id="rId278" Target="https://datasetsearch.research.google.com/search?query=calcofi" TargetMode="External" /><Relationship Type="http://schemas.openxmlformats.org/officeDocument/2006/relationships/hyperlink" Id="rId89"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24" Target="https://doi.org/10.3389/fmars.2018.00251" TargetMode="External" /><Relationship Type="http://schemas.openxmlformats.org/officeDocument/2006/relationships/hyperlink" Id="rId125" Target="https://doi.org/10.3897/BDJ.5.e10989" TargetMode="External" /><Relationship Type="http://schemas.openxmlformats.org/officeDocument/2006/relationships/hyperlink" Id="rId136" Target="https://drive.google.com/drive/folders/1Tryjfd76TNU4nVPPSQiyQCy03uo0hlx6" TargetMode="External" /><Relationship Type="http://schemas.openxmlformats.org/officeDocument/2006/relationships/hyperlink" Id="rId82" Target="https://drygast.net/blog/post/database_naming_conventions" TargetMode="External" /><Relationship Type="http://schemas.openxmlformats.org/officeDocument/2006/relationships/hyperlink" Id="rId150" Target="https://duckdb.org" TargetMode="External" /><Relationship Type="http://schemas.openxmlformats.org/officeDocument/2006/relationships/hyperlink" Id="rId252" Target="https://edirepository.org" TargetMode="External" /><Relationship Type="http://schemas.openxmlformats.org/officeDocument/2006/relationships/hyperlink" Id="rId272" Target="https://eml.ecoinformatics.org/" TargetMode="External" /><Relationship Type="http://schemas.openxmlformats.org/officeDocument/2006/relationships/hyperlink" Id="rId186" Target="https://erddap.calcofi.io/erddap/" TargetMode="External" /><Relationship Type="http://schemas.openxmlformats.org/officeDocument/2006/relationships/hyperlink" Id="rId263" Target="https://erddap.calcofi.io/erddap/index.html" TargetMode="External" /><Relationship Type="http://schemas.openxmlformats.org/officeDocument/2006/relationships/hyperlink" Id="rId189" Target="https://file.calcofi.io" TargetMode="External" /><Relationship Type="http://schemas.openxmlformats.org/officeDocument/2006/relationships/hyperlink" Id="rId342" Target="https://github.com/CalCOFI" TargetMode="External" /><Relationship Type="http://schemas.openxmlformats.org/officeDocument/2006/relationships/hyperlink" Id="rId72" Target="https://github.com/CalCOFI/api-h3t" TargetMode="External" /><Relationship Type="http://schemas.openxmlformats.org/officeDocument/2006/relationships/hyperlink" Id="rId78" Target="https://github.com/CalCOFI/api-h3t/blob/main/README.md" TargetMode="External" /><Relationship Type="http://schemas.openxmlformats.org/officeDocument/2006/relationships/hyperlink" Id="rId305" Target="https://github.com/CalCOFI/api/commit/28f978fd4b5ca00c770f95dd57465b0384665fb6" TargetMode="External" /><Relationship Type="http://schemas.openxmlformats.org/officeDocument/2006/relationships/hyperlink" Id="rId307" Target="https://github.com/CalCOFI/api/commit/307cd6fac26a6827b1b5c81f23913a1a1d" TargetMode="External" /><Relationship Type="http://schemas.openxmlformats.org/officeDocument/2006/relationships/hyperlink" Id="rId306" Target="https://github.com/CalCOFI/api/commit/b02eccdf262cf9f525ee76a8c03d62efa2573955" TargetMode="External" /><Relationship Type="http://schemas.openxmlformats.org/officeDocument/2006/relationships/hyperlink" Id="rId308" Target="https://github.com/CalCOFI/api/commit/fae53fdfec9ec9dc48a8182d64f4e8e30c3e7100" TargetMode="External" /><Relationship Type="http://schemas.openxmlformats.org/officeDocument/2006/relationships/hyperlink" Id="rId309" Target="https://github.com/CalCOFI/api/issues/6" TargetMode="External" /><Relationship Type="http://schemas.openxmlformats.org/officeDocument/2006/relationships/hyperlink" Id="rId312" Target="https://github.com/CalCOFI/apps/commits" TargetMode="External" /><Relationship Type="http://schemas.openxmlformats.org/officeDocument/2006/relationships/hyperlink" Id="rId109" Target="https://github.com/CalCOFI/calcofi4db" TargetMode="External" /><Relationship Type="http://schemas.openxmlformats.org/officeDocument/2006/relationships/hyperlink" Id="rId316" Target="https://github.com/CalCOFI/calcofi4db/commit/2a29b9e66e9ec83440cc397d9de70b9c7917ba61" TargetMode="External" /><Relationship Type="http://schemas.openxmlformats.org/officeDocument/2006/relationships/hyperlink" Id="rId318" Target="https://github.com/CalCOFI/calcofi4db/commit/7748dea5b20aa34615da27f2869d21f4262ca344" TargetMode="External" /><Relationship Type="http://schemas.openxmlformats.org/officeDocument/2006/relationships/hyperlink" Id="rId317" Target="https://github.com/CalCOFI/calcofi4db/commit/b6cf4f6896d0707dc01fc6bcada4ae1b597060a8" TargetMode="External" /><Relationship Type="http://schemas.openxmlformats.org/officeDocument/2006/relationships/hyperlink" Id="rId315" Target="https://github.com/CalCOFI/calcofi4db/commit/f00e99a089b26b0def9a6362a942d25fcd75e37f" TargetMode="External" /><Relationship Type="http://schemas.openxmlformats.org/officeDocument/2006/relationships/hyperlink" Id="rId161" Target="https://github.com/CalCOFI/calcofi4py" TargetMode="External" /><Relationship Type="http://schemas.openxmlformats.org/officeDocument/2006/relationships/hyperlink" Id="rId323" Target="https://github.com/CalCOFI/calcofi4r/commit/c17243ae92eb0968bb0666ce4ee6101e88488e73" TargetMode="External" /><Relationship Type="http://schemas.openxmlformats.org/officeDocument/2006/relationships/hyperlink" Id="rId322" Target="https://github.com/CalCOFI/calcofi4r/issues/7" TargetMode="External" /><Relationship Type="http://schemas.openxmlformats.org/officeDocument/2006/relationships/hyperlink" Id="rId321" Target="https://github.com/CalCOFI/calcofi4r/issues/8" TargetMode="External" /><Relationship Type="http://schemas.openxmlformats.org/officeDocument/2006/relationships/hyperlink" Id="rId324" Target="https://github.com/CalCOFI/calcofi4r/issues/9" TargetMode="External" /><Relationship Type="http://schemas.openxmlformats.org/officeDocument/2006/relationships/hyperlink" Id="rId73" Target="https://github.com/CalCOFI/db-viz-hex" TargetMode="External" /><Relationship Type="http://schemas.openxmlformats.org/officeDocument/2006/relationships/hyperlink" Id="rId50" Target="https://github.com/CalCOFI/db-viz-hex/blob/main/app/functions_h3t.R" TargetMode="External" /><Relationship Type="http://schemas.openxmlformats.org/officeDocument/2006/relationships/hyperlink" Id="rId327" Target="https://github.com/CalCOFI/docs/commit/b350cec3bd3afda0dad0cbc48c8d223fa1956641" TargetMode="External" /><Relationship Type="http://schemas.openxmlformats.org/officeDocument/2006/relationships/hyperlink" Id="rId328"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78" Target="https://github.com/CalCOFI/server" TargetMode="External" /><Relationship Type="http://schemas.openxmlformats.org/officeDocument/2006/relationships/hyperlink" Id="rId181" Target="https://github.com/CalCOFI/server/blob/main/caddy/Caddyfile" TargetMode="External" /><Relationship Type="http://schemas.openxmlformats.org/officeDocument/2006/relationships/hyperlink" Id="rId179" Target="https://github.com/CalCOFI/server/issues" TargetMode="External" /><Relationship Type="http://schemas.openxmlformats.org/officeDocument/2006/relationships/hyperlink" Id="rId70" Target="https://github.com/CalCOFI/workflows" TargetMode="External" /><Relationship Type="http://schemas.openxmlformats.org/officeDocument/2006/relationships/hyperlink" Id="rId165" Target="https://github.com/CalCOFI/workflows/blob/main/metadata/measurement_qual.csv" TargetMode="External" /><Relationship Type="http://schemas.openxmlformats.org/officeDocument/2006/relationships/hyperlink" Id="rId250" Target="https://github.com/CalCOFI/workflows/blob/main/metadata/portal.csv" TargetMode="External" /><Relationship Type="http://schemas.openxmlformats.org/officeDocument/2006/relationships/hyperlink" Id="rId333" Target="https://github.com/CalCOFI/workflows/commit/38f813aff82327f00622c083f591c1a3bce4e55d" TargetMode="External" /><Relationship Type="http://schemas.openxmlformats.org/officeDocument/2006/relationships/hyperlink" Id="rId334" Target="https://github.com/CalCOFI/workflows/commit/81b6c27457c53f862873ce9a4021a759e0e5ad65" TargetMode="External" /><Relationship Type="http://schemas.openxmlformats.org/officeDocument/2006/relationships/hyperlink" Id="rId146" Target="https://github.com/CalCOFI/workflows/issues" TargetMode="External" /><Relationship Type="http://schemas.openxmlformats.org/officeDocument/2006/relationships/hyperlink" Id="rId335" Target="https://github.com/CalCOFI/workflows/issues/24" TargetMode="External" /><Relationship Type="http://schemas.openxmlformats.org/officeDocument/2006/relationships/hyperlink" Id="rId77" Target="https://github.com/INSPIDE/h3j-h3t" TargetMode="External" /><Relationship Type="http://schemas.openxmlformats.org/officeDocument/2006/relationships/hyperlink" Id="rId76" Target="https://github.com/bbest/h3j-h3t/tree/fix/maplibre-v3-compat" TargetMode="External" /><Relationship Type="http://schemas.openxmlformats.org/officeDocument/2006/relationships/hyperlink" Id="rId74" Target="https://github.com/bbest/mapgl/tree/feat/add-h3t-source" TargetMode="External" /><Relationship Type="http://schemas.openxmlformats.org/officeDocument/2006/relationships/hyperlink" Id="rId206" Target="https://github.com/duckdb/pg_duckdb" TargetMode="External" /><Relationship Type="http://schemas.openxmlformats.org/officeDocument/2006/relationships/hyperlink" Id="rId346" Target="https://github.com/quarto-dev/quarto-r" TargetMode="External" /><Relationship Type="http://schemas.openxmlformats.org/officeDocument/2006/relationships/hyperlink" Id="rId56" Target="https://github.com/tobymao/sqlglot" TargetMode="External" /><Relationship Type="http://schemas.openxmlformats.org/officeDocument/2006/relationships/hyperlink" Id="rId46" Target="https://h3geo.org" TargetMode="External" /><Relationship Type="http://schemas.openxmlformats.org/officeDocument/2006/relationships/hyperlink" Id="rId188" Target="https://h3t.calcofi.io" TargetMode="External" /><Relationship Type="http://schemas.openxmlformats.org/officeDocument/2006/relationships/hyperlink" Id="rId258" Target="https://manual.obis.org/format_emof.html" TargetMode="External" /><Relationship Type="http://schemas.openxmlformats.org/officeDocument/2006/relationships/hyperlink" Id="rId48" Target="https://marinesensitivity.org/docs/software.html" TargetMode="External" /><Relationship Type="http://schemas.openxmlformats.org/officeDocument/2006/relationships/hyperlink" Id="rId30" Target="https://noaa-onms.github.io/cinms" TargetMode="External" /><Relationship Type="http://schemas.openxmlformats.org/officeDocument/2006/relationships/hyperlink" Id="rId31"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59" Target="https://obis.org/dataset/0e223f55-c826-4513-ae9a-b04cbf2e189c" TargetMode="External" /><Relationship Type="http://schemas.openxmlformats.org/officeDocument/2006/relationships/hyperlink" Id="rId264" Target="https://oceanview.pfeg.noaa.gov/erddap/search/index.html?page=1&amp;itemsPerPage=1000&amp;searchFor=seabird+CalCOFI" TargetMode="External" /><Relationship Type="http://schemas.openxmlformats.org/officeDocument/2006/relationships/hyperlink" Id="rId281" Target="https://odis.org" TargetMode="External" /><Relationship Type="http://schemas.openxmlformats.org/officeDocument/2006/relationships/hyperlink" Id="rId96" Target="https://pandas.pydata.org/docs/index.html" TargetMode="External" /><Relationship Type="http://schemas.openxmlformats.org/officeDocument/2006/relationships/hyperlink" Id="rId98" Target="https://pandas.pydata.org/docs/reference/api/pandas.DataFrame.to_csv.html" TargetMode="External" /><Relationship Type="http://schemas.openxmlformats.org/officeDocument/2006/relationships/hyperlink" Id="rId97" Target="https://pandas.pydata.org/docs/reference/api/pandas.read_csv.html" TargetMode="External" /><Relationship Type="http://schemas.openxmlformats.org/officeDocument/2006/relationships/hyperlink" Id="rId184" Target="https://pgadmin.calcofi.io" TargetMode="External" /><Relationship Type="http://schemas.openxmlformats.org/officeDocument/2006/relationships/hyperlink" Id="rId87" Target="https://postgis.net" TargetMode="External" /><Relationship Type="http://schemas.openxmlformats.org/officeDocument/2006/relationships/hyperlink" Id="rId130" Target="https://postgis.net/docs/ST_Subdivide.html" TargetMode="External" /><Relationship Type="http://schemas.openxmlformats.org/officeDocument/2006/relationships/hyperlink" Id="rId99" Target="https://readr.tidyverse.org/index.html" TargetMode="External" /><Relationship Type="http://schemas.openxmlformats.org/officeDocument/2006/relationships/hyperlink" Id="rId100" Target="https://readr.tidyverse.org/reference/read_delim.html" TargetMode="External" /><Relationship Type="http://schemas.openxmlformats.org/officeDocument/2006/relationships/hyperlink" Id="rId101" Target="https://readr.tidyverse.org/reference/write_delim.html" TargetMode="External" /><Relationship Type="http://schemas.openxmlformats.org/officeDocument/2006/relationships/hyperlink" Id="rId183" Target="https://rstudio.calcofi.io" TargetMode="External" /><Relationship Type="http://schemas.openxmlformats.org/officeDocument/2006/relationships/hyperlink" Id="rId85" Target="https://sfirke.github.io/janitor/reference/clean_names.html" TargetMode="External" /><Relationship Type="http://schemas.openxmlformats.org/officeDocument/2006/relationships/hyperlink" Id="rId167" Target="https://shell.duckdb.org" TargetMode="External" /><Relationship Type="http://schemas.openxmlformats.org/officeDocument/2006/relationships/hyperlink" Id="rId39" Target="https://shiny.calcofi.io" TargetMode="External" /><Relationship Type="http://schemas.openxmlformats.org/officeDocument/2006/relationships/hyperlink" Id="rId32" Target="https://shiny.calcofi.io/capstone" TargetMode="External" /><Relationship Type="http://schemas.openxmlformats.org/officeDocument/2006/relationships/hyperlink" Id="rId37" Target="https://shiny.calcofi.io/oceano" TargetMode="External" /><Relationship Type="http://schemas.openxmlformats.org/officeDocument/2006/relationships/hyperlink" Id="rId348" Target="https://shiny.posit.co/" TargetMode="External" /><Relationship Type="http://schemas.openxmlformats.org/officeDocument/2006/relationships/hyperlink" Id="rId190" Target="https://storage.calcofi.io" TargetMode="External" /><Relationship Type="http://schemas.openxmlformats.org/officeDocument/2006/relationships/hyperlink" Id="rId154" Target="https://storage.googleapis.com/calcofi-db/ducklake/releases/RELEASES.md" TargetMode="External" /><Relationship Type="http://schemas.openxmlformats.org/officeDocument/2006/relationships/hyperlink" Id="rId152" Target="https://storage.googleapis.com/calcofi-db/ducklake/releases/latest.txt" TargetMode="External" /><Relationship Type="http://schemas.openxmlformats.org/officeDocument/2006/relationships/hyperlink" Id="rId185" Target="https://tile.calcofi.io" TargetMode="External" /><Relationship Type="http://schemas.openxmlformats.org/officeDocument/2006/relationships/hyperlink" Id="rId262" Target="https://upwell.pfeg.noaa.gov/erddap/index.html" TargetMode="External" /><Relationship Type="http://schemas.openxmlformats.org/officeDocument/2006/relationships/hyperlink" Id="rId75"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56" Target="https://www.ncei.noaa.gov/access/search/index?q=CalCOFI" TargetMode="External" /><Relationship Type="http://schemas.openxmlformats.org/officeDocument/2006/relationships/hyperlink" Id="rId255" Target="https://www.ncei.noaa.gov/products/ocean-archive" TargetMode="External" /><Relationship Type="http://schemas.openxmlformats.org/officeDocument/2006/relationships/hyperlink" Id="rId201" Target="https://www.pgadmin.org/download/" TargetMode="External" /><Relationship Type="http://schemas.openxmlformats.org/officeDocument/2006/relationships/hyperlink" Id="rId95" Target="https://www.postgresql.org/docs/current/multibyte.html#MULTIBYTE-SETTING" TargetMode="External" /><Relationship Type="http://schemas.openxmlformats.org/officeDocument/2006/relationships/hyperlink" Id="rId350" Target="https://www.rplumber.io" TargetMode="External" /><Relationship Type="http://schemas.openxmlformats.org/officeDocument/2006/relationships/hyperlink" Id="rId81" Target="https://www.sqlshack.com/learn-sql-naming-conventions/" TargetMode="External" /><Relationship Type="http://schemas.openxmlformats.org/officeDocument/2006/relationships/hyperlink" Id="rId267" Target="https://zenodo.org" TargetMode="External" /><Relationship Type="http://schemas.openxmlformats.org/officeDocument/2006/relationships/hyperlink" Id="rId24" Target="metadata.qmd" TargetMode="External" /><Relationship Type="http://schemas.openxmlformats.org/officeDocument/2006/relationships/hyperlink" Id="rId23" Target="portals.qmd" TargetMode="External" /><Relationship Type="http://schemas.openxmlformats.org/officeDocument/2006/relationships/hyperlink" Id="rId110" Target="server-access.qmd" TargetMode="External" /></Relationships>
</file>

<file path=word/_rels/footnotes.xml.rels><?xml version="1.0" encoding="UTF-8"?><Relationships xmlns="http://schemas.openxmlformats.org/package/2006/relationships"><Relationship Type="http://schemas.openxmlformats.org/officeDocument/2006/relationships/hyperlink" Id="rId212" Target="api.qmd" TargetMode="External" /><Relationship Type="http://schemas.openxmlformats.org/officeDocument/2006/relationships/hyperlink" Id="rId117" Target="cite.qmd" TargetMode="External" /><Relationship Type="http://schemas.openxmlformats.org/officeDocument/2006/relationships/hyperlink" Id="rId62" Target="db.qmd" TargetMode="External" /><Relationship Type="http://schemas.openxmlformats.org/officeDocument/2006/relationships/hyperlink" Id="rId151" Target="helpers.qmd" TargetMode="External" /><Relationship Type="http://schemas.openxmlformats.org/officeDocument/2006/relationships/hyperlink" Id="rId253"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187" Target="https://api.calcofi.io" TargetMode="External" /><Relationship Type="http://schemas.openxmlformats.org/officeDocument/2006/relationships/hyperlink" Id="rId43" Target="https://app.calcofi.io/db-viz-hex" TargetMode="External" /><Relationship Type="http://schemas.openxmlformats.org/officeDocument/2006/relationships/hyperlink" Id="rId182" Target="https://app.calcofi.io/hex/" TargetMode="External" /><Relationship Type="http://schemas.openxmlformats.org/officeDocument/2006/relationships/hyperlink" Id="rId180" Target="https://caddyserver.com/" TargetMode="External" /><Relationship Type="http://schemas.openxmlformats.org/officeDocument/2006/relationships/hyperlink" Id="rId15" Target="https://calcofi.github.io/calcofi4r/reference/index.html" TargetMode="External" /><Relationship Type="http://schemas.openxmlformats.org/officeDocument/2006/relationships/hyperlink" Id="rId159" Target="https://calcofi.io/calcofi4r" TargetMode="External" /><Relationship Type="http://schemas.openxmlformats.org/officeDocument/2006/relationships/hyperlink" Id="rId283" Target="https://calcofi.io/data.json" TargetMode="External" /><Relationship Type="http://schemas.openxmlformats.org/officeDocument/2006/relationships/hyperlink" Id="rId22" Target="https://calcofi.io/datasets/" TargetMode="External" /><Relationship Type="http://schemas.openxmlformats.org/officeDocument/2006/relationships/hyperlink" Id="rId280" Target="https://calcofi.io/datasets/sitemap.xml" TargetMode="External" /><Relationship Type="http://schemas.openxmlformats.org/officeDocument/2006/relationships/hyperlink" Id="rId260" Target="https://calcofi.io/datasets/swfsc_ichthyo/" TargetMode="External" /><Relationship Type="http://schemas.openxmlformats.org/officeDocument/2006/relationships/hyperlink" Id="rId36" Target="https://calcofi.io/db-query/" TargetMode="External" /><Relationship Type="http://schemas.openxmlformats.org/officeDocument/2006/relationships/hyperlink" Id="rId233" Target="https://calcofi.io/db-query/#bio-env-matching--by-name" TargetMode="External" /><Relationship Type="http://schemas.openxmlformats.org/officeDocument/2006/relationships/hyperlink" Id="rId232" Target="https://calcofi.io/db-query/#bio-env-matching--by-taxon" TargetMode="External" /><Relationship Type="http://schemas.openxmlformats.org/officeDocument/2006/relationships/hyperlink" Id="rId231" Target="https://calcofi.io/db-query/#bio-env-matching--zoo-biomass" TargetMode="External" /><Relationship Type="http://schemas.openxmlformats.org/officeDocument/2006/relationships/hyperlink" Id="rId230" Target="https://calcofi.io/db-query/#browse--cruises" TargetMode="External" /><Relationship Type="http://schemas.openxmlformats.org/officeDocument/2006/relationships/hyperlink" Id="rId228" Target="https://calcofi.io/db-query/#browse--measurement-types" TargetMode="External" /><Relationship Type="http://schemas.openxmlformats.org/officeDocument/2006/relationships/hyperlink" Id="rId229" Target="https://calcofi.io/db-query/#sql-shell--shell" TargetMode="External" /><Relationship Type="http://schemas.openxmlformats.org/officeDocument/2006/relationships/hyperlink" Id="rId35" Target="https://calcofi.io/db-schema/" TargetMode="External" /><Relationship Type="http://schemas.openxmlformats.org/officeDocument/2006/relationships/hyperlink" Id="rId145" Target="https://calcofi.io/explore/" TargetMode="External" /><Relationship Type="http://schemas.openxmlformats.org/officeDocument/2006/relationships/hyperlink" Id="rId17" Target="https://coastwatch.pfeg.noaa.gov/erddap/information.html" TargetMode="External" /><Relationship Type="http://schemas.openxmlformats.org/officeDocument/2006/relationships/hyperlink" Id="rId265" Target="https://coastwatch.pfeg.noaa.gov/erddap/search/index.html?page=1&amp;itemsPerPage=1000&amp;searchFor=CalCOFI" TargetMode="External" /><Relationship Type="http://schemas.openxmlformats.org/officeDocument/2006/relationships/hyperlink" Id="rId84" Target="https://cran.r-project.org/web/packages/snakecase/vignettes/introducing-the-snakecase-package.html" TargetMode="External" /><Relationship Type="http://schemas.openxmlformats.org/officeDocument/2006/relationships/hyperlink" Id="rId86" Target="https://cran.r-project.org/web/packages/units/vignettes/measurement_units_in_R.html" TargetMode="External" /><Relationship Type="http://schemas.openxmlformats.org/officeDocument/2006/relationships/hyperlink" Id="rId269" Target="https://data.caloos.org" TargetMode="External" /><Relationship Type="http://schemas.openxmlformats.org/officeDocument/2006/relationships/hyperlink" Id="rId278" Target="https://datasetsearch.research.google.com/search?query=calcofi" TargetMode="External" /><Relationship Type="http://schemas.openxmlformats.org/officeDocument/2006/relationships/hyperlink" Id="rId89"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24" Target="https://doi.org/10.3389/fmars.2018.00251" TargetMode="External" /><Relationship Type="http://schemas.openxmlformats.org/officeDocument/2006/relationships/hyperlink" Id="rId125" Target="https://doi.org/10.3897/BDJ.5.e10989" TargetMode="External" /><Relationship Type="http://schemas.openxmlformats.org/officeDocument/2006/relationships/hyperlink" Id="rId136" Target="https://drive.google.com/drive/folders/1Tryjfd76TNU4nVPPSQiyQCy03uo0hlx6" TargetMode="External" /><Relationship Type="http://schemas.openxmlformats.org/officeDocument/2006/relationships/hyperlink" Id="rId82" Target="https://drygast.net/blog/post/database_naming_conventions" TargetMode="External" /><Relationship Type="http://schemas.openxmlformats.org/officeDocument/2006/relationships/hyperlink" Id="rId150" Target="https://duckdb.org" TargetMode="External" /><Relationship Type="http://schemas.openxmlformats.org/officeDocument/2006/relationships/hyperlink" Id="rId252" Target="https://edirepository.org" TargetMode="External" /><Relationship Type="http://schemas.openxmlformats.org/officeDocument/2006/relationships/hyperlink" Id="rId272" Target="https://eml.ecoinformatics.org/" TargetMode="External" /><Relationship Type="http://schemas.openxmlformats.org/officeDocument/2006/relationships/hyperlink" Id="rId186" Target="https://erddap.calcofi.io/erddap/" TargetMode="External" /><Relationship Type="http://schemas.openxmlformats.org/officeDocument/2006/relationships/hyperlink" Id="rId263" Target="https://erddap.calcofi.io/erddap/index.html" TargetMode="External" /><Relationship Type="http://schemas.openxmlformats.org/officeDocument/2006/relationships/hyperlink" Id="rId189" Target="https://file.calcofi.io" TargetMode="External" /><Relationship Type="http://schemas.openxmlformats.org/officeDocument/2006/relationships/hyperlink" Id="rId342" Target="https://github.com/CalCOFI" TargetMode="External" /><Relationship Type="http://schemas.openxmlformats.org/officeDocument/2006/relationships/hyperlink" Id="rId72" Target="https://github.com/CalCOFI/api-h3t" TargetMode="External" /><Relationship Type="http://schemas.openxmlformats.org/officeDocument/2006/relationships/hyperlink" Id="rId78" Target="https://github.com/CalCOFI/api-h3t/blob/main/README.md" TargetMode="External" /><Relationship Type="http://schemas.openxmlformats.org/officeDocument/2006/relationships/hyperlink" Id="rId305" Target="https://github.com/CalCOFI/api/commit/28f978fd4b5ca00c770f95dd57465b0384665fb6" TargetMode="External" /><Relationship Type="http://schemas.openxmlformats.org/officeDocument/2006/relationships/hyperlink" Id="rId307" Target="https://github.com/CalCOFI/api/commit/307cd6fac26a6827b1b5c81f23913a1a1d" TargetMode="External" /><Relationship Type="http://schemas.openxmlformats.org/officeDocument/2006/relationships/hyperlink" Id="rId306" Target="https://github.com/CalCOFI/api/commit/b02eccdf262cf9f525ee76a8c03d62efa2573955" TargetMode="External" /><Relationship Type="http://schemas.openxmlformats.org/officeDocument/2006/relationships/hyperlink" Id="rId308" Target="https://github.com/CalCOFI/api/commit/fae53fdfec9ec9dc48a8182d64f4e8e30c3e7100" TargetMode="External" /><Relationship Type="http://schemas.openxmlformats.org/officeDocument/2006/relationships/hyperlink" Id="rId309" Target="https://github.com/CalCOFI/api/issues/6" TargetMode="External" /><Relationship Type="http://schemas.openxmlformats.org/officeDocument/2006/relationships/hyperlink" Id="rId312" Target="https://github.com/CalCOFI/apps/commits" TargetMode="External" /><Relationship Type="http://schemas.openxmlformats.org/officeDocument/2006/relationships/hyperlink" Id="rId109" Target="https://github.com/CalCOFI/calcofi4db" TargetMode="External" /><Relationship Type="http://schemas.openxmlformats.org/officeDocument/2006/relationships/hyperlink" Id="rId316" Target="https://github.com/CalCOFI/calcofi4db/commit/2a29b9e66e9ec83440cc397d9de70b9c7917ba61" TargetMode="External" /><Relationship Type="http://schemas.openxmlformats.org/officeDocument/2006/relationships/hyperlink" Id="rId318" Target="https://github.com/CalCOFI/calcofi4db/commit/7748dea5b20aa34615da27f2869d21f4262ca344" TargetMode="External" /><Relationship Type="http://schemas.openxmlformats.org/officeDocument/2006/relationships/hyperlink" Id="rId317" Target="https://github.com/CalCOFI/calcofi4db/commit/b6cf4f6896d0707dc01fc6bcada4ae1b597060a8" TargetMode="External" /><Relationship Type="http://schemas.openxmlformats.org/officeDocument/2006/relationships/hyperlink" Id="rId315" Target="https://github.com/CalCOFI/calcofi4db/commit/f00e99a089b26b0def9a6362a942d25fcd75e37f" TargetMode="External" /><Relationship Type="http://schemas.openxmlformats.org/officeDocument/2006/relationships/hyperlink" Id="rId161" Target="https://github.com/CalCOFI/calcofi4py" TargetMode="External" /><Relationship Type="http://schemas.openxmlformats.org/officeDocument/2006/relationships/hyperlink" Id="rId323" Target="https://github.com/CalCOFI/calcofi4r/commit/c17243ae92eb0968bb0666ce4ee6101e88488e73" TargetMode="External" /><Relationship Type="http://schemas.openxmlformats.org/officeDocument/2006/relationships/hyperlink" Id="rId322" Target="https://github.com/CalCOFI/calcofi4r/issues/7" TargetMode="External" /><Relationship Type="http://schemas.openxmlformats.org/officeDocument/2006/relationships/hyperlink" Id="rId321" Target="https://github.com/CalCOFI/calcofi4r/issues/8" TargetMode="External" /><Relationship Type="http://schemas.openxmlformats.org/officeDocument/2006/relationships/hyperlink" Id="rId324" Target="https://github.com/CalCOFI/calcofi4r/issues/9" TargetMode="External" /><Relationship Type="http://schemas.openxmlformats.org/officeDocument/2006/relationships/hyperlink" Id="rId73" Target="https://github.com/CalCOFI/db-viz-hex" TargetMode="External" /><Relationship Type="http://schemas.openxmlformats.org/officeDocument/2006/relationships/hyperlink" Id="rId50" Target="https://github.com/CalCOFI/db-viz-hex/blob/main/app/functions_h3t.R" TargetMode="External" /><Relationship Type="http://schemas.openxmlformats.org/officeDocument/2006/relationships/hyperlink" Id="rId327" Target="https://github.com/CalCOFI/docs/commit/b350cec3bd3afda0dad0cbc48c8d223fa1956641" TargetMode="External" /><Relationship Type="http://schemas.openxmlformats.org/officeDocument/2006/relationships/hyperlink" Id="rId328" Target="https://github.com/CalCOFI/docs/commits" TargetMode="External" /><Relationship Type="http://schemas.openxmlformats.org/officeDocument/2006/relationships/hyperlink" Id="rId14" Target="https://github.com/CalCOFI/scripts" TargetMode="External" /><Relationship Type="http://schemas.openxmlformats.org/officeDocument/2006/relationships/hyperlink" Id="rId178" Target="https://github.com/CalCOFI/server" TargetMode="External" /><Relationship Type="http://schemas.openxmlformats.org/officeDocument/2006/relationships/hyperlink" Id="rId181" Target="https://github.com/CalCOFI/server/blob/main/caddy/Caddyfile" TargetMode="External" /><Relationship Type="http://schemas.openxmlformats.org/officeDocument/2006/relationships/hyperlink" Id="rId179" Target="https://github.com/CalCOFI/server/issues" TargetMode="External" /><Relationship Type="http://schemas.openxmlformats.org/officeDocument/2006/relationships/hyperlink" Id="rId70" Target="https://github.com/CalCOFI/workflows" TargetMode="External" /><Relationship Type="http://schemas.openxmlformats.org/officeDocument/2006/relationships/hyperlink" Id="rId165" Target="https://github.com/CalCOFI/workflows/blob/main/metadata/measurement_qual.csv" TargetMode="External" /><Relationship Type="http://schemas.openxmlformats.org/officeDocument/2006/relationships/hyperlink" Id="rId250" Target="https://github.com/CalCOFI/workflows/blob/main/metadata/portal.csv" TargetMode="External" /><Relationship Type="http://schemas.openxmlformats.org/officeDocument/2006/relationships/hyperlink" Id="rId333" Target="https://github.com/CalCOFI/workflows/commit/38f813aff82327f00622c083f591c1a3bce4e55d" TargetMode="External" /><Relationship Type="http://schemas.openxmlformats.org/officeDocument/2006/relationships/hyperlink" Id="rId334" Target="https://github.com/CalCOFI/workflows/commit/81b6c27457c53f862873ce9a4021a759e0e5ad65" TargetMode="External" /><Relationship Type="http://schemas.openxmlformats.org/officeDocument/2006/relationships/hyperlink" Id="rId146" Target="https://github.com/CalCOFI/workflows/issues" TargetMode="External" /><Relationship Type="http://schemas.openxmlformats.org/officeDocument/2006/relationships/hyperlink" Id="rId335" Target="https://github.com/CalCOFI/workflows/issues/24" TargetMode="External" /><Relationship Type="http://schemas.openxmlformats.org/officeDocument/2006/relationships/hyperlink" Id="rId77" Target="https://github.com/INSPIDE/h3j-h3t" TargetMode="External" /><Relationship Type="http://schemas.openxmlformats.org/officeDocument/2006/relationships/hyperlink" Id="rId76" Target="https://github.com/bbest/h3j-h3t/tree/fix/maplibre-v3-compat" TargetMode="External" /><Relationship Type="http://schemas.openxmlformats.org/officeDocument/2006/relationships/hyperlink" Id="rId74" Target="https://github.com/bbest/mapgl/tree/feat/add-h3t-source" TargetMode="External" /><Relationship Type="http://schemas.openxmlformats.org/officeDocument/2006/relationships/hyperlink" Id="rId206" Target="https://github.com/duckdb/pg_duckdb" TargetMode="External" /><Relationship Type="http://schemas.openxmlformats.org/officeDocument/2006/relationships/hyperlink" Id="rId346" Target="https://github.com/quarto-dev/quarto-r" TargetMode="External" /><Relationship Type="http://schemas.openxmlformats.org/officeDocument/2006/relationships/hyperlink" Id="rId56" Target="https://github.com/tobymao/sqlglot" TargetMode="External" /><Relationship Type="http://schemas.openxmlformats.org/officeDocument/2006/relationships/hyperlink" Id="rId46" Target="https://h3geo.org" TargetMode="External" /><Relationship Type="http://schemas.openxmlformats.org/officeDocument/2006/relationships/hyperlink" Id="rId188" Target="https://h3t.calcofi.io" TargetMode="External" /><Relationship Type="http://schemas.openxmlformats.org/officeDocument/2006/relationships/hyperlink" Id="rId258" Target="https://manual.obis.org/format_emof.html" TargetMode="External" /><Relationship Type="http://schemas.openxmlformats.org/officeDocument/2006/relationships/hyperlink" Id="rId48" Target="https://marinesensitivity.org/docs/software.html" TargetMode="External" /><Relationship Type="http://schemas.openxmlformats.org/officeDocument/2006/relationships/hyperlink" Id="rId30" Target="https://noaa-onms.github.io/cinms" TargetMode="External" /><Relationship Type="http://schemas.openxmlformats.org/officeDocument/2006/relationships/hyperlink" Id="rId31"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259" Target="https://obis.org/dataset/0e223f55-c826-4513-ae9a-b04cbf2e189c" TargetMode="External" /><Relationship Type="http://schemas.openxmlformats.org/officeDocument/2006/relationships/hyperlink" Id="rId264" Target="https://oceanview.pfeg.noaa.gov/erddap/search/index.html?page=1&amp;itemsPerPage=1000&amp;searchFor=seabird+CalCOFI" TargetMode="External" /><Relationship Type="http://schemas.openxmlformats.org/officeDocument/2006/relationships/hyperlink" Id="rId281" Target="https://odis.org" TargetMode="External" /><Relationship Type="http://schemas.openxmlformats.org/officeDocument/2006/relationships/hyperlink" Id="rId96" Target="https://pandas.pydata.org/docs/index.html" TargetMode="External" /><Relationship Type="http://schemas.openxmlformats.org/officeDocument/2006/relationships/hyperlink" Id="rId98" Target="https://pandas.pydata.org/docs/reference/api/pandas.DataFrame.to_csv.html" TargetMode="External" /><Relationship Type="http://schemas.openxmlformats.org/officeDocument/2006/relationships/hyperlink" Id="rId97" Target="https://pandas.pydata.org/docs/reference/api/pandas.read_csv.html" TargetMode="External" /><Relationship Type="http://schemas.openxmlformats.org/officeDocument/2006/relationships/hyperlink" Id="rId184" Target="https://pgadmin.calcofi.io" TargetMode="External" /><Relationship Type="http://schemas.openxmlformats.org/officeDocument/2006/relationships/hyperlink" Id="rId87" Target="https://postgis.net" TargetMode="External" /><Relationship Type="http://schemas.openxmlformats.org/officeDocument/2006/relationships/hyperlink" Id="rId130" Target="https://postgis.net/docs/ST_Subdivide.html" TargetMode="External" /><Relationship Type="http://schemas.openxmlformats.org/officeDocument/2006/relationships/hyperlink" Id="rId99" Target="https://readr.tidyverse.org/index.html" TargetMode="External" /><Relationship Type="http://schemas.openxmlformats.org/officeDocument/2006/relationships/hyperlink" Id="rId100" Target="https://readr.tidyverse.org/reference/read_delim.html" TargetMode="External" /><Relationship Type="http://schemas.openxmlformats.org/officeDocument/2006/relationships/hyperlink" Id="rId101" Target="https://readr.tidyverse.org/reference/write_delim.html" TargetMode="External" /><Relationship Type="http://schemas.openxmlformats.org/officeDocument/2006/relationships/hyperlink" Id="rId183" Target="https://rstudio.calcofi.io" TargetMode="External" /><Relationship Type="http://schemas.openxmlformats.org/officeDocument/2006/relationships/hyperlink" Id="rId85" Target="https://sfirke.github.io/janitor/reference/clean_names.html" TargetMode="External" /><Relationship Type="http://schemas.openxmlformats.org/officeDocument/2006/relationships/hyperlink" Id="rId167" Target="https://shell.duckdb.org" TargetMode="External" /><Relationship Type="http://schemas.openxmlformats.org/officeDocument/2006/relationships/hyperlink" Id="rId39" Target="https://shiny.calcofi.io" TargetMode="External" /><Relationship Type="http://schemas.openxmlformats.org/officeDocument/2006/relationships/hyperlink" Id="rId32" Target="https://shiny.calcofi.io/capstone" TargetMode="External" /><Relationship Type="http://schemas.openxmlformats.org/officeDocument/2006/relationships/hyperlink" Id="rId37" Target="https://shiny.calcofi.io/oceano" TargetMode="External" /><Relationship Type="http://schemas.openxmlformats.org/officeDocument/2006/relationships/hyperlink" Id="rId348" Target="https://shiny.posit.co/" TargetMode="External" /><Relationship Type="http://schemas.openxmlformats.org/officeDocument/2006/relationships/hyperlink" Id="rId190" Target="https://storage.calcofi.io" TargetMode="External" /><Relationship Type="http://schemas.openxmlformats.org/officeDocument/2006/relationships/hyperlink" Id="rId154" Target="https://storage.googleapis.com/calcofi-db/ducklake/releases/RELEASES.md" TargetMode="External" /><Relationship Type="http://schemas.openxmlformats.org/officeDocument/2006/relationships/hyperlink" Id="rId152" Target="https://storage.googleapis.com/calcofi-db/ducklake/releases/latest.txt" TargetMode="External" /><Relationship Type="http://schemas.openxmlformats.org/officeDocument/2006/relationships/hyperlink" Id="rId185" Target="https://tile.calcofi.io" TargetMode="External" /><Relationship Type="http://schemas.openxmlformats.org/officeDocument/2006/relationships/hyperlink" Id="rId262" Target="https://upwell.pfeg.noaa.gov/erddap/index.html" TargetMode="External" /><Relationship Type="http://schemas.openxmlformats.org/officeDocument/2006/relationships/hyperlink" Id="rId75"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20" Target="https://www.ncei.noaa.gov" TargetMode="External" /><Relationship Type="http://schemas.openxmlformats.org/officeDocument/2006/relationships/hyperlink" Id="rId256" Target="https://www.ncei.noaa.gov/access/search/index?q=CalCOFI" TargetMode="External" /><Relationship Type="http://schemas.openxmlformats.org/officeDocument/2006/relationships/hyperlink" Id="rId255" Target="https://www.ncei.noaa.gov/products/ocean-archive" TargetMode="External" /><Relationship Type="http://schemas.openxmlformats.org/officeDocument/2006/relationships/hyperlink" Id="rId201" Target="https://www.pgadmin.org/download/" TargetMode="External" /><Relationship Type="http://schemas.openxmlformats.org/officeDocument/2006/relationships/hyperlink" Id="rId95" Target="https://www.postgresql.org/docs/current/multibyte.html#MULTIBYTE-SETTING" TargetMode="External" /><Relationship Type="http://schemas.openxmlformats.org/officeDocument/2006/relationships/hyperlink" Id="rId350" Target="https://www.rplumber.io" TargetMode="External" /><Relationship Type="http://schemas.openxmlformats.org/officeDocument/2006/relationships/hyperlink" Id="rId81" Target="https://www.sqlshack.com/learn-sql-naming-conventions/" TargetMode="External" /><Relationship Type="http://schemas.openxmlformats.org/officeDocument/2006/relationships/hyperlink" Id="rId267" Target="https://zenodo.org" TargetMode="External" /><Relationship Type="http://schemas.openxmlformats.org/officeDocument/2006/relationships/hyperlink" Id="rId24" Target="metadata.qmd" TargetMode="External" /><Relationship Type="http://schemas.openxmlformats.org/officeDocument/2006/relationships/hyperlink" Id="rId23" Target="portals.qmd" TargetMode="External" /><Relationship Type="http://schemas.openxmlformats.org/officeDocument/2006/relationships/hyperlink" Id="rId110" Target="server-acc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2026-09-07T15:19:01Z</dcterms:created>
  <dcterms:modified xsi:type="dcterms:W3CDTF">2026-09-07T15:19:01Z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2026-09-07</vt:lpwstr>
  </property>
  <property fmtid="{D5CDD505-2E9C-101B-9397-08002B2CF9AE}" pid="12" name="date-format">
    <vt:lpwstr>YYYY-MM-DD</vt:lpwstr>
  </property>
  <property fmtid="{D5CDD505-2E9C-101B-9397-08002B2CF9AE}" pid="13" name="editor">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k-citations">
    <vt:lpwstr>True</vt:lpwstr>
  </property>
  <property fmtid="{D5CDD505-2E9C-101B-9397-08002B2CF9AE}" pid="19" name="subtitle">
    <vt:lpwstr>Documentation</vt:lpwstr>
  </property>
  <property fmtid="{D5CDD505-2E9C-101B-9397-08002B2CF9AE}" pid="20" name="template-partials">
    <vt:lpwstr/>
  </property>
  <property fmtid="{D5CDD505-2E9C-101B-9397-08002B2CF9AE}" pid="21" name="toc-title">
    <vt:lpwstr>Table of contents</vt:lpwstr>
  </property>
</Properties>
</file>