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4.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2025-03-13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p>
      <w:pPr>
        <w:pStyle w:val="Compact"/>
        <w:numPr>
          <w:ilvl w:val="0"/>
          <w:numId w:val="1001"/>
        </w:numPr>
      </w:pPr>
      <w:r>
        <w:t xml:space="preserve">ERDDAP: great for gridded or tabular data, but does not aggregate on the server or clip to a specific area of interest</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2"/>
        </w:numPr>
      </w:pPr>
      <w:hyperlink r:id="rId34">
        <w:r>
          <w:rPr>
            <w:rStyle w:val="Hyperlink"/>
          </w:rPr>
          <w:t xml:space="preserve">Channel Islands WebCR</w:t>
        </w:r>
      </w:hyperlink>
      <w:r>
        <w:br/>
      </w:r>
      <w:r>
        <w:t xml:space="preserve">web-enabled Condition Report</w:t>
      </w:r>
    </w:p>
    <w:p>
      <w:pPr>
        <w:pStyle w:val="Compact"/>
        <w:numPr>
          <w:ilvl w:val="1"/>
          <w:numId w:val="1003"/>
        </w:numPr>
      </w:pPr>
      <w:hyperlink r:id="rId35">
        <w:r>
          <w:rPr>
            <w:rStyle w:val="Hyperlink"/>
          </w:rPr>
          <w:t xml:space="preserve">Forage Fish</w:t>
        </w:r>
      </w:hyperlink>
      <w:r>
        <w:br/>
      </w:r>
      <w:r>
        <w:t xml:space="preserve">example of using calcofi4r functions that pull from the API</w:t>
      </w:r>
    </w:p>
    <w:p>
      <w:pPr>
        <w:pStyle w:val="Compact"/>
        <w:numPr>
          <w:ilvl w:val="0"/>
          <w:numId w:val="1002"/>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4"/>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4"/>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5"/>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2"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6"/>
        </w:numPr>
      </w:pPr>
      <w:hyperlink r:id="rId50">
        <w:r>
          <w:rPr>
            <w:rStyle w:val="Hyperlink"/>
          </w:rPr>
          <w:t xml:space="preserve">Learn SQL: Naming Conventions</w:t>
        </w:r>
      </w:hyperlink>
    </w:p>
    <w:p>
      <w:pPr>
        <w:pStyle w:val="Compact"/>
        <w:numPr>
          <w:ilvl w:val="0"/>
          <w:numId w:val="1006"/>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7"/>
        </w:numPr>
      </w:pPr>
      <w:r>
        <w:t xml:space="preserve">Table names are singular and use all lower case.</w:t>
      </w:r>
    </w:p>
    <w:bookmarkEnd w:id="52"/>
    <w:bookmarkStart w:id="59" w:name="name-columns"/>
    <w:p>
      <w:pPr>
        <w:pStyle w:val="Heading3"/>
      </w:pPr>
      <w:r>
        <w:t xml:space="preserve">5.1.2 Name columns</w:t>
      </w:r>
    </w:p>
    <w:p>
      <w:pPr>
        <w:numPr>
          <w:ilvl w:val="0"/>
          <w:numId w:val="1008"/>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8"/>
        </w:numPr>
      </w:pPr>
      <w:r>
        <w:t xml:space="preserve">Unique</w:t>
      </w:r>
      <w:r>
        <w:t xml:space="preserve"> </w:t>
      </w:r>
      <w:r>
        <w:rPr>
          <w:b/>
          <w:bCs/>
        </w:rPr>
        <w:t xml:space="preserve">identifiers</w:t>
      </w:r>
      <w:r>
        <w:t xml:space="preserve"> </w:t>
      </w:r>
      <w:r>
        <w:t xml:space="preserve">are suffixed with:</w:t>
      </w:r>
    </w:p>
    <w:p>
      <w:pPr>
        <w:pStyle w:val="Compact"/>
        <w:numPr>
          <w:ilvl w:val="1"/>
          <w:numId w:val="1009"/>
        </w:numPr>
      </w:pPr>
      <w:r>
        <w:rPr>
          <w:rStyle w:val="VerbatimChar"/>
        </w:rPr>
        <w:t xml:space="preserve">*_id</w:t>
      </w:r>
      <w:r>
        <w:t xml:space="preserve"> </w:t>
      </w:r>
      <w:r>
        <w:t xml:space="preserve">for unique integer keys;</w:t>
      </w:r>
    </w:p>
    <w:p>
      <w:pPr>
        <w:pStyle w:val="Compact"/>
        <w:numPr>
          <w:ilvl w:val="1"/>
          <w:numId w:val="1009"/>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9"/>
        </w:numPr>
      </w:pPr>
      <w:r>
        <w:rPr>
          <w:rStyle w:val="VerbatimChar"/>
        </w:rPr>
        <w:t xml:space="preserve">*_key</w:t>
      </w:r>
      <w:r>
        <w:t xml:space="preserve"> </w:t>
      </w:r>
      <w:r>
        <w:t xml:space="preserve">for unique string keys;</w:t>
      </w:r>
    </w:p>
    <w:p>
      <w:pPr>
        <w:pStyle w:val="Compact"/>
        <w:numPr>
          <w:ilvl w:val="1"/>
          <w:numId w:val="1009"/>
        </w:numPr>
      </w:pPr>
      <w:r>
        <w:rPr>
          <w:rStyle w:val="VerbatimChar"/>
        </w:rPr>
        <w:t xml:space="preserve">*_seq</w:t>
      </w:r>
      <w:r>
        <w:t xml:space="preserve"> </w:t>
      </w:r>
      <w:r>
        <w:t xml:space="preserve">for auto-incrementing sequence integer keys.</w:t>
      </w:r>
    </w:p>
    <w:p>
      <w:pPr>
        <w:numPr>
          <w:ilvl w:val="0"/>
          <w:numId w:val="1008"/>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8"/>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10"/>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10"/>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87" w:name="ingest-datasets-with-documentation"/>
    <w:p>
      <w:pPr>
        <w:pStyle w:val="Heading2"/>
      </w:pPr>
      <w:r>
        <w:t xml:space="preserve">5.3 Ingest datasets with documentation</w:t>
      </w:r>
    </w:p>
    <w:p>
      <w:pPr>
        <w:pStyle w:val="FirstParagraph"/>
      </w:pPr>
      <w:r>
        <w:t xml:space="preserve">Use Quarto documents with chunks of R code in the</w:t>
      </w:r>
      <w:r>
        <w:t xml:space="preserve"> </w:t>
      </w:r>
      <w:hyperlink r:id="rId69">
        <w:r>
          <w:rPr>
            <w:rStyle w:val="Hyperlink"/>
          </w:rPr>
          <w:t xml:space="preserve">workflows</w:t>
        </w:r>
      </w:hyperlink>
      <w:r>
        <w:t xml:space="preserve"> </w:t>
      </w:r>
      <w:r>
        <w:t xml:space="preserve">Github repository to ingest datasets into the database. For example, see the</w:t>
      </w:r>
      <w:r>
        <w:t xml:space="preserve"> </w:t>
      </w:r>
      <w:hyperlink r:id="rId70">
        <w:r>
          <w:rPr>
            <w:rStyle w:val="Hyperlink"/>
          </w:rPr>
          <w:t xml:space="preserve">ingest_noaa-calcofi-db</w:t>
        </w:r>
      </w:hyperlink>
      <w:r>
        <w:t xml:space="preserve"> </w:t>
      </w:r>
      <w:r>
        <w:t xml:space="preserve">workflow.</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719930"/>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719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5.1: Database documentation scheme.</w:t>
            </w:r>
          </w:p>
          <w:bookmarkEnd w:id="74"/>
        </w:tc>
      </w:tr>
    </w:tbl>
    <w:p>
      <w:pPr>
        <w:pStyle w:val="BodyText"/>
      </w:pPr>
      <w:r>
        <w:t xml:space="preserve">Google Drive *.csv files get ingested with a</w:t>
      </w:r>
      <w:r>
        <w:t xml:space="preserve"> </w:t>
      </w:r>
      <w:r>
        <w:rPr>
          <w:b/>
          <w:bCs/>
        </w:rPr>
        <w:t xml:space="preserve">workflow</w:t>
      </w:r>
      <w:r>
        <w:t xml:space="preserve"> </w:t>
      </w:r>
      <w:r>
        <w:t xml:space="preserve">per</w:t>
      </w:r>
      <w:r>
        <w:t xml:space="preserve"> </w:t>
      </w:r>
      <w:r>
        <w:rPr>
          <w:b/>
          <w:bCs/>
        </w:rPr>
        <w:t xml:space="preserve">dataset</w:t>
      </w:r>
      <w:r>
        <w:t xml:space="preserve"> </w:t>
      </w:r>
      <w:r>
        <w:t xml:space="preserve">(in Github repository</w:t>
      </w:r>
      <w:r>
        <w:t xml:space="preserve"> </w:t>
      </w:r>
      <w:hyperlink r:id="rId75">
        <w:r>
          <w:rPr>
            <w:rStyle w:val="Hyperlink"/>
          </w:rPr>
          <w:t xml:space="preserve">calcofi/workflows</w:t>
        </w:r>
      </w:hyperlink>
      <w:r>
        <w:t xml:space="preserve"> </w:t>
      </w:r>
      <w:r>
        <w:t xml:space="preserve">as a Quarto document). Data definition CSV files (</w:t>
      </w:r>
      <w:r>
        <w:rPr>
          <w:rStyle w:val="VerbatimChar"/>
        </w:rPr>
        <w:t xml:space="preserve">tbls_redefine.csv</w:t>
      </w:r>
      <w:r>
        <w:t xml:space="preserve"> </w:t>
      </w:r>
      <w:r>
        <w:t xml:space="preserve">,</w:t>
      </w:r>
      <w:r>
        <w:t xml:space="preserve"> </w:t>
      </w:r>
      <w:r>
        <w:rPr>
          <w:rStyle w:val="VerbatimChar"/>
        </w:rPr>
        <w:t xml:space="preserve">flds_redefine.csv</w:t>
      </w:r>
      <w:r>
        <w:t xml:space="preserve">) are auto-generated (if missing) and manually updated to rename and describe tables and fields. After injecting the data for each of the tables, extra metadata is added to the</w:t>
      </w:r>
      <w:r>
        <w:t xml:space="preserve"> </w:t>
      </w:r>
      <w:r>
        <w:rPr>
          <w:rStyle w:val="VerbatimChar"/>
        </w:rPr>
        <w:t xml:space="preserve">COMMENT</w:t>
      </w:r>
      <w:r>
        <w:t xml:space="preserve">s of each table as JSON elements (links in markdown), including at the</w:t>
      </w:r>
      <w:r>
        <w:t xml:space="preserve"> </w:t>
      </w:r>
      <w:r>
        <w:rPr>
          <w:b/>
          <w:bCs/>
          <w:i/>
          <w:iCs/>
        </w:rPr>
        <w:t xml:space="preserve">table</w:t>
      </w:r>
      <w:r>
        <w:t xml:space="preserve"> </w:t>
      </w:r>
      <w:r>
        <w:t xml:space="preserve">level:</w:t>
      </w:r>
    </w:p>
    <w:p>
      <w:pPr>
        <w:pStyle w:val="Compact"/>
        <w:numPr>
          <w:ilvl w:val="0"/>
          <w:numId w:val="1011"/>
        </w:numPr>
      </w:pPr>
      <w:r>
        <w:rPr>
          <w:b/>
          <w:bCs/>
        </w:rPr>
        <w:t xml:space="preserve">description</w:t>
      </w:r>
      <w:r>
        <w:t xml:space="preserve">: general description describing contents and how each row is unique</w:t>
      </w:r>
    </w:p>
    <w:p>
      <w:pPr>
        <w:pStyle w:val="Compact"/>
        <w:numPr>
          <w:ilvl w:val="0"/>
          <w:numId w:val="1011"/>
        </w:numPr>
      </w:pPr>
      <w:r>
        <w:rPr>
          <w:b/>
          <w:bCs/>
        </w:rPr>
        <w:t xml:space="preserve">source</w:t>
      </w:r>
      <w:r>
        <w:t xml:space="preserve">: CSV (linked to Google Drive source as markdown)</w:t>
      </w:r>
    </w:p>
    <w:p>
      <w:pPr>
        <w:pStyle w:val="Compact"/>
        <w:numPr>
          <w:ilvl w:val="0"/>
          <w:numId w:val="1011"/>
        </w:numPr>
      </w:pPr>
      <w:r>
        <w:rPr>
          <w:b/>
          <w:bCs/>
        </w:rPr>
        <w:t xml:space="preserve">source_created</w:t>
      </w:r>
      <w:r>
        <w:t xml:space="preserve">: datetime stamp of when source was created on GoogleDrive</w:t>
      </w:r>
    </w:p>
    <w:p>
      <w:pPr>
        <w:pStyle w:val="Compact"/>
        <w:numPr>
          <w:ilvl w:val="0"/>
          <w:numId w:val="1011"/>
        </w:numPr>
      </w:pPr>
      <w:r>
        <w:rPr>
          <w:b/>
          <w:bCs/>
        </w:rPr>
        <w:t xml:space="preserve">workflow</w:t>
      </w:r>
      <w:r>
        <w:t xml:space="preserve">: html (rendered Quarto document on Github)</w:t>
      </w:r>
    </w:p>
    <w:p>
      <w:pPr>
        <w:pStyle w:val="Compact"/>
        <w:numPr>
          <w:ilvl w:val="0"/>
          <w:numId w:val="1011"/>
        </w:numPr>
      </w:pPr>
      <w:r>
        <w:rPr>
          <w:b/>
          <w:bCs/>
        </w:rPr>
        <w:t xml:space="preserve">workflow_ingested</w:t>
      </w:r>
      <w:r>
        <w:t xml:space="preserve">: datetime of ingestion</w:t>
      </w:r>
    </w:p>
    <w:p>
      <w:pPr>
        <w:pStyle w:val="FirstParagraph"/>
      </w:pPr>
      <w:r>
        <w:t xml:space="preserve">And at the</w:t>
      </w:r>
      <w:r>
        <w:t xml:space="preserve"> </w:t>
      </w:r>
      <w:r>
        <w:rPr>
          <w:b/>
          <w:bCs/>
          <w:i/>
          <w:iCs/>
        </w:rPr>
        <w:t xml:space="preserve">field</w:t>
      </w:r>
      <w:r>
        <w:t xml:space="preserve"> </w:t>
      </w:r>
      <w:r>
        <w:t xml:space="preserve">level:</w:t>
      </w:r>
    </w:p>
    <w:p>
      <w:pPr>
        <w:pStyle w:val="Compact"/>
        <w:numPr>
          <w:ilvl w:val="0"/>
          <w:numId w:val="1012"/>
        </w:numPr>
      </w:pPr>
      <w:r>
        <w:rPr>
          <w:b/>
          <w:bCs/>
        </w:rPr>
        <w:t xml:space="preserve">description</w:t>
      </w:r>
      <w:r>
        <w:t xml:space="preserve">: general description of the field</w:t>
      </w:r>
    </w:p>
    <w:p>
      <w:pPr>
        <w:pStyle w:val="Compact"/>
        <w:numPr>
          <w:ilvl w:val="0"/>
          <w:numId w:val="1012"/>
        </w:numPr>
      </w:pPr>
      <w:r>
        <w:rPr>
          <w:b/>
          <w:bCs/>
        </w:rPr>
        <w:t xml:space="preserve">units</w:t>
      </w:r>
      <w:r>
        <w:t xml:space="preserve">: using the International System of Units (SI) as much as possible</w:t>
      </w:r>
    </w:p>
    <w:p>
      <w:pPr>
        <w:pStyle w:val="FirstParagraph"/>
      </w:pPr>
      <w:r>
        <w:t xml:space="preserve">These comments are then exposed by the API</w:t>
      </w:r>
      <w:r>
        <w:t xml:space="preserve"> </w:t>
      </w:r>
      <w:hyperlink r:id="rId76">
        <w:r>
          <w:rPr>
            <w:rStyle w:val="Hyperlink"/>
          </w:rPr>
          <w:t xml:space="preserve">db_tables</w:t>
        </w:r>
      </w:hyperlink>
      <w:r>
        <w:t xml:space="preserve"> </w:t>
      </w:r>
      <w:r>
        <w:t xml:space="preserve">endpoint, which can be consumed and rendered into a tabular searchable catalog with</w:t>
      </w:r>
      <w:r>
        <w:t xml:space="preserve"> </w:t>
      </w:r>
      <w:hyperlink r:id="rId77">
        <w:r>
          <w:rPr>
            <w:rStyle w:val="Hyperlink"/>
          </w:rPr>
          <w:t xml:space="preserve">calcofi4r::cc_db_catalog</w:t>
        </w:r>
      </w:hyperlink>
      <w:r>
        <w:t xml:space="preserve">.</w:t>
      </w:r>
    </w:p>
    <w:p>
      <w:pPr>
        <w:pStyle w:val="BodyText"/>
      </w:pPr>
      <w:r>
        <w:t xml:space="preserve">Additional workflows will publish the data to the various</w:t>
      </w:r>
      <w:r>
        <w:t xml:space="preserve"> </w:t>
      </w:r>
      <w:hyperlink r:id="rId78">
        <w:r>
          <w:rPr>
            <w:rStyle w:val="Hyperlink"/>
          </w:rPr>
          <w:t xml:space="preserve">Portals</w:t>
        </w:r>
      </w:hyperlink>
      <w:r>
        <w:t xml:space="preserve"> </w:t>
      </w:r>
      <w:r>
        <w:t xml:space="preserve">(ERDDAP, EDI, OBIS, NCEI) using ecological metadata language (EML) and the</w:t>
      </w:r>
      <w:r>
        <w:t xml:space="preserve"> </w:t>
      </w:r>
      <w:hyperlink r:id="rId79">
        <w:r>
          <w:rPr>
            <w:rStyle w:val="Hyperlink"/>
          </w:rPr>
          <w:t xml:space="preserve">EML</w:t>
        </w:r>
      </w:hyperlink>
      <w:r>
        <w:t xml:space="preserve"> </w:t>
      </w:r>
      <w:r>
        <w:t xml:space="preserve">R package, pulling directly from the structured metadata in the database (on table and field definitions).</w:t>
      </w:r>
    </w:p>
    <w:bookmarkStart w:id="83" w:name="or-describe-tables-and-columns-directly"/>
    <w:p>
      <w:pPr>
        <w:pStyle w:val="Heading3"/>
      </w:pPr>
      <w:r>
        <w:t xml:space="preserve">5.3.1 OR Describe tables and columns directly</w:t>
      </w:r>
    </w:p>
    <w:p>
      <w:pPr>
        <w:numPr>
          <w:ilvl w:val="0"/>
          <w:numId w:val="1013"/>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0">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3"/>
        </w:numPr>
      </w:pPr>
      <w:r>
        <w:t xml:space="preserve">Note the use of</w:t>
      </w:r>
      <w:r>
        <w:t xml:space="preserve"> </w:t>
      </w:r>
      <w:hyperlink r:id="rId81">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2">
        <w:r>
          <w:rPr>
            <w:rStyle w:val="Hyperlink"/>
          </w:rPr>
          <w:t xml:space="preserve">load_sanctuaries</w:t>
        </w:r>
      </w:hyperlink>
    </w:p>
    <w:p>
      <w:pPr>
        <w:numPr>
          <w:ilvl w:val="0"/>
          <w:numId w:val="1013"/>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3"/>
    <w:bookmarkStart w:id="86" w:name="display-tables-and-columns-with-metadata"/>
    <w:p>
      <w:pPr>
        <w:pStyle w:val="Heading3"/>
      </w:pPr>
      <w:r>
        <w:t xml:space="preserve">5.3.2 Display tables and columns with metadata</w:t>
      </w:r>
    </w:p>
    <w:p>
      <w:pPr>
        <w:pStyle w:val="Compact"/>
        <w:numPr>
          <w:ilvl w:val="0"/>
          <w:numId w:val="1014"/>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4">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5"/>
        </w:numPr>
      </w:pPr>
      <w:hyperlink r:id="rId76">
        <w:r>
          <w:rPr>
            <w:rStyle w:val="Hyperlink"/>
          </w:rPr>
          <w:t xml:space="preserve">api.calcofi.io</w:t>
        </w:r>
        <w:r>
          <w:rPr>
            <w:rStyle w:val="VerbatimChar"/>
          </w:rPr>
          <w:t xml:space="preserve">/db_tables</w:t>
        </w:r>
      </w:hyperlink>
      <w:r>
        <w:br/>
      </w:r>
      <w:r>
        <w:t xml:space="preserve">fields:</w:t>
      </w:r>
      <w:r>
        <w:br/>
      </w:r>
    </w:p>
    <w:p>
      <w:pPr>
        <w:pStyle w:val="Compact"/>
        <w:numPr>
          <w:ilvl w:val="2"/>
          <w:numId w:val="1016"/>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6"/>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6"/>
        </w:numPr>
      </w:pPr>
      <w:r>
        <w:rPr>
          <w:rStyle w:val="VerbatimChar"/>
        </w:rPr>
        <w:t xml:space="preserve">table</w:t>
      </w:r>
      <w:r>
        <w:t xml:space="preserve">: name of table</w:t>
      </w:r>
    </w:p>
    <w:p>
      <w:pPr>
        <w:pStyle w:val="Compact"/>
        <w:numPr>
          <w:ilvl w:val="2"/>
          <w:numId w:val="1016"/>
        </w:numPr>
      </w:pPr>
      <w:r>
        <w:rPr>
          <w:rStyle w:val="VerbatimChar"/>
        </w:rPr>
        <w:t xml:space="preserve">table_description</w:t>
      </w:r>
      <w:r>
        <w:t xml:space="preserve">: description of table (possibly in markdown)</w:t>
      </w:r>
    </w:p>
    <w:p>
      <w:pPr>
        <w:pStyle w:val="Compact"/>
        <w:numPr>
          <w:ilvl w:val="1"/>
          <w:numId w:val="1015"/>
        </w:numPr>
      </w:pPr>
      <w:hyperlink r:id="rId85">
        <w:r>
          <w:rPr>
            <w:rStyle w:val="Hyperlink"/>
          </w:rPr>
          <w:t xml:space="preserve">api.calcofi.io</w:t>
        </w:r>
        <w:r>
          <w:rPr>
            <w:rStyle w:val="VerbatimChar"/>
          </w:rPr>
          <w:t xml:space="preserve">/db_columns</w:t>
        </w:r>
      </w:hyperlink>
      <w:r>
        <w:br/>
      </w:r>
      <w:r>
        <w:t xml:space="preserve">fields:</w:t>
      </w:r>
      <w:r>
        <w:br/>
      </w:r>
    </w:p>
    <w:p>
      <w:pPr>
        <w:pStyle w:val="Compact"/>
        <w:numPr>
          <w:ilvl w:val="2"/>
          <w:numId w:val="1017"/>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7"/>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7"/>
        </w:numPr>
      </w:pPr>
      <w:r>
        <w:rPr>
          <w:rStyle w:val="VerbatimChar"/>
        </w:rPr>
        <w:t xml:space="preserve">table</w:t>
      </w:r>
      <w:r>
        <w:t xml:space="preserve">: name of table</w:t>
      </w:r>
    </w:p>
    <w:p>
      <w:pPr>
        <w:pStyle w:val="Compact"/>
        <w:numPr>
          <w:ilvl w:val="2"/>
          <w:numId w:val="1017"/>
        </w:numPr>
      </w:pPr>
      <w:r>
        <w:rPr>
          <w:rStyle w:val="VerbatimChar"/>
        </w:rPr>
        <w:t xml:space="preserve">column</w:t>
      </w:r>
      <w:r>
        <w:t xml:space="preserve">: name of column</w:t>
      </w:r>
    </w:p>
    <w:p>
      <w:pPr>
        <w:pStyle w:val="Compact"/>
        <w:numPr>
          <w:ilvl w:val="2"/>
          <w:numId w:val="1017"/>
        </w:numPr>
      </w:pPr>
      <w:r>
        <w:rPr>
          <w:rStyle w:val="VerbatimChar"/>
        </w:rPr>
        <w:t xml:space="preserve">column_type</w:t>
      </w:r>
      <w:r>
        <w:t xml:space="preserve">: data type of column</w:t>
      </w:r>
    </w:p>
    <w:p>
      <w:pPr>
        <w:pStyle w:val="Compact"/>
        <w:numPr>
          <w:ilvl w:val="2"/>
          <w:numId w:val="1017"/>
        </w:numPr>
      </w:pPr>
      <w:r>
        <w:rPr>
          <w:rStyle w:val="VerbatimChar"/>
        </w:rPr>
        <w:t xml:space="preserve">column_description</w:t>
      </w:r>
      <w:r>
        <w:t xml:space="preserve">: description of column (possibly in markdown)</w:t>
      </w:r>
    </w:p>
    <w:p>
      <w:pPr>
        <w:pStyle w:val="Compact"/>
        <w:numPr>
          <w:ilvl w:val="0"/>
          <w:numId w:val="1014"/>
        </w:numPr>
      </w:pPr>
      <w:r>
        <w:t xml:space="preserve">Fetch and display these descriptions into an interactive table with</w:t>
      </w:r>
      <w:r>
        <w:t xml:space="preserve"> </w:t>
      </w:r>
      <w:hyperlink r:id="rId77">
        <w:r>
          <w:rPr>
            <w:rStyle w:val="VerbatimChar"/>
          </w:rPr>
          <w:t xml:space="preserve">calcofi4r::</w:t>
        </w:r>
        <w:r>
          <w:rPr>
            <w:rStyle w:val="VerbatimChar"/>
            <w:b/>
            <w:bCs/>
          </w:rPr>
          <w:t xml:space="preserve">cc_db_catalog()</w:t>
        </w:r>
      </w:hyperlink>
      <w:r>
        <w:t xml:space="preserve">.</w:t>
      </w:r>
    </w:p>
    <w:bookmarkEnd w:id="86"/>
    <w:bookmarkEnd w:id="87"/>
    <w:bookmarkStart w:id="89" w:name="relationships-between-tables"/>
    <w:p>
      <w:pPr>
        <w:pStyle w:val="Heading2"/>
      </w:pPr>
      <w:r>
        <w:t xml:space="preserve">5.4 Relationships between tables</w:t>
      </w:r>
    </w:p>
    <w:p>
      <w:pPr>
        <w:numPr>
          <w:ilvl w:val="0"/>
          <w:numId w:val="1018"/>
        </w:numPr>
      </w:pPr>
      <w:r>
        <w:t xml:space="preserve">See</w:t>
      </w:r>
      <w:r>
        <w:t xml:space="preserve"> </w:t>
      </w:r>
      <w:hyperlink r:id="rId88">
        <w:r>
          <w:rPr>
            <w:rStyle w:val="Hyperlink"/>
          </w:rPr>
          <w:t xml:space="preserve">calcofi/workflows:</w:t>
        </w:r>
        <w:r>
          <w:rPr>
            <w:rStyle w:val="Hyperlink"/>
          </w:rPr>
          <w:t xml:space="preserve"> </w:t>
        </w:r>
        <w:r>
          <w:rPr>
            <w:rStyle w:val="Hyperlink"/>
            <w:b/>
            <w:bCs/>
          </w:rPr>
          <w:t xml:space="preserve">clean_db</w:t>
        </w:r>
      </w:hyperlink>
      <w:r>
        <w:br/>
      </w:r>
    </w:p>
    <w:p>
      <w:pPr>
        <w:numPr>
          <w:ilvl w:val="0"/>
          <w:numId w:val="1018"/>
        </w:numPr>
      </w:pPr>
      <w:r>
        <w:rPr>
          <w:rStyle w:val="VerbatimChar"/>
        </w:rPr>
        <w:t xml:space="preserve">TODO:</w:t>
      </w:r>
      <w:r>
        <w:t xml:space="preserve"> </w:t>
      </w:r>
      <w:r>
        <w:t xml:space="preserve">add calcofi/apps: db to show latest tables, columns and relationsips</w:t>
      </w:r>
    </w:p>
    <w:bookmarkEnd w:id="89"/>
    <w:bookmarkStart w:id="91" w:name="spatial-tips"/>
    <w:p>
      <w:pPr>
        <w:pStyle w:val="Heading2"/>
      </w:pPr>
      <w:r>
        <w:t xml:space="preserve">5.5 Spatial Tips</w:t>
      </w:r>
    </w:p>
    <w:p>
      <w:pPr>
        <w:pStyle w:val="Compact"/>
        <w:numPr>
          <w:ilvl w:val="0"/>
          <w:numId w:val="1019"/>
        </w:numPr>
      </w:pPr>
      <w:r>
        <w:t xml:space="preserve">Use</w:t>
      </w:r>
      <w:r>
        <w:t xml:space="preserve"> </w:t>
      </w:r>
      <w:hyperlink r:id="rId90">
        <w:r>
          <w:rPr>
            <w:rStyle w:val="VerbatimChar"/>
          </w:rPr>
          <w:t xml:space="preserve">ST_Subdivide()</w:t>
        </w:r>
      </w:hyperlink>
      <w:r>
        <w:t xml:space="preserve"> </w:t>
      </w:r>
      <w:r>
        <w:t xml:space="preserve">when running spatial joins on large polygons.</w:t>
      </w:r>
    </w:p>
    <w:bookmarkEnd w:id="91"/>
    <w:bookmarkEnd w:id="92"/>
    <w:bookmarkStart w:id="132" w:name="portals"/>
    <w:p>
      <w:pPr>
        <w:pStyle w:val="Heading1"/>
      </w:pPr>
      <w:r>
        <w:t xml:space="preserve">6. Portals</w:t>
      </w:r>
    </w:p>
    <w:bookmarkStart w:id="93" w:name="overview"/>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3"/>
    <w:bookmarkStart w:id="98"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97" w:name="fig-portals-flow"/>
          <w:p>
            <w:pPr>
              <w:jc w:val="center"/>
            </w:pPr>
            <w:r>
              <w:drawing>
                <wp:inline>
                  <wp:extent cx="5334000" cy="5707380"/>
                  <wp:effectExtent b="0" l="0" r="0" t="0"/>
                  <wp:docPr descr="" title="" id="95" name="Picture"/>
                  <a:graphic>
                    <a:graphicData uri="http://schemas.openxmlformats.org/drawingml/2006/picture">
                      <pic:pic>
                        <pic:nvPicPr>
                          <pic:cNvPr descr="portals_files/figure-docx/mermaid-figure-1.png" id="96" name="Picture"/>
                          <pic:cNvPicPr>
                            <a:picLocks noChangeArrowheads="1" noChangeAspect="1"/>
                          </pic:cNvPicPr>
                        </pic:nvPicPr>
                        <pic:blipFill>
                          <a:blip r:embed="rId94"/>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Flow of data from raw to database to portals and meta-portals.</w:t>
            </w:r>
          </w:p>
          <w:bookmarkEnd w:id="97"/>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98"/>
    <w:bookmarkStart w:id="113"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99" w:name="tbl-portals"/>
          <w:p>
            <w:pPr>
              <w:jc w:val="center"/>
            </w:pPr>
            <w:pPr>
              <w:jc w:val="star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99"/>
        </w:tc>
      </w:tr>
    </w:tbl>
    <w:bookmarkStart w:id="102" w:name="edi"/>
    <w:p>
      <w:pPr>
        <w:pStyle w:val="Heading3"/>
      </w:pPr>
      <w:r>
        <w:t xml:space="preserve">6.3.1 EDI</w:t>
      </w:r>
    </w:p>
    <w:p>
      <w:pPr>
        <w:pStyle w:val="FirstParagraph"/>
      </w:pPr>
      <w:r>
        <w:rPr>
          <w:b/>
          <w:bCs/>
        </w:rPr>
        <w:t xml:space="preserve">Environmental Data Initiative</w:t>
      </w:r>
    </w:p>
    <w:p>
      <w:pPr>
        <w:pStyle w:val="Compact"/>
        <w:numPr>
          <w:ilvl w:val="0"/>
          <w:numId w:val="1020"/>
        </w:numPr>
      </w:pPr>
      <w:r>
        <w:t xml:space="preserve">Complete dataset archives using DataOne software and EML metadata</w:t>
      </w:r>
    </w:p>
    <w:p>
      <w:pPr>
        <w:pStyle w:val="Compact"/>
        <w:numPr>
          <w:ilvl w:val="0"/>
          <w:numId w:val="1020"/>
        </w:numPr>
      </w:pPr>
      <w:r>
        <w:t xml:space="preserve">DOIs issued for all datasets ensuring citability</w:t>
      </w:r>
    </w:p>
    <w:p>
      <w:pPr>
        <w:pStyle w:val="Compact"/>
        <w:numPr>
          <w:ilvl w:val="0"/>
          <w:numId w:val="1020"/>
        </w:numPr>
      </w:pPr>
      <w:r>
        <w:t xml:space="preserve">Full archive allowing for any data file types</w:t>
      </w:r>
    </w:p>
    <w:p>
      <w:pPr>
        <w:pStyle w:val="Compact"/>
        <w:numPr>
          <w:ilvl w:val="0"/>
          <w:numId w:val="1020"/>
        </w:numPr>
      </w:pPr>
      <w:r>
        <w:t xml:space="preserve">Basic spatial and temporal filtering through web interface</w:t>
      </w:r>
    </w:p>
    <w:p>
      <w:pPr>
        <w:pStyle w:val="Compact"/>
        <w:numPr>
          <w:ilvl w:val="0"/>
          <w:numId w:val="1020"/>
        </w:numPr>
      </w:pPr>
      <w:r>
        <w:t xml:space="preserve">Download in original formats with metadata</w:t>
      </w:r>
    </w:p>
    <w:p>
      <w:pPr>
        <w:pStyle w:val="Compact"/>
        <w:numPr>
          <w:ilvl w:val="0"/>
          <w:numId w:val="1020"/>
        </w:numPr>
      </w:pPr>
      <w:r>
        <w:t xml:space="preserve">Access through DataOne API</w:t>
      </w:r>
    </w:p>
    <w:p>
      <w:pPr>
        <w:pStyle w:val="Compact"/>
        <w:numPr>
          <w:ilvl w:val="0"/>
          <w:numId w:val="1020"/>
        </w:numPr>
      </w:pPr>
      <w:r>
        <w:t xml:space="preserve">Links:</w:t>
      </w:r>
    </w:p>
    <w:p>
      <w:pPr>
        <w:pStyle w:val="Compact"/>
        <w:numPr>
          <w:ilvl w:val="1"/>
          <w:numId w:val="1021"/>
        </w:numPr>
      </w:pPr>
      <w:hyperlink r:id="rId100">
        <w:r>
          <w:rPr>
            <w:rStyle w:val="Hyperlink"/>
          </w:rPr>
          <w:t xml:space="preserve">EDIrepository.org</w:t>
        </w:r>
      </w:hyperlink>
    </w:p>
    <w:p>
      <w:pPr>
        <w:pStyle w:val="Compact"/>
        <w:numPr>
          <w:ilvl w:val="1"/>
          <w:numId w:val="1021"/>
        </w:numPr>
      </w:pPr>
      <w:r>
        <w:t xml:space="preserve">CalCOFI datasets:</w:t>
      </w:r>
      <w:r>
        <w:t xml:space="preserve"> </w:t>
      </w:r>
      <w:hyperlink r:id="rId101">
        <w:r>
          <w:rPr>
            <w:rStyle w:val="Hyperlink"/>
          </w:rPr>
          <w:t xml:space="preserve">EDI query</w:t>
        </w:r>
        <w:r>
          <w:rPr>
            <w:rStyle w:val="Hyperlink"/>
          </w:rPr>
          <w:t xml:space="preserve"> </w:t>
        </w:r>
        <w:r>
          <w:rPr>
            <w:rStyle w:val="Hyperlink"/>
          </w:rPr>
          <w:t xml:space="preserve">“CalCOFI”</w:t>
        </w:r>
      </w:hyperlink>
    </w:p>
    <w:bookmarkEnd w:id="102"/>
    <w:bookmarkStart w:id="105"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2"/>
        </w:numPr>
      </w:pPr>
      <w:r>
        <w:t xml:space="preserve">Long-term archival of oceanographic data</w:t>
      </w:r>
    </w:p>
    <w:p>
      <w:pPr>
        <w:pStyle w:val="Compact"/>
        <w:numPr>
          <w:ilvl w:val="0"/>
          <w:numId w:val="1022"/>
        </w:numPr>
      </w:pPr>
      <w:r>
        <w:t xml:space="preserve">DOIs issued for dataset submissions</w:t>
      </w:r>
    </w:p>
    <w:p>
      <w:pPr>
        <w:pStyle w:val="Compact"/>
        <w:numPr>
          <w:ilvl w:val="0"/>
          <w:numId w:val="1022"/>
        </w:numPr>
      </w:pPr>
      <w:r>
        <w:t xml:space="preserve">Standardized metadata using ISO 19115-2</w:t>
      </w:r>
    </w:p>
    <w:p>
      <w:pPr>
        <w:pStyle w:val="Compact"/>
        <w:numPr>
          <w:ilvl w:val="0"/>
          <w:numId w:val="1022"/>
        </w:numPr>
      </w:pPr>
      <w:r>
        <w:t xml:space="preserve">Basic search interface with geographic and temporal filtering</w:t>
      </w:r>
    </w:p>
    <w:p>
      <w:pPr>
        <w:pStyle w:val="Compact"/>
        <w:numPr>
          <w:ilvl w:val="0"/>
          <w:numId w:val="1022"/>
        </w:numPr>
      </w:pPr>
      <w:r>
        <w:t xml:space="preserve">Data preserved in original submission formats</w:t>
      </w:r>
    </w:p>
    <w:p>
      <w:pPr>
        <w:pStyle w:val="Compact"/>
        <w:numPr>
          <w:ilvl w:val="0"/>
          <w:numId w:val="1022"/>
        </w:numPr>
      </w:pPr>
      <w:r>
        <w:t xml:space="preserve">Access through NCEI API services</w:t>
      </w:r>
    </w:p>
    <w:p>
      <w:pPr>
        <w:pStyle w:val="Compact"/>
        <w:numPr>
          <w:ilvl w:val="0"/>
          <w:numId w:val="1022"/>
        </w:numPr>
      </w:pPr>
      <w:r>
        <w:t xml:space="preserve">Links:</w:t>
      </w:r>
    </w:p>
    <w:p>
      <w:pPr>
        <w:pStyle w:val="Compact"/>
        <w:numPr>
          <w:ilvl w:val="1"/>
          <w:numId w:val="1023"/>
        </w:numPr>
      </w:pPr>
      <w:hyperlink r:id="rId103">
        <w:r>
          <w:rPr>
            <w:rStyle w:val="Hyperlink"/>
          </w:rPr>
          <w:t xml:space="preserve">NCEI Ocean Archive</w:t>
        </w:r>
      </w:hyperlink>
    </w:p>
    <w:p>
      <w:pPr>
        <w:pStyle w:val="Compact"/>
        <w:numPr>
          <w:ilvl w:val="1"/>
          <w:numId w:val="1023"/>
        </w:numPr>
      </w:pPr>
      <w:r>
        <w:t xml:space="preserve">CalCOFI datasets:</w:t>
      </w:r>
      <w:r>
        <w:t xml:space="preserve"> </w:t>
      </w:r>
      <w:hyperlink r:id="rId104">
        <w:r>
          <w:rPr>
            <w:rStyle w:val="Hyperlink"/>
          </w:rPr>
          <w:t xml:space="preserve">NCEI search</w:t>
        </w:r>
        <w:r>
          <w:rPr>
            <w:rStyle w:val="Hyperlink"/>
          </w:rPr>
          <w:t xml:space="preserve"> </w:t>
        </w:r>
        <w:r>
          <w:rPr>
            <w:rStyle w:val="Hyperlink"/>
          </w:rPr>
          <w:t xml:space="preserve">“CalCOFI”</w:t>
        </w:r>
      </w:hyperlink>
    </w:p>
    <w:bookmarkEnd w:id="105"/>
    <w:bookmarkStart w:id="108" w:name="obis"/>
    <w:p>
      <w:pPr>
        <w:pStyle w:val="Heading3"/>
      </w:pPr>
      <w:r>
        <w:t xml:space="preserve">6.3.3 OBIS</w:t>
      </w:r>
    </w:p>
    <w:p>
      <w:pPr>
        <w:pStyle w:val="FirstParagraph"/>
      </w:pPr>
      <w:r>
        <w:rPr>
          <w:b/>
          <w:bCs/>
        </w:rPr>
        <w:t xml:space="preserve">Ocean Biodiversity Information System</w:t>
      </w:r>
    </w:p>
    <w:p>
      <w:pPr>
        <w:pStyle w:val="Compact"/>
        <w:numPr>
          <w:ilvl w:val="0"/>
          <w:numId w:val="1024"/>
        </w:numPr>
      </w:pPr>
      <w:r>
        <w:t xml:space="preserve">Specialized in marine biodiversity data</w:t>
      </w:r>
    </w:p>
    <w:p>
      <w:pPr>
        <w:pStyle w:val="Compact"/>
        <w:numPr>
          <w:ilvl w:val="0"/>
          <w:numId w:val="1024"/>
        </w:numPr>
      </w:pPr>
      <w:r>
        <w:t xml:space="preserve">Standardized using DarwinCore fields</w:t>
      </w:r>
    </w:p>
    <w:p>
      <w:pPr>
        <w:pStyle w:val="Compact"/>
        <w:numPr>
          <w:ilvl w:val="0"/>
          <w:numId w:val="1024"/>
        </w:numPr>
      </w:pPr>
      <w:r>
        <w:t xml:space="preserve">Extended measurements supported via</w:t>
      </w:r>
      <w:r>
        <w:t xml:space="preserve"> </w:t>
      </w:r>
      <w:hyperlink r:id="rId106">
        <w:r>
          <w:rPr>
            <w:rStyle w:val="Hyperlink"/>
          </w:rPr>
          <w:t xml:space="preserve">extendedMeasurementOrFact</w:t>
        </w:r>
      </w:hyperlink>
    </w:p>
    <w:p>
      <w:pPr>
        <w:pStyle w:val="Compact"/>
        <w:numPr>
          <w:ilvl w:val="0"/>
          <w:numId w:val="1024"/>
        </w:numPr>
      </w:pPr>
      <w:r>
        <w:t xml:space="preserve">Powerful filtering by space, time, and taxonomic parameters</w:t>
      </w:r>
    </w:p>
    <w:p>
      <w:pPr>
        <w:pStyle w:val="Compact"/>
        <w:numPr>
          <w:ilvl w:val="0"/>
          <w:numId w:val="1024"/>
        </w:numPr>
      </w:pPr>
      <w:r>
        <w:t xml:space="preserve">Multiple download formats (CSV, JSON, Darwin Core Archive)</w:t>
      </w:r>
    </w:p>
    <w:p>
      <w:pPr>
        <w:pStyle w:val="Compact"/>
        <w:numPr>
          <w:ilvl w:val="0"/>
          <w:numId w:val="1024"/>
        </w:numPr>
      </w:pPr>
      <w:r>
        <w:t xml:space="preserve">Full REST API access</w:t>
      </w:r>
    </w:p>
    <w:p>
      <w:pPr>
        <w:pStyle w:val="Compact"/>
        <w:numPr>
          <w:ilvl w:val="0"/>
          <w:numId w:val="1024"/>
        </w:numPr>
      </w:pPr>
      <w:r>
        <w:t xml:space="preserve">Links:</w:t>
      </w:r>
    </w:p>
    <w:p>
      <w:pPr>
        <w:pStyle w:val="Compact"/>
        <w:numPr>
          <w:ilvl w:val="1"/>
          <w:numId w:val="1025"/>
        </w:numPr>
      </w:pPr>
      <w:hyperlink r:id="rId29">
        <w:r>
          <w:rPr>
            <w:rStyle w:val="Hyperlink"/>
          </w:rPr>
          <w:t xml:space="preserve">OBIS.org</w:t>
        </w:r>
      </w:hyperlink>
    </w:p>
    <w:p>
      <w:pPr>
        <w:pStyle w:val="Compact"/>
        <w:numPr>
          <w:ilvl w:val="1"/>
          <w:numId w:val="1025"/>
        </w:numPr>
      </w:pPr>
      <w:r>
        <w:t xml:space="preserve">CalCOFI datasets:</w:t>
      </w:r>
      <w:r>
        <w:t xml:space="preserve"> </w:t>
      </w:r>
      <w:hyperlink r:id="rId107">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08"/>
    <w:bookmarkStart w:id="112"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6"/>
        </w:numPr>
      </w:pPr>
      <w:r>
        <w:t xml:space="preserve">Tabular and gridded data server</w:t>
      </w:r>
    </w:p>
    <w:p>
      <w:pPr>
        <w:pStyle w:val="Compact"/>
        <w:numPr>
          <w:ilvl w:val="0"/>
          <w:numId w:val="1026"/>
        </w:numPr>
      </w:pPr>
      <w:r>
        <w:t xml:space="preserve">Advanced subsetting by space, time, and parameters</w:t>
      </w:r>
    </w:p>
    <w:p>
      <w:pPr>
        <w:pStyle w:val="Compact"/>
        <w:numPr>
          <w:ilvl w:val="0"/>
          <w:numId w:val="1026"/>
        </w:numPr>
      </w:pPr>
      <w:r>
        <w:t xml:space="preserve">Multiple output formats (CSV, JSON, NetCDF, etc.)</w:t>
      </w:r>
    </w:p>
    <w:p>
      <w:pPr>
        <w:pStyle w:val="Compact"/>
        <w:numPr>
          <w:ilvl w:val="0"/>
          <w:numId w:val="1026"/>
        </w:numPr>
      </w:pPr>
      <w:r>
        <w:t xml:space="preserve">RESTful API with direct data access</w:t>
      </w:r>
    </w:p>
    <w:p>
      <w:pPr>
        <w:pStyle w:val="Compact"/>
        <w:numPr>
          <w:ilvl w:val="0"/>
          <w:numId w:val="1026"/>
        </w:numPr>
      </w:pPr>
      <w:r>
        <w:t xml:space="preserve">Built-in data visualization tools</w:t>
      </w:r>
    </w:p>
    <w:p>
      <w:pPr>
        <w:pStyle w:val="Compact"/>
        <w:numPr>
          <w:ilvl w:val="0"/>
          <w:numId w:val="1026"/>
        </w:numPr>
      </w:pPr>
      <w:r>
        <w:t xml:space="preserve">No persistent identifiers but stable URLs</w:t>
      </w:r>
    </w:p>
    <w:p>
      <w:pPr>
        <w:pStyle w:val="Compact"/>
        <w:numPr>
          <w:ilvl w:val="0"/>
          <w:numId w:val="1026"/>
        </w:numPr>
      </w:pPr>
      <w:r>
        <w:t xml:space="preserve">Links:</w:t>
      </w:r>
    </w:p>
    <w:p>
      <w:pPr>
        <w:pStyle w:val="Compact"/>
        <w:numPr>
          <w:ilvl w:val="1"/>
          <w:numId w:val="1027"/>
        </w:numPr>
      </w:pPr>
      <w:hyperlink r:id="rId109">
        <w:r>
          <w:rPr>
            <w:rStyle w:val="Hyperlink"/>
          </w:rPr>
          <w:t xml:space="preserve">ERDDAP</w:t>
        </w:r>
      </w:hyperlink>
    </w:p>
    <w:p>
      <w:pPr>
        <w:pStyle w:val="Compact"/>
        <w:numPr>
          <w:ilvl w:val="1"/>
          <w:numId w:val="1027"/>
        </w:numPr>
      </w:pPr>
      <w:r>
        <w:t xml:space="preserve">CalCOFI datasets:</w:t>
      </w:r>
    </w:p>
    <w:p>
      <w:pPr>
        <w:pStyle w:val="Compact"/>
        <w:numPr>
          <w:ilvl w:val="2"/>
          <w:numId w:val="1028"/>
        </w:numPr>
      </w:pPr>
      <w:hyperlink r:id="rId110">
        <w:r>
          <w:rPr>
            <w:rStyle w:val="Hyperlink"/>
          </w:rPr>
          <w:t xml:space="preserve">ERDDAP, OceanView - CalCOFI seabirds</w:t>
        </w:r>
      </w:hyperlink>
    </w:p>
    <w:p>
      <w:pPr>
        <w:pStyle w:val="Compact"/>
        <w:numPr>
          <w:ilvl w:val="2"/>
          <w:numId w:val="1028"/>
        </w:numPr>
      </w:pPr>
      <w:hyperlink r:id="rId111">
        <w:r>
          <w:rPr>
            <w:rStyle w:val="Hyperlink"/>
          </w:rPr>
          <w:t xml:space="preserve">ERDDAP, CoastWatch - CalCOFI oceanographic</w:t>
        </w:r>
      </w:hyperlink>
    </w:p>
    <w:bookmarkEnd w:id="112"/>
    <w:bookmarkEnd w:id="113"/>
    <w:bookmarkStart w:id="119" w:name="metadata"/>
    <w:p>
      <w:pPr>
        <w:pStyle w:val="Heading2"/>
      </w:pPr>
      <w:r>
        <w:t xml:space="preserve">6.4 Metadata</w:t>
      </w:r>
    </w:p>
    <w:p>
      <w:pPr>
        <w:pStyle w:val="FirstParagraph"/>
      </w:pPr>
      <w:r>
        <w:t xml:space="preserve">The</w:t>
      </w:r>
      <w:r>
        <w:t xml:space="preserve"> </w:t>
      </w:r>
      <w:hyperlink r:id="rId114">
        <w:r>
          <w:rPr>
            <w:rStyle w:val="Hyperlink"/>
          </w:rPr>
          <w:t xml:space="preserve">Ecological Metadata Language (EML)</w:t>
        </w:r>
      </w:hyperlink>
      <w:r>
        <w:t xml:space="preserve"> </w:t>
      </w:r>
      <w:r>
        <w:t xml:space="preserve">(and using R package</w:t>
      </w:r>
      <w:r>
        <w:t xml:space="preserve"> </w:t>
      </w:r>
      <w:hyperlink r:id="rId79">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18" w:name="fig-portals-metadata"/>
          <w:p>
            <w:pPr>
              <w:jc w:val="center"/>
            </w:pPr>
            <w:r>
              <w:drawing>
                <wp:inline>
                  <wp:extent cx="5334000" cy="1858009"/>
                  <wp:effectExtent b="0" l="0" r="0" t="0"/>
                  <wp:docPr descr="" title="" id="116" name="Picture"/>
                  <a:graphic>
                    <a:graphicData uri="http://schemas.openxmlformats.org/drawingml/2006/picture">
                      <pic:pic>
                        <pic:nvPicPr>
                          <pic:cNvPr descr="portals_files/figure-docx/mermaid-figure-2.png" id="117" name="Picture"/>
                          <pic:cNvPicPr>
                            <a:picLocks noChangeArrowheads="1" noChangeAspect="1"/>
                          </pic:cNvPicPr>
                        </pic:nvPicPr>
                        <pic:blipFill>
                          <a:blip r:embed="rId115"/>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Metadata in the form of ecological metadata language (EML) is used to describe the dataset in a consistent manner that can be ingested by the portals.</w:t>
            </w:r>
          </w:p>
          <w:bookmarkEnd w:id="118"/>
        </w:tc>
      </w:tr>
    </w:tbl>
    <w:p>
      <w:pPr>
        <w:pStyle w:val="BodyText"/>
      </w:pPr>
      <w:r>
        <w:t xml:space="preserve">The EML specification provides detailed structure for describing datasets, including:</w:t>
      </w:r>
    </w:p>
    <w:p>
      <w:pPr>
        <w:pStyle w:val="Compact"/>
        <w:numPr>
          <w:ilvl w:val="0"/>
          <w:numId w:val="1029"/>
        </w:numPr>
      </w:pPr>
      <w:r>
        <w:t xml:space="preserve">Dataset identification and citation</w:t>
      </w:r>
    </w:p>
    <w:p>
      <w:pPr>
        <w:pStyle w:val="Compact"/>
        <w:numPr>
          <w:ilvl w:val="0"/>
          <w:numId w:val="1029"/>
        </w:numPr>
      </w:pPr>
      <w:r>
        <w:t xml:space="preserve">Geographic and temporal coverage</w:t>
      </w:r>
    </w:p>
    <w:p>
      <w:pPr>
        <w:pStyle w:val="Compact"/>
        <w:numPr>
          <w:ilvl w:val="0"/>
          <w:numId w:val="1029"/>
        </w:numPr>
      </w:pPr>
      <w:r>
        <w:t xml:space="preserve">Variable definitions and units</w:t>
      </w:r>
    </w:p>
    <w:p>
      <w:pPr>
        <w:pStyle w:val="Compact"/>
        <w:numPr>
          <w:ilvl w:val="0"/>
          <w:numId w:val="1029"/>
        </w:numPr>
      </w:pPr>
      <w:r>
        <w:t xml:space="preserve">Methods and protocols</w:t>
      </w:r>
    </w:p>
    <w:p>
      <w:pPr>
        <w:pStyle w:val="Compact"/>
        <w:numPr>
          <w:ilvl w:val="0"/>
          <w:numId w:val="1029"/>
        </w:numPr>
      </w:pPr>
      <w:r>
        <w:t xml:space="preserve">Quality control procedures</w:t>
      </w:r>
    </w:p>
    <w:p>
      <w:pPr>
        <w:pStyle w:val="Compact"/>
        <w:numPr>
          <w:ilvl w:val="0"/>
          <w:numId w:val="1029"/>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19"/>
    <w:bookmarkStart w:id="124" w:name="meta-portals"/>
    <w:p>
      <w:pPr>
        <w:pStyle w:val="Heading2"/>
      </w:pPr>
      <w:r>
        <w:t xml:space="preserve">6.5 Meta-Portals</w:t>
      </w:r>
    </w:p>
    <w:bookmarkStart w:id="121"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0">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1"/>
    <w:bookmarkStart w:id="123"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2">
        <w:r>
          <w:rPr>
            <w:rStyle w:val="Hyperlink"/>
          </w:rPr>
          <w:t xml:space="preserve">ODIS.org</w:t>
        </w:r>
      </w:hyperlink>
    </w:p>
    <w:p>
      <w:pPr>
        <w:pStyle w:val="BodyText"/>
      </w:pPr>
      <w:r>
        <w:t xml:space="preserve">This federated approach ensures that CalCOFI data remains:</w:t>
      </w:r>
    </w:p>
    <w:p>
      <w:pPr>
        <w:pStyle w:val="Compact"/>
        <w:numPr>
          <w:ilvl w:val="0"/>
          <w:numId w:val="1030"/>
        </w:numPr>
      </w:pPr>
      <w:r>
        <w:t xml:space="preserve">Discoverable through multiple channels</w:t>
      </w:r>
    </w:p>
    <w:p>
      <w:pPr>
        <w:pStyle w:val="Compact"/>
        <w:numPr>
          <w:ilvl w:val="0"/>
          <w:numId w:val="1030"/>
        </w:numPr>
      </w:pPr>
      <w:r>
        <w:t xml:space="preserve">Properly cited and attributed</w:t>
      </w:r>
    </w:p>
    <w:p>
      <w:pPr>
        <w:pStyle w:val="Compact"/>
        <w:numPr>
          <w:ilvl w:val="0"/>
          <w:numId w:val="1030"/>
        </w:numPr>
      </w:pPr>
      <w:r>
        <w:t xml:space="preserve">Integrated with global ocean data systems</w:t>
      </w:r>
    </w:p>
    <w:bookmarkEnd w:id="123"/>
    <w:bookmarkEnd w:id="124"/>
    <w:bookmarkStart w:id="131"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26" w:name="apis"/>
    <w:p>
      <w:pPr>
        <w:pStyle w:val="Heading3"/>
      </w:pPr>
      <w:r>
        <w:t xml:space="preserve">6.6.1 APIs</w:t>
      </w:r>
    </w:p>
    <w:p>
      <w:pPr>
        <w:pStyle w:val="Compact"/>
        <w:numPr>
          <w:ilvl w:val="0"/>
          <w:numId w:val="1031"/>
        </w:numPr>
      </w:pPr>
      <w:r>
        <w:t xml:space="preserve">RESTful endpoints for programmatic access</w:t>
      </w:r>
    </w:p>
    <w:p>
      <w:pPr>
        <w:pStyle w:val="Compact"/>
        <w:numPr>
          <w:ilvl w:val="0"/>
          <w:numId w:val="1031"/>
        </w:numPr>
      </w:pPr>
      <w:r>
        <w:t xml:space="preserve">Filtering by space, time, and taxonomic parameters</w:t>
      </w:r>
    </w:p>
    <w:p>
      <w:pPr>
        <w:pStyle w:val="Compact"/>
        <w:numPr>
          <w:ilvl w:val="0"/>
          <w:numId w:val="1031"/>
        </w:numPr>
      </w:pPr>
      <w:r>
        <w:t xml:space="preserve">Relationship queries across tables</w:t>
      </w:r>
    </w:p>
    <w:p>
      <w:pPr>
        <w:pStyle w:val="Compact"/>
        <w:numPr>
          <w:ilvl w:val="0"/>
          <w:numId w:val="1031"/>
        </w:numPr>
      </w:pPr>
      <w:r>
        <w:t xml:space="preserve">Links:</w:t>
      </w:r>
    </w:p>
    <w:p>
      <w:pPr>
        <w:pStyle w:val="Compact"/>
        <w:numPr>
          <w:ilvl w:val="1"/>
          <w:numId w:val="1032"/>
        </w:numPr>
      </w:pPr>
      <w:hyperlink r:id="rId41">
        <w:r>
          <w:rPr>
            <w:rStyle w:val="Hyperlink"/>
          </w:rPr>
          <w:t xml:space="preserve">api.calcofi.io</w:t>
        </w:r>
      </w:hyperlink>
    </w:p>
    <w:p>
      <w:pPr>
        <w:pStyle w:val="Compact"/>
        <w:numPr>
          <w:ilvl w:val="1"/>
          <w:numId w:val="1032"/>
        </w:numPr>
      </w:pPr>
      <w:hyperlink r:id="rId125">
        <w:r>
          <w:rPr>
            <w:rStyle w:val="Hyperlink"/>
          </w:rPr>
          <w:t xml:space="preserve">tile.calcofi.io</w:t>
        </w:r>
      </w:hyperlink>
    </w:p>
    <w:bookmarkEnd w:id="126"/>
    <w:bookmarkStart w:id="128" w:name="library"/>
    <w:p>
      <w:pPr>
        <w:pStyle w:val="Heading3"/>
      </w:pPr>
      <w:r>
        <w:t xml:space="preserve">6.6.2 Library</w:t>
      </w:r>
    </w:p>
    <w:p>
      <w:pPr>
        <w:pStyle w:val="Compact"/>
        <w:numPr>
          <w:ilvl w:val="0"/>
          <w:numId w:val="1033"/>
        </w:numPr>
      </w:pPr>
      <w:r>
        <w:t xml:space="preserve">Direct data access from R</w:t>
      </w:r>
    </w:p>
    <w:p>
      <w:pPr>
        <w:pStyle w:val="Compact"/>
        <w:numPr>
          <w:ilvl w:val="0"/>
          <w:numId w:val="1033"/>
        </w:numPr>
      </w:pPr>
      <w:r>
        <w:t xml:space="preserve">Built-in analysis functions</w:t>
      </w:r>
    </w:p>
    <w:p>
      <w:pPr>
        <w:pStyle w:val="Compact"/>
        <w:numPr>
          <w:ilvl w:val="0"/>
          <w:numId w:val="1033"/>
        </w:numPr>
      </w:pPr>
      <w:r>
        <w:t xml:space="preserve">Integration with tidyverse ecosystem</w:t>
      </w:r>
    </w:p>
    <w:p>
      <w:pPr>
        <w:pStyle w:val="Compact"/>
        <w:numPr>
          <w:ilvl w:val="0"/>
          <w:numId w:val="1033"/>
        </w:numPr>
      </w:pPr>
      <w:r>
        <w:t xml:space="preserve">Link:</w:t>
      </w:r>
    </w:p>
    <w:p>
      <w:pPr>
        <w:pStyle w:val="Compact"/>
        <w:numPr>
          <w:ilvl w:val="1"/>
          <w:numId w:val="1034"/>
        </w:numPr>
      </w:pPr>
      <w:hyperlink r:id="rId127">
        <w:r>
          <w:rPr>
            <w:rStyle w:val="Hyperlink"/>
          </w:rPr>
          <w:t xml:space="preserve">calcofi.io/calcofi4r</w:t>
        </w:r>
      </w:hyperlink>
    </w:p>
    <w:bookmarkEnd w:id="128"/>
    <w:bookmarkStart w:id="130" w:name="apps"/>
    <w:p>
      <w:pPr>
        <w:pStyle w:val="Heading3"/>
      </w:pPr>
      <w:r>
        <w:t xml:space="preserve">6.6.3 Apps</w:t>
      </w:r>
    </w:p>
    <w:p>
      <w:pPr>
        <w:pStyle w:val="Compact"/>
        <w:numPr>
          <w:ilvl w:val="0"/>
          <w:numId w:val="1035"/>
        </w:numPr>
      </w:pPr>
      <w:r>
        <w:t xml:space="preserve">Interactive data exploration with Shiny applications</w:t>
      </w:r>
    </w:p>
    <w:p>
      <w:pPr>
        <w:pStyle w:val="Compact"/>
        <w:numPr>
          <w:ilvl w:val="0"/>
          <w:numId w:val="1035"/>
        </w:numPr>
      </w:pPr>
      <w:r>
        <w:t xml:space="preserve">User-friendly interfaces</w:t>
      </w:r>
    </w:p>
    <w:p>
      <w:pPr>
        <w:pStyle w:val="Compact"/>
        <w:numPr>
          <w:ilvl w:val="0"/>
          <w:numId w:val="1035"/>
        </w:numPr>
      </w:pPr>
      <w:r>
        <w:t xml:space="preserve">Subset and download data</w:t>
      </w:r>
    </w:p>
    <w:p>
      <w:pPr>
        <w:pStyle w:val="Compact"/>
        <w:numPr>
          <w:ilvl w:val="0"/>
          <w:numId w:val="1035"/>
        </w:numPr>
      </w:pPr>
      <w:r>
        <w:t xml:space="preserve">Link:</w:t>
      </w:r>
    </w:p>
    <w:p>
      <w:pPr>
        <w:pStyle w:val="Compact"/>
        <w:numPr>
          <w:ilvl w:val="1"/>
          <w:numId w:val="1036"/>
        </w:numPr>
      </w:pPr>
      <w:hyperlink r:id="rId129">
        <w:r>
          <w:rPr>
            <w:rStyle w:val="Hyperlink"/>
          </w:rPr>
          <w:t xml:space="preserve">calcofi.io</w:t>
        </w:r>
      </w:hyperlink>
      <w:r>
        <w:t xml:space="preserve">, App button</w:t>
      </w:r>
    </w:p>
    <w:bookmarkEnd w:id="130"/>
    <w:bookmarkEnd w:id="131"/>
    <w:bookmarkEnd w:id="132"/>
    <w:bookmarkStart w:id="141" w:name="references"/>
    <w:p>
      <w:pPr>
        <w:pStyle w:val="Heading1"/>
      </w:pPr>
      <w:r>
        <w:t xml:space="preserve">7. References</w:t>
      </w:r>
    </w:p>
    <w:bookmarkStart w:id="140" w:name="r-packages"/>
    <w:p>
      <w:pPr>
        <w:pStyle w:val="Heading2"/>
      </w:pPr>
      <w:r>
        <w:t xml:space="preserve">7.1 R packages</w:t>
      </w:r>
    </w:p>
    <w:p>
      <w:pPr>
        <w:pStyle w:val="Compact"/>
        <w:numPr>
          <w:ilvl w:val="0"/>
          <w:numId w:val="1037"/>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37"/>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37"/>
        </w:numPr>
      </w:pPr>
      <w:r>
        <w:t xml:space="preserve">apps: Shiny</w:t>
      </w:r>
      <w:r>
        <w:t xml:space="preserve"> </w:t>
      </w:r>
      <w:r>
        <w:t xml:space="preserve">(</w:t>
      </w:r>
      <w:hyperlink w:anchor="ref-R-shiny">
        <w:r>
          <w:rPr>
            <w:rStyle w:val="Hyperlink"/>
          </w:rPr>
          <w:t xml:space="preserve">Chang et al. 2024</w:t>
        </w:r>
      </w:hyperlink>
      <w:r>
        <w:t xml:space="preserve">)</w:t>
      </w:r>
    </w:p>
    <w:bookmarkStart w:id="139" w:name="refs"/>
    <w:bookmarkStart w:id="134"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33">
        <w:r>
          <w:rPr>
            <w:rStyle w:val="Hyperlink"/>
          </w:rPr>
          <w:t xml:space="preserve">https://github.com/quarto-dev/quarto-r</w:t>
        </w:r>
      </w:hyperlink>
      <w:r>
        <w:t xml:space="preserve">.</w:t>
      </w:r>
    </w:p>
    <w:bookmarkEnd w:id="134"/>
    <w:bookmarkStart w:id="136"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35">
        <w:r>
          <w:rPr>
            <w:rStyle w:val="Hyperlink"/>
          </w:rPr>
          <w:t xml:space="preserve">https://shiny.posit.co/</w:t>
        </w:r>
      </w:hyperlink>
      <w:r>
        <w:t xml:space="preserve">.</w:t>
      </w:r>
    </w:p>
    <w:bookmarkEnd w:id="136"/>
    <w:bookmarkStart w:id="138"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37">
        <w:r>
          <w:rPr>
            <w:rStyle w:val="Hyperlink"/>
          </w:rPr>
          <w:t xml:space="preserve">https://www.rplumber.io</w:t>
        </w:r>
      </w:hyperlink>
      <w:r>
        <w:t xml:space="preserve">.</w:t>
      </w:r>
    </w:p>
    <w:bookmarkEnd w:id="138"/>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4" Target="media/rId94.png" /><Relationship Type="http://schemas.openxmlformats.org/officeDocument/2006/relationships/image" Id="rId115" Target="media/rId115.png" /><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1"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85" Target="https://api.calcofi.io/db_columns" TargetMode="External" /><Relationship Type="http://schemas.openxmlformats.org/officeDocument/2006/relationships/hyperlink" Id="rId76"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29" Target="https://calcofi.io" TargetMode="External" /><Relationship Type="http://schemas.openxmlformats.org/officeDocument/2006/relationships/hyperlink" Id="rId127" Target="https://calcofi.io/calcofi4r" TargetMode="External" /><Relationship Type="http://schemas.openxmlformats.org/officeDocument/2006/relationships/hyperlink" Id="rId77" Target="https://calcofi.io/calcofi4r/reference/cc_db_catalog.html" TargetMode="External" /><Relationship Type="http://schemas.openxmlformats.org/officeDocument/2006/relationships/hyperlink" Id="rId78" Target="https://calcofi.io/docs/portals.html" TargetMode="External" /><Relationship Type="http://schemas.openxmlformats.org/officeDocument/2006/relationships/hyperlink" Id="rId88" Target="https://calcofi.io/workflows/clean_db.html" TargetMode="External" /><Relationship Type="http://schemas.openxmlformats.org/officeDocument/2006/relationships/hyperlink" Id="rId70" Target="https://calcofi.io/workflows/ingest_noaa-calcofi-db.html" TargetMode="External" /><Relationship Type="http://schemas.openxmlformats.org/officeDocument/2006/relationships/hyperlink" Id="rId82"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1"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0"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79"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0" Target="https://edirepository.org" TargetMode="External" /><Relationship Type="http://schemas.openxmlformats.org/officeDocument/2006/relationships/hyperlink" Id="rId114" Target="https://eml.ecoinformatics.org/" TargetMode="External" /><Relationship Type="http://schemas.openxmlformats.org/officeDocument/2006/relationships/hyperlink" Id="rId84" Target="https://github.com/CalCOFI/api/blob/8ad9d9ad62fd526d4b8da23357759f1ad196cb88/plumber.R#L916-L990" TargetMode="External" /><Relationship Type="http://schemas.openxmlformats.org/officeDocument/2006/relationships/hyperlink" Id="rId25" Target="https://github.com/CalCOFI/scripts" TargetMode="External" /><Relationship Type="http://schemas.openxmlformats.org/officeDocument/2006/relationships/hyperlink" Id="rId69" Target="https://github.com/CalCOFI/workflows/" TargetMode="External" /><Relationship Type="http://schemas.openxmlformats.org/officeDocument/2006/relationships/hyperlink" Id="rId75" Target="https://github.com/calcofi/workflows" TargetMode="External" /><Relationship Type="http://schemas.openxmlformats.org/officeDocument/2006/relationships/hyperlink" Id="rId133" Target="https://github.com/quarto-dev/quarto-r" TargetMode="External" /><Relationship Type="http://schemas.openxmlformats.org/officeDocument/2006/relationships/hyperlink" Id="rId106"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07" Target="https://obis.org/datasets" TargetMode="External" /><Relationship Type="http://schemas.openxmlformats.org/officeDocument/2006/relationships/hyperlink" Id="rId110" Target="https://oceanview.pfeg.noaa.gov/erddap/search/index.html?page=1&amp;itemsPerPage=1000&amp;searchFor=seabird+CalCOFI" TargetMode="External" /><Relationship Type="http://schemas.openxmlformats.org/officeDocument/2006/relationships/hyperlink" Id="rId122"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0" Target="https://pgadmin.calcofi.io/" TargetMode="External" /><Relationship Type="http://schemas.openxmlformats.org/officeDocument/2006/relationships/hyperlink" Id="rId58" Target="https://postgis.net" TargetMode="External" /><Relationship Type="http://schemas.openxmlformats.org/officeDocument/2006/relationships/hyperlink" Id="rId90"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35" Target="https://shiny.posit.co/" TargetMode="External" /><Relationship Type="http://schemas.openxmlformats.org/officeDocument/2006/relationships/hyperlink" Id="rId125" Target="https://tile.calcofi.io" TargetMode="External" /><Relationship Type="http://schemas.openxmlformats.org/officeDocument/2006/relationships/hyperlink" Id="rId109"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1"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4" Target="https://www.ncei.noaa.gov/access/search/index?q=CalCOFI" TargetMode="External" /><Relationship Type="http://schemas.openxmlformats.org/officeDocument/2006/relationships/hyperlink" Id="rId103"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37"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2025-03-13T22:56:49Z</dcterms:created>
  <dcterms:modified xsi:type="dcterms:W3CDTF">2025-03-13T22:56:49Z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2025-03-13</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