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6.png" ContentType="image/png"/>
  <Override PartName="/word/media/rId129.png" ContentType="image/png"/>
  <Override PartName="/word/media/rId150.png" ContentType="image/png"/>
  <Override PartName="/word/media/rId97.png" ContentType="image/png"/>
  <Override PartName="/word/media/rId33.png" ContentType="image/png"/>
  <Override PartName="/word/media/rId9.svg" ContentType="image/svg+xml"/>
  <Override PartName="/word/media/rId44.png" ContentType="image/png"/>
  <Override PartName="/word/media/rId56.png" ContentType="image/png"/>
  <Override PartName="/word/media/rId50.png" ContentType="image/png"/>
  <Override PartName="/word/media/rId12.png" ContentType="image/png"/>
  <Override PartName="/word/media/rId170.png" ContentType="image/png"/>
  <Override PartName="/word/media/rId1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2"/>
    <w:bookmarkStart w:id="27" w:name="reports"/>
    <w:p>
      <w:pPr>
        <w:pStyle w:val="Heading1"/>
      </w:pPr>
      <w:r>
        <w:t xml:space="preserve">2. Reports</w:t>
      </w:r>
    </w:p>
    <w:bookmarkStart w:id="26" w:name="sanctuaries"/>
    <w:p>
      <w:pPr>
        <w:pStyle w:val="Heading2"/>
      </w:pPr>
      <w:r>
        <w:t xml:space="preserve">2.1 Sanctuaries</w:t>
      </w:r>
    </w:p>
    <w:p>
      <w:pPr>
        <w:pStyle w:val="Compact"/>
        <w:numPr>
          <w:ilvl w:val="0"/>
          <w:numId w:val="1001"/>
        </w:numPr>
      </w:pPr>
      <w:hyperlink r:id="rId23">
        <w:r>
          <w:rPr>
            <w:rStyle w:val="Hyperlink"/>
          </w:rPr>
          <w:t xml:space="preserve">Channel Islands WebCR</w:t>
        </w:r>
      </w:hyperlink>
      <w:r>
        <w:br/>
      </w:r>
      <w:r>
        <w:t xml:space="preserve">web-enabled Condition Report</w:t>
      </w:r>
    </w:p>
    <w:p>
      <w:pPr>
        <w:pStyle w:val="Compact"/>
        <w:numPr>
          <w:ilvl w:val="1"/>
          <w:numId w:val="1002"/>
        </w:numPr>
      </w:pPr>
      <w:hyperlink r:id="rId24">
        <w:r>
          <w:rPr>
            <w:rStyle w:val="Hyperlink"/>
          </w:rPr>
          <w:t xml:space="preserve">Forage Fish</w:t>
        </w:r>
      </w:hyperlink>
      <w:r>
        <w:br/>
      </w:r>
      <w:r>
        <w:t xml:space="preserve">example of using calcofi4r functions that pull from the API</w:t>
      </w:r>
    </w:p>
    <w:p>
      <w:pPr>
        <w:pStyle w:val="Compact"/>
        <w:numPr>
          <w:ilvl w:val="0"/>
          <w:numId w:val="1001"/>
        </w:numPr>
      </w:pPr>
      <w:hyperlink r:id="rId25">
        <w:r>
          <w:rPr>
            <w:rStyle w:val="Hyperlink"/>
          </w:rPr>
          <w:t xml:space="preserve">UCSB Student Capstone</w:t>
        </w:r>
      </w:hyperlink>
    </w:p>
    <w:bookmarkEnd w:id="26"/>
    <w:bookmarkEnd w:id="27"/>
    <w:bookmarkStart w:id="31" w:name="applications"/>
    <w:p>
      <w:pPr>
        <w:pStyle w:val="Heading1"/>
      </w:pPr>
      <w:r>
        <w:t xml:space="preserve">3. Applications</w:t>
      </w:r>
    </w:p>
    <w:p>
      <w:pPr>
        <w:pStyle w:val="Compact"/>
        <w:numPr>
          <w:ilvl w:val="0"/>
          <w:numId w:val="1003"/>
        </w:numPr>
      </w:pPr>
      <w:hyperlink r:id="rId28">
        <w:r>
          <w:rPr>
            <w:rStyle w:val="Hyperlink"/>
          </w:rPr>
          <w:t xml:space="preserve">CalCOFI Schema</w:t>
        </w:r>
      </w:hyperlink>
      <w:r>
        <w:br/>
      </w:r>
      <w:r>
        <w:t xml:space="preserve">per-release schema browser: ERD, tables, columns (with units + descriptions), datasets, measurement-type registry — sourced from the release</w:t>
      </w:r>
      <w:r>
        <w:t xml:space="preserve"> </w:t>
      </w:r>
      <w:r>
        <w:rPr>
          <w:rStyle w:val="VerbatimChar"/>
        </w:rPr>
        <w:t xml:space="preserve">metadata.json</w:t>
      </w:r>
      <w:r>
        <w:t xml:space="preserve"> </w:t>
      </w:r>
      <w:r>
        <w:t xml:space="preserve">sidecar on GCS</w:t>
      </w:r>
    </w:p>
    <w:p>
      <w:pPr>
        <w:pStyle w:val="Compact"/>
        <w:numPr>
          <w:ilvl w:val="0"/>
          <w:numId w:val="1003"/>
        </w:numPr>
      </w:pPr>
      <w:hyperlink r:id="rId29">
        <w:r>
          <w:rPr>
            <w:rStyle w:val="Hyperlink"/>
          </w:rPr>
          <w:t xml:space="preserve">CalCOFI Query</w:t>
        </w:r>
      </w:hyperlink>
      <w:r>
        <w:br/>
      </w:r>
      <w:r>
        <w:t xml:space="preserve">browser-only DuckDB-WASM playground against the public release Parquet on GCS</w:t>
      </w:r>
    </w:p>
    <w:p>
      <w:pPr>
        <w:pStyle w:val="Compact"/>
        <w:numPr>
          <w:ilvl w:val="0"/>
          <w:numId w:val="1003"/>
        </w:numPr>
      </w:pPr>
      <w:hyperlink r:id="rId30">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5">
        <w:r>
          <w:rPr>
            <w:rStyle w:val="Hyperlink"/>
          </w:rPr>
          <w:t xml:space="preserve">UCSB Student Capstone</w:t>
        </w:r>
      </w:hyperlink>
    </w:p>
    <w:bookmarkEnd w:id="31"/>
    <w:bookmarkStart w:id="74" w:name="sec-maps"/>
    <w:p>
      <w:pPr>
        <w:pStyle w:val="Heading1"/>
      </w:pPr>
      <w:r>
        <w:t xml:space="preserve">4. Maps</w:t>
      </w:r>
    </w:p>
    <w:bookmarkStart w:id="38" w:name="overview"/>
    <w:p>
      <w:pPr>
        <w:pStyle w:val="Heading2"/>
      </w:pPr>
      <w:r>
        <w:t xml:space="preserve">4.1 Overview</w:t>
      </w:r>
    </w:p>
    <w:p>
      <w:pPr>
        <w:pStyle w:val="FirstParagraph"/>
      </w:pPr>
      <w:r>
        <w:t xml:space="preserve">The CalCOFI</w:t>
      </w:r>
      <w:r>
        <w:t xml:space="preserve"> </w:t>
      </w:r>
      <w:hyperlink r:id="rId32">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7" w:name="fig-db-viz-hex-compare"/>
          <w:p>
            <w:pPr>
              <w:pStyle w:val="Compact"/>
              <w:jc w:val="center"/>
            </w:pPr>
            <w:r>
              <w:drawing>
                <wp:inline>
                  <wp:extent cx="5334000" cy="3018971"/>
                  <wp:effectExtent b="0" l="0" r="0" t="0"/>
                  <wp:docPr descr="" title="" id="34" name="Picture"/>
                  <a:graphic>
                    <a:graphicData uri="http://schemas.openxmlformats.org/drawingml/2006/picture">
                      <pic:pic>
                        <pic:nvPicPr>
                          <pic:cNvPr descr="figs/int-app_map-compare-bio-env.png" id="35" name="Picture"/>
                          <pic:cNvPicPr>
                            <a:picLocks noChangeArrowheads="1" noChangeAspect="1"/>
                          </pic:cNvPicPr>
                        </pic:nvPicPr>
                        <pic:blipFill>
                          <a:blip r:embed="rId33"/>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6">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7"/>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38"/>
    <w:bookmarkStart w:id="40" w:name="why-hexagons"/>
    <w:p>
      <w:pPr>
        <w:pStyle w:val="Heading2"/>
      </w:pPr>
      <w:r>
        <w:t xml:space="preserve">4.2 Why hexagons?</w:t>
      </w:r>
    </w:p>
    <w:p>
      <w:pPr>
        <w:pStyle w:val="FirstParagraph"/>
      </w:pPr>
      <w:r>
        <w:t xml:space="preserve">H3 is</w:t>
      </w:r>
      <w:r>
        <w:t xml:space="preserve"> </w:t>
      </w:r>
      <w:hyperlink r:id="rId39">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40"/>
    <w:bookmarkStart w:id="42" w:name="Xda00485f2b22f112a385104e16f03b1e0ec38a9"/>
    <w:p>
      <w:pPr>
        <w:pStyle w:val="Heading2"/>
      </w:pPr>
      <w:r>
        <w:t xml:space="preserve">4.3 The problem: aggregating millions of points at every zoom</w:t>
      </w:r>
    </w:p>
    <w:p>
      <w:pPr>
        <w:pStyle w:val="FirstParagraph"/>
      </w:pPr>
      <w:r>
        <w:t xml:space="preserve">Before H3T, the db-viz-hex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41">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2"/>
    <w:bookmarkStart w:id="61"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48"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db-viz-hex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3">
        <w:r>
          <w:rPr>
            <w:rStyle w:val="VerbatimChar"/>
          </w:rPr>
          <w:t xml:space="preserve">db-viz-hex/app/functions_h3t.R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7" w:name="fig-h3-pyramid"/>
          <w:p>
            <w:pPr>
              <w:jc w:val="center"/>
            </w:pPr>
            <w:r>
              <w:drawing>
                <wp:inline>
                  <wp:extent cx="5334000" cy="6377940"/>
                  <wp:effectExtent b="0" l="0" r="0" t="0"/>
                  <wp:docPr descr="" title="" id="45" name="Picture"/>
                  <a:graphic>
                    <a:graphicData uri="http://schemas.openxmlformats.org/drawingml/2006/picture">
                      <pic:pic>
                        <pic:nvPicPr>
                          <pic:cNvPr descr="maps_files/figure-docx/mermaid-figure-1.png" id="46" name="Picture"/>
                          <pic:cNvPicPr>
                            <a:picLocks noChangeArrowheads="1" noChangeAspect="1"/>
                          </pic:cNvPicPr>
                        </pic:nvPicPr>
                        <pic:blipFill>
                          <a:blip r:embed="rId44"/>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7"/>
        </w:tc>
      </w:tr>
    </w:tbl>
    <w:bookmarkEnd w:id="48"/>
    <w:bookmarkStart w:id="54"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49">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3" w:name="fig-h3t-sequence"/>
          <w:p>
            <w:pPr>
              <w:jc w:val="center"/>
            </w:pPr>
            <w:r>
              <w:drawing>
                <wp:inline>
                  <wp:extent cx="5334000" cy="3794760"/>
                  <wp:effectExtent b="0" l="0" r="0" t="0"/>
                  <wp:docPr descr="" title="" id="51" name="Picture"/>
                  <a:graphic>
                    <a:graphicData uri="http://schemas.openxmlformats.org/drawingml/2006/picture">
                      <pic:pic>
                        <pic:nvPicPr>
                          <pic:cNvPr descr="maps_files/figure-docx/mermaid-figure-3.png" id="52" name="Picture"/>
                          <pic:cNvPicPr>
                            <a:picLocks noChangeArrowheads="1" noChangeAspect="1"/>
                          </pic:cNvPicPr>
                        </pic:nvPicPr>
                        <pic:blipFill>
                          <a:blip r:embed="rId50"/>
                          <a:stretch>
                            <a:fillRect/>
                          </a:stretch>
                        </pic:blipFill>
                        <pic:spPr bwMode="auto">
                          <a:xfrm>
                            <a:off x="0" y="0"/>
                            <a:ext cx="5334000" cy="3794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3"/>
        </w:tc>
      </w:tr>
    </w:tbl>
    <w:bookmarkEnd w:id="54"/>
    <w:bookmarkStart w:id="60"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5">
        <w:r>
          <w:rPr>
            <w:rStyle w:val="Hyperlink"/>
          </w:rPr>
          <w:t xml:space="preserve">Database</w:t>
        </w:r>
      </w:hyperlink>
      <w:r>
        <w:t xml:space="preserve">), a symlink at the API server is swapped to point at the new file. The next time the db-viz-hex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59" w:name="fig-h3t-release"/>
          <w:p>
            <w:pPr>
              <w:jc w:val="center"/>
            </w:pPr>
            <w:r>
              <w:drawing>
                <wp:inline>
                  <wp:extent cx="5334000" cy="4046220"/>
                  <wp:effectExtent b="0" l="0" r="0" t="0"/>
                  <wp:docPr descr="" title="" id="57" name="Picture"/>
                  <a:graphic>
                    <a:graphicData uri="http://schemas.openxmlformats.org/drawingml/2006/picture">
                      <pic:pic>
                        <pic:nvPicPr>
                          <pic:cNvPr descr="maps_files/figure-docx/mermaid-figure-2.png" id="58" name="Picture"/>
                          <pic:cNvPicPr>
                            <a:picLocks noChangeArrowheads="1" noChangeAspect="1"/>
                          </pic:cNvPicPr>
                        </pic:nvPicPr>
                        <pic:blipFill>
                          <a:blip r:embed="rId56"/>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db-viz-hex picks up the new version from</w:t>
            </w:r>
            <w:r>
              <w:t xml:space="preserve"> </w:t>
            </w:r>
            <w:r>
              <w:rPr>
                <w:rStyle w:val="VerbatimChar"/>
              </w:rPr>
              <w:t xml:space="preserve">/h3t/meta</w:t>
            </w:r>
            <w:r>
              <w:t xml:space="preserve">, all subsequent tile URLs change, and Varnish refills naturally — no manual purge.</w:t>
            </w:r>
          </w:p>
          <w:bookmarkEnd w:id="59"/>
        </w:tc>
      </w:tr>
    </w:tbl>
    <w:bookmarkEnd w:id="60"/>
    <w:bookmarkEnd w:id="61"/>
    <w:bookmarkStart w:id="62" w:name="a-worked-example-sardine-temperature"/>
    <w:p>
      <w:pPr>
        <w:pStyle w:val="Heading2"/>
      </w:pPr>
      <w:r>
        <w:t xml:space="preserve">4.5 A worked example: sardine + temperature</w:t>
      </w:r>
    </w:p>
    <w:p>
      <w:pPr>
        <w:pStyle w:val="FirstParagraph"/>
      </w:pPr>
      <w:r>
        <w:t xml:space="preserve">To make this concrete, here is the full life of one click in the db-viz-hex:</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2"/>
    <w:bookmarkStart w:id="65"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3">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5">
        <w:r>
          <w:rPr>
            <w:rStyle w:val="Hyperlink"/>
          </w:rPr>
          <w:t xml:space="preserve">Database</w:t>
        </w:r>
      </w:hyperlink>
      <w:r>
        <w:t xml:space="preserve">. For the publish path, see</w:t>
      </w:r>
      <w:r>
        <w:t xml:space="preserve"> </w:t>
      </w:r>
      <w:hyperlink r:id="rId64">
        <w:r>
          <w:rPr>
            <w:rStyle w:val="Hyperlink"/>
          </w:rPr>
          <w:t xml:space="preserve">Portals</w:t>
        </w:r>
      </w:hyperlink>
      <w:r>
        <w:t xml:space="preserve">.</w:t>
      </w:r>
    </w:p>
    <w:bookmarkEnd w:id="65"/>
    <w:bookmarkStart w:id="73"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6">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7">
              <w:r>
                <w:rPr>
                  <w:rStyle w:val="Hyperlink"/>
                </w:rPr>
                <w:t xml:space="preserve">CalCOFI/db-viz-hex</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8">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69">
              <w:r>
                <w:rPr>
                  <w:rStyle w:val="Hyperlink"/>
                </w:rPr>
                <w:t xml:space="preserve">mapgl R package</w:t>
              </w:r>
            </w:hyperlink>
          </w:p>
        </w:tc>
      </w:tr>
      <w:tr>
        <w:tc>
          <w:tcPr/>
          <w:p>
            <w:pPr>
              <w:pStyle w:val="Compact"/>
            </w:pPr>
            <w:hyperlink r:id="rId70">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71">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2">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3"/>
    <w:bookmarkEnd w:id="74"/>
    <w:bookmarkStart w:id="114" w:name="database"/>
    <w:p>
      <w:pPr>
        <w:pStyle w:val="Heading1"/>
      </w:pPr>
      <w:r>
        <w:t xml:space="preserve">5. Database</w:t>
      </w:r>
    </w:p>
    <w:bookmarkStart w:id="86"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9"/>
        </w:numPr>
      </w:pPr>
      <w:hyperlink r:id="rId75">
        <w:r>
          <w:rPr>
            <w:rStyle w:val="Hyperlink"/>
          </w:rPr>
          <w:t xml:space="preserve">Learn SQL: Naming Conventions</w:t>
        </w:r>
      </w:hyperlink>
    </w:p>
    <w:p>
      <w:pPr>
        <w:pStyle w:val="Compact"/>
        <w:numPr>
          <w:ilvl w:val="0"/>
          <w:numId w:val="1009"/>
        </w:numPr>
      </w:pPr>
      <w:hyperlink r:id="rId76">
        <w:r>
          <w:rPr>
            <w:rStyle w:val="Hyperlink"/>
          </w:rPr>
          <w:t xml:space="preserve">Best Practices for Database Naming Conventions - Drygast.NET</w:t>
        </w:r>
      </w:hyperlink>
    </w:p>
    <w:bookmarkStart w:id="77" w:name="name-tables"/>
    <w:p>
      <w:pPr>
        <w:pStyle w:val="Heading3"/>
      </w:pPr>
      <w:r>
        <w:t xml:space="preserve">5.1.1 Name tables</w:t>
      </w:r>
    </w:p>
    <w:p>
      <w:pPr>
        <w:pStyle w:val="Compact"/>
        <w:numPr>
          <w:ilvl w:val="0"/>
          <w:numId w:val="1010"/>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1"/>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77"/>
    <w:bookmarkStart w:id="84" w:name="name-columns"/>
    <w:p>
      <w:pPr>
        <w:pStyle w:val="Heading3"/>
      </w:pPr>
      <w:r>
        <w:t xml:space="preserve">5.1.2 Name columns</w:t>
      </w:r>
    </w:p>
    <w:p>
      <w:pPr>
        <w:numPr>
          <w:ilvl w:val="0"/>
          <w:numId w:val="1012"/>
        </w:numPr>
      </w:pPr>
      <w:r>
        <w:t xml:space="preserve">To name columns, use</w:t>
      </w:r>
      <w:r>
        <w:t xml:space="preserve"> </w:t>
      </w:r>
      <w:hyperlink r:id="rId78">
        <w:r>
          <w:rPr>
            <w:rStyle w:val="Hyperlink"/>
            <w:b/>
            <w:bCs/>
          </w:rPr>
          <w:t xml:space="preserve">snake-case</w:t>
        </w:r>
      </w:hyperlink>
      <w:r>
        <w:t xml:space="preserve"> </w:t>
      </w:r>
      <w:r>
        <w:t xml:space="preserve">(i.e., lower-case with underscores) so as to prevent the need to quote SQL statements. (TIP: Use</w:t>
      </w:r>
      <w:r>
        <w:t xml:space="preserve"> </w:t>
      </w:r>
      <w:hyperlink r:id="rId79">
        <w:r>
          <w:rPr>
            <w:rStyle w:val="VerbatimChar"/>
          </w:rPr>
          <w:t xml:space="preserve">janitor::clean_names()</w:t>
        </w:r>
      </w:hyperlink>
      <w:r>
        <w:t xml:space="preserve"> </w:t>
      </w:r>
      <w:r>
        <w:t xml:space="preserve">to convert a table.)</w:t>
      </w:r>
    </w:p>
    <w:p>
      <w:pPr>
        <w:numPr>
          <w:ilvl w:val="0"/>
          <w:numId w:val="1012"/>
        </w:numPr>
      </w:pPr>
      <w:r>
        <w:t xml:space="preserve">Unique</w:t>
      </w:r>
      <w:r>
        <w:t xml:space="preserve"> </w:t>
      </w:r>
      <w:r>
        <w:rPr>
          <w:b/>
          <w:bCs/>
        </w:rPr>
        <w:t xml:space="preserve">identifiers</w:t>
      </w:r>
      <w:r>
        <w:t xml:space="preserve"> </w:t>
      </w:r>
      <w:r>
        <w:t xml:space="preserve">are suffixed with:</w:t>
      </w:r>
    </w:p>
    <w:p>
      <w:pPr>
        <w:pStyle w:val="Compact"/>
        <w:numPr>
          <w:ilvl w:val="1"/>
          <w:numId w:val="1013"/>
        </w:numPr>
      </w:pPr>
      <w:r>
        <w:rPr>
          <w:rStyle w:val="VerbatimChar"/>
        </w:rPr>
        <w:t xml:space="preserve">*_id</w:t>
      </w:r>
      <w:r>
        <w:t xml:space="preserve"> </w:t>
      </w:r>
      <w:r>
        <w:t xml:space="preserve">for unique integer keys;</w:t>
      </w:r>
    </w:p>
    <w:p>
      <w:pPr>
        <w:pStyle w:val="Compact"/>
        <w:numPr>
          <w:ilvl w:val="1"/>
          <w:numId w:val="1013"/>
        </w:numPr>
      </w:pPr>
      <w:r>
        <w:rPr>
          <w:rStyle w:val="VerbatimChar"/>
        </w:rPr>
        <w:t xml:space="preserve">*_uuid</w:t>
      </w:r>
      <w:r>
        <w:t xml:space="preserve"> </w:t>
      </w:r>
      <w:r>
        <w:t xml:space="preserve">for universally unique identifiers as defined by</w:t>
      </w:r>
      <w:r>
        <w:t xml:space="preserve"> </w:t>
      </w:r>
      <w:hyperlink r:id="rId80">
        <w:r>
          <w:rPr>
            <w:rStyle w:val="Hyperlink"/>
          </w:rPr>
          <w:t xml:space="preserve">RFC 4122</w:t>
        </w:r>
      </w:hyperlink>
      <w:r>
        <w:t xml:space="preserve"> </w:t>
      </w:r>
      <w:r>
        <w:t xml:space="preserve">and stored in Postgres as</w:t>
      </w:r>
      <w:r>
        <w:t xml:space="preserve"> </w:t>
      </w:r>
      <w:hyperlink r:id="rId81">
        <w:r>
          <w:rPr>
            <w:rStyle w:val="Hyperlink"/>
          </w:rPr>
          <w:t xml:space="preserve">UUID Type</w:t>
        </w:r>
      </w:hyperlink>
      <w:r>
        <w:t xml:space="preserve">.</w:t>
      </w:r>
    </w:p>
    <w:p>
      <w:pPr>
        <w:pStyle w:val="Compact"/>
        <w:numPr>
          <w:ilvl w:val="1"/>
          <w:numId w:val="1013"/>
        </w:numPr>
      </w:pPr>
      <w:r>
        <w:rPr>
          <w:rStyle w:val="VerbatimChar"/>
        </w:rPr>
        <w:t xml:space="preserve">*_key</w:t>
      </w:r>
      <w:r>
        <w:t xml:space="preserve"> </w:t>
      </w:r>
      <w:r>
        <w:t xml:space="preserve">for unique string keys;</w:t>
      </w:r>
    </w:p>
    <w:p>
      <w:pPr>
        <w:pStyle w:val="Compact"/>
        <w:numPr>
          <w:ilvl w:val="1"/>
          <w:numId w:val="1013"/>
        </w:numPr>
      </w:pPr>
      <w:r>
        <w:rPr>
          <w:rStyle w:val="VerbatimChar"/>
        </w:rPr>
        <w:t xml:space="preserve">*_seq</w:t>
      </w:r>
      <w:r>
        <w:t xml:space="preserve"> </w:t>
      </w:r>
      <w:r>
        <w:t xml:space="preserve">for auto-incrementing sequence integer keys.</w:t>
      </w:r>
    </w:p>
    <w:p>
      <w:pPr>
        <w:numPr>
          <w:ilvl w:val="0"/>
          <w:numId w:val="1012"/>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82">
        <w:r>
          <w:rPr>
            <w:rStyle w:val="Hyperlink"/>
          </w:rPr>
          <w:t xml:space="preserve">units vignette</w:t>
        </w:r>
      </w:hyperlink>
      <w:r>
        <w:t xml:space="preserve">.</w:t>
      </w:r>
    </w:p>
    <w:p>
      <w:pPr>
        <w:numPr>
          <w:ilvl w:val="0"/>
          <w:numId w:val="1012"/>
        </w:numPr>
      </w:pPr>
      <w:r>
        <w:t xml:space="preserve">Set geometry column to</w:t>
      </w:r>
      <w:r>
        <w:t xml:space="preserve"> </w:t>
      </w:r>
      <w:r>
        <w:rPr>
          <w:rStyle w:val="VerbatimChar"/>
          <w:b/>
          <w:bCs/>
        </w:rPr>
        <w:t xml:space="preserve">geom</w:t>
      </w:r>
      <w:r>
        <w:t xml:space="preserve"> </w:t>
      </w:r>
      <w:r>
        <w:t xml:space="preserve">(used by</w:t>
      </w:r>
      <w:r>
        <w:t xml:space="preserve"> </w:t>
      </w:r>
      <w:hyperlink r:id="rId83">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84"/>
    <w:bookmarkStart w:id="85" w:name="primary-key-conventions"/>
    <w:p>
      <w:pPr>
        <w:pStyle w:val="Heading3"/>
      </w:pPr>
      <w:r>
        <w:t xml:space="preserve">5.1.3 Primary key conventions</w:t>
      </w:r>
    </w:p>
    <w:p>
      <w:pPr>
        <w:pStyle w:val="FirstParagraph"/>
      </w:pPr>
      <w:r>
        <w:rPr>
          <w:b/>
          <w:bCs/>
        </w:rPr>
        <w:t xml:space="preserve">Prefer natural keys</w:t>
      </w:r>
      <w:r>
        <w:t xml:space="preserve"> </w:t>
      </w:r>
      <w:r>
        <w:t xml:space="preserve">(meaningful domain identifiers) over surrogate keys where stable:</w:t>
      </w:r>
    </w:p>
    <w:p>
      <w:pPr>
        <w:pStyle w:val="Compact"/>
        <w:numPr>
          <w:ilvl w:val="0"/>
          <w:numId w:val="1014"/>
        </w:numPr>
      </w:pPr>
      <w:r>
        <w:rPr>
          <w:rStyle w:val="VerbatimChar"/>
        </w:rPr>
        <w:t xml:space="preserve">cruise_key</w:t>
      </w:r>
      <w:r>
        <w:t xml:space="preserve"> </w:t>
      </w:r>
      <w:r>
        <w:t xml:space="preserve">=</w:t>
      </w:r>
      <w:r>
        <w:t xml:space="preserve"> </w:t>
      </w:r>
      <w:r>
        <w:t xml:space="preserve">‘YYMMKK’</w:t>
      </w:r>
      <w:r>
        <w:t xml:space="preserve"> </w:t>
      </w:r>
      <w:r>
        <w:t xml:space="preserve">(e.g.,</w:t>
      </w:r>
      <w:r>
        <w:t xml:space="preserve"> </w:t>
      </w:r>
      <w:r>
        <w:rPr>
          <w:rStyle w:val="VerbatimChar"/>
        </w:rPr>
        <w:t xml:space="preserve">2401NH</w:t>
      </w:r>
      <w:r>
        <w:t xml:space="preserve"> </w:t>
      </w:r>
      <w:r>
        <w:t xml:space="preserve">= January 2024, New Horizon)</w:t>
      </w:r>
    </w:p>
    <w:p>
      <w:pPr>
        <w:pStyle w:val="Compact"/>
        <w:numPr>
          <w:ilvl w:val="0"/>
          <w:numId w:val="1014"/>
        </w:numPr>
      </w:pPr>
      <w:r>
        <w:rPr>
          <w:rStyle w:val="VerbatimChar"/>
        </w:rPr>
        <w:t xml:space="preserve">ship_key</w:t>
      </w:r>
      <w:r>
        <w:t xml:space="preserve"> </w:t>
      </w:r>
      <w:r>
        <w:t xml:space="preserve">= 2-letter ship code (e.g.,</w:t>
      </w:r>
      <w:r>
        <w:t xml:space="preserve"> </w:t>
      </w:r>
      <w:r>
        <w:rPr>
          <w:rStyle w:val="VerbatimChar"/>
        </w:rPr>
        <w:t xml:space="preserve">NH</w:t>
      </w:r>
      <w:r>
        <w:t xml:space="preserve">)</w:t>
      </w:r>
    </w:p>
    <w:p>
      <w:pPr>
        <w:pStyle w:val="Compact"/>
        <w:numPr>
          <w:ilvl w:val="0"/>
          <w:numId w:val="1014"/>
        </w:numPr>
      </w:pPr>
      <w:r>
        <w:rPr>
          <w:rStyle w:val="VerbatimChar"/>
        </w:rPr>
        <w:t xml:space="preserve">tow_type_key</w:t>
      </w:r>
      <w:r>
        <w:t xml:space="preserve"> </w:t>
      </w:r>
      <w:r>
        <w:t xml:space="preserve">= tow type code (e.g.,</w:t>
      </w:r>
      <w:r>
        <w:t xml:space="preserve"> </w:t>
      </w:r>
      <w:r>
        <w:rPr>
          <w:rStyle w:val="VerbatimChar"/>
        </w:rPr>
        <w:t xml:space="preserve">CB</w:t>
      </w:r>
      <w:r>
        <w:t xml:space="preserve">)</w:t>
      </w:r>
    </w:p>
    <w:p>
      <w:pPr>
        <w:pStyle w:val="FirstParagraph"/>
      </w:pPr>
      <w:r>
        <w:rPr>
          <w:b/>
          <w:bCs/>
        </w:rPr>
        <w:t xml:space="preserve">Sequential integer keys</w:t>
      </w:r>
      <w:r>
        <w:t xml:space="preserve"> </w:t>
      </w:r>
      <w:r>
        <w:t xml:space="preserve">should have explicit sort order documented for reproducibility:</w:t>
      </w:r>
    </w:p>
    <w:p>
      <w:pPr>
        <w:pStyle w:val="Compact"/>
        <w:numPr>
          <w:ilvl w:val="0"/>
          <w:numId w:val="1015"/>
        </w:numPr>
      </w:pPr>
      <w:r>
        <w:rPr>
          <w:rStyle w:val="VerbatimChar"/>
        </w:rPr>
        <w:t xml:space="preserve">site_id</w:t>
      </w:r>
      <w:r>
        <w:t xml:space="preserve"> </w:t>
      </w:r>
      <w:r>
        <w:t xml:space="preserve">sorted by</w:t>
      </w:r>
      <w:r>
        <w:t xml:space="preserve"> </w:t>
      </w:r>
      <w:r>
        <w:rPr>
          <w:rStyle w:val="VerbatimChar"/>
        </w:rPr>
        <w:t xml:space="preserve">cruise_key, orderocc</w:t>
      </w:r>
    </w:p>
    <w:p>
      <w:pPr>
        <w:pStyle w:val="Compact"/>
        <w:numPr>
          <w:ilvl w:val="0"/>
          <w:numId w:val="1015"/>
        </w:numPr>
      </w:pPr>
      <w:r>
        <w:rPr>
          <w:rStyle w:val="VerbatimChar"/>
        </w:rPr>
        <w:t xml:space="preserve">tow_id</w:t>
      </w:r>
      <w:r>
        <w:t xml:space="preserve"> </w:t>
      </w:r>
      <w:r>
        <w:t xml:space="preserve">sorted by</w:t>
      </w:r>
      <w:r>
        <w:t xml:space="preserve"> </w:t>
      </w:r>
      <w:r>
        <w:rPr>
          <w:rStyle w:val="VerbatimChar"/>
        </w:rPr>
        <w:t xml:space="preserve">site_id, time_start</w:t>
      </w:r>
    </w:p>
    <w:p>
      <w:pPr>
        <w:pStyle w:val="Compact"/>
        <w:numPr>
          <w:ilvl w:val="0"/>
          <w:numId w:val="1015"/>
        </w:numPr>
      </w:pPr>
      <w:r>
        <w:rPr>
          <w:rStyle w:val="VerbatimChar"/>
        </w:rPr>
        <w:t xml:space="preserve">net_id</w:t>
      </w:r>
      <w:r>
        <w:t xml:space="preserve"> </w:t>
      </w:r>
      <w:r>
        <w:t xml:space="preserve">sorted by</w:t>
      </w:r>
      <w:r>
        <w:t xml:space="preserve"> </w:t>
      </w:r>
      <w:r>
        <w:rPr>
          <w:rStyle w:val="VerbatimChar"/>
        </w:rPr>
        <w:t xml:space="preserve">tow_id, side</w:t>
      </w:r>
    </w:p>
    <w:p>
      <w:pPr>
        <w:pStyle w:val="Compact"/>
        <w:numPr>
          <w:ilvl w:val="0"/>
          <w:numId w:val="1015"/>
        </w:numPr>
      </w:pPr>
      <w:r>
        <w:rPr>
          <w:rStyle w:val="VerbatimChar"/>
        </w:rPr>
        <w:t xml:space="preserve">ichthyo_id</w:t>
      </w:r>
      <w:r>
        <w:t xml:space="preserve"> </w:t>
      </w:r>
      <w:r>
        <w:t xml:space="preserve">sorted by</w:t>
      </w:r>
      <w:r>
        <w:t xml:space="preserve"> </w:t>
      </w:r>
      <w:r>
        <w:rPr>
          <w:rStyle w:val="VerbatimChar"/>
        </w:rPr>
        <w:t xml:space="preserve">net_id, species_id, life_stage, measurement_type, measurement_value</w:t>
      </w:r>
    </w:p>
    <w:p>
      <w:pPr>
        <w:pStyle w:val="FirstParagraph"/>
      </w:pPr>
      <w:r>
        <w:rPr>
          <w:b/>
          <w:bCs/>
        </w:rPr>
        <w:t xml:space="preserve">Avoid UUIDs in output tables</w:t>
      </w:r>
      <w:r>
        <w:t xml:space="preserve">: Use</w:t>
      </w:r>
      <w:r>
        <w:t xml:space="preserve"> </w:t>
      </w:r>
      <w:r>
        <w:rPr>
          <w:rStyle w:val="VerbatimChar"/>
        </w:rPr>
        <w:t xml:space="preserve">_source_uuid</w:t>
      </w:r>
      <w:r>
        <w:t xml:space="preserve"> </w:t>
      </w:r>
      <w:r>
        <w:t xml:space="preserve">in Working DuckLake for provenance tracking only (stripped in frozen releases).</w:t>
      </w:r>
    </w:p>
    <w:bookmarkEnd w:id="85"/>
    <w:bookmarkEnd w:id="86"/>
    <w:bookmarkStart w:id="94" w:name="use-unicode-for-text"/>
    <w:p>
      <w:pPr>
        <w:pStyle w:val="Heading2"/>
      </w:pPr>
      <w:r>
        <w:t xml:space="preserve">5.2 Use Unicode for text</w:t>
      </w:r>
    </w:p>
    <w:p>
      <w:pPr>
        <w:pStyle w:val="FirstParagraph"/>
      </w:pPr>
      <w:r>
        <w:t xml:space="preserve">The</w:t>
      </w:r>
      <w:r>
        <w:t xml:space="preserve"> </w:t>
      </w:r>
      <w:hyperlink r:id="rId87">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6"/>
        </w:numPr>
      </w:pPr>
      <w:r>
        <w:t xml:space="preserve">In</w:t>
      </w:r>
      <w:r>
        <w:t xml:space="preserve"> </w:t>
      </w:r>
      <w:r>
        <w:rPr>
          <w:b/>
          <w:bCs/>
        </w:rPr>
        <w:t xml:space="preserve">Python</w:t>
      </w:r>
      <w:r>
        <w:t xml:space="preserve">, use</w:t>
      </w:r>
      <w:r>
        <w:t xml:space="preserve"> </w:t>
      </w:r>
      <w:hyperlink r:id="rId88">
        <w:r>
          <w:rPr>
            <w:rStyle w:val="VerbatimChar"/>
            <w:b/>
            <w:bCs/>
          </w:rPr>
          <w:t xml:space="preserve">pandas</w:t>
        </w:r>
      </w:hyperlink>
      <w:r>
        <w:t xml:space="preserve"> </w:t>
      </w:r>
      <w:r>
        <w:t xml:space="preserve">to read (</w:t>
      </w:r>
      <w:hyperlink r:id="rId89">
        <w:r>
          <w:rPr>
            <w:rStyle w:val="VerbatimChar"/>
          </w:rPr>
          <w:t xml:space="preserve">read_csv()</w:t>
        </w:r>
      </w:hyperlink>
      <w:r>
        <w:t xml:space="preserve">) and write (</w:t>
      </w:r>
      <w:hyperlink r:id="rId90">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6"/>
        </w:numPr>
      </w:pPr>
      <w:r>
        <w:t xml:space="preserve">In</w:t>
      </w:r>
      <w:r>
        <w:t xml:space="preserve"> </w:t>
      </w:r>
      <w:r>
        <w:rPr>
          <w:b/>
          <w:bCs/>
        </w:rPr>
        <w:t xml:space="preserve">R</w:t>
      </w:r>
      <w:r>
        <w:t xml:space="preserve">, use</w:t>
      </w:r>
      <w:r>
        <w:t xml:space="preserve"> </w:t>
      </w:r>
      <w:hyperlink r:id="rId91">
        <w:r>
          <w:rPr>
            <w:rStyle w:val="VerbatimChar"/>
            <w:b/>
            <w:bCs/>
          </w:rPr>
          <w:t xml:space="preserve">readr</w:t>
        </w:r>
      </w:hyperlink>
      <w:r>
        <w:t xml:space="preserve"> </w:t>
      </w:r>
      <w:r>
        <w:t xml:space="preserve">to read (</w:t>
      </w:r>
      <w:hyperlink r:id="rId92">
        <w:r>
          <w:rPr>
            <w:rStyle w:val="VerbatimChar"/>
          </w:rPr>
          <w:t xml:space="preserve">read_csv()</w:t>
        </w:r>
      </w:hyperlink>
      <w:r>
        <w:t xml:space="preserve">) and write (</w:t>
      </w:r>
      <w:hyperlink r:id="rId93">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94"/>
    <w:bookmarkStart w:id="109" w:name="integrated-database-ingestion-strategy"/>
    <w:p>
      <w:pPr>
        <w:pStyle w:val="Heading2"/>
      </w:pPr>
      <w:r>
        <w:t xml:space="preserve">5.3 Integrated database ingestion strategy</w:t>
      </w:r>
    </w:p>
    <w:bookmarkStart w:id="95" w:name="overview-1"/>
    <w:p>
      <w:pPr>
        <w:pStyle w:val="Heading3"/>
      </w:pPr>
      <w:r>
        <w:t xml:space="preserve">5.3.1 Overview</w:t>
      </w:r>
    </w:p>
    <w:p>
      <w:pPr>
        <w:pStyle w:val="FirstParagraph"/>
      </w:pPr>
      <w:r>
        <w:t xml:space="preserve">The CalCOFI database uses a two-schema strategy for development and production:</w:t>
      </w:r>
    </w:p>
    <w:p>
      <w:pPr>
        <w:pStyle w:val="Compact"/>
        <w:numPr>
          <w:ilvl w:val="0"/>
          <w:numId w:val="1017"/>
        </w:numPr>
      </w:pPr>
      <w:r>
        <w:rPr>
          <w:rStyle w:val="VerbatimChar"/>
          <w:b/>
          <w:bCs/>
        </w:rPr>
        <w:t xml:space="preserve">dev</w:t>
      </w:r>
      <w:r>
        <w:rPr>
          <w:b/>
          <w:bCs/>
        </w:rPr>
        <w:t xml:space="preserve"> </w:t>
      </w:r>
      <w:r>
        <w:rPr>
          <w:b/>
          <w:bCs/>
        </w:rPr>
        <w:t xml:space="preserve">schema</w:t>
      </w:r>
      <w:r>
        <w:t xml:space="preserve">: Development schema where new datasets, tables, fields, and relationships are ingested and QA/QC’d. This schema is recreated fresh with each ingestion run using the master ingestion script.</w:t>
      </w:r>
    </w:p>
    <w:p>
      <w:pPr>
        <w:pStyle w:val="Compact"/>
        <w:numPr>
          <w:ilvl w:val="0"/>
          <w:numId w:val="1017"/>
        </w:numPr>
      </w:pPr>
      <w:r>
        <w:rPr>
          <w:rStyle w:val="VerbatimChar"/>
          <w:b/>
          <w:bCs/>
        </w:rPr>
        <w:t xml:space="preserve">prod</w:t>
      </w:r>
      <w:r>
        <w:rPr>
          <w:b/>
          <w:bCs/>
        </w:rPr>
        <w:t xml:space="preserve"> </w:t>
      </w:r>
      <w:r>
        <w:rPr>
          <w:b/>
          <w:bCs/>
        </w:rPr>
        <w:t xml:space="preserve">schema</w:t>
      </w:r>
      <w:r>
        <w:t xml:space="preserve">: Production schema for stable, versioned data used by public APIs, apps, and data portals (OBIS, EDI, ERDDAP). Once</w:t>
      </w:r>
      <w:r>
        <w:t xml:space="preserve"> </w:t>
      </w:r>
      <w:r>
        <w:rPr>
          <w:rStyle w:val="VerbatimChar"/>
        </w:rPr>
        <w:t xml:space="preserve">dev</w:t>
      </w:r>
      <w:r>
        <w:t xml:space="preserve"> </w:t>
      </w:r>
      <w:r>
        <w:t xml:space="preserve">is validated, it’s copied to</w:t>
      </w:r>
      <w:r>
        <w:t xml:space="preserve"> </w:t>
      </w:r>
      <w:r>
        <w:rPr>
          <w:rStyle w:val="VerbatimChar"/>
        </w:rPr>
        <w:t xml:space="preserve">prod</w:t>
      </w:r>
      <w:r>
        <w:t xml:space="preserve"> </w:t>
      </w:r>
      <w:r>
        <w:t xml:space="preserve">with a version number.</w:t>
      </w:r>
    </w:p>
    <w:bookmarkEnd w:id="95"/>
    <w:bookmarkStart w:id="101" w:name="master-ingestion-workflow"/>
    <w:p>
      <w:pPr>
        <w:pStyle w:val="Heading3"/>
      </w:pPr>
      <w:r>
        <w:t xml:space="preserve">5.3.2 Master ingestion workflow</w:t>
      </w:r>
    </w:p>
    <w:p>
      <w:pPr>
        <w:pStyle w:val="FirstParagraph"/>
      </w:pPr>
      <w:r>
        <w:t xml:space="preserve">All datasets are ingested using a single master Quarto script</w:t>
      </w:r>
      <w:r>
        <w:t xml:space="preserve"> </w:t>
      </w:r>
      <w:hyperlink r:id="rId96">
        <w:r>
          <w:rPr>
            <w:rStyle w:val="VerbatimChar"/>
          </w:rPr>
          <w:t xml:space="preserve">calcofi4db/inst/create_db.qmd</w:t>
        </w:r>
      </w:hyperlink>
      <w:r>
        <w:t xml:space="preserve"> </w:t>
      </w:r>
      <w:r>
        <w:t xml:space="preserve">that:</w:t>
      </w:r>
    </w:p>
    <w:p>
      <w:pPr>
        <w:pStyle w:val="Compact"/>
        <w:numPr>
          <w:ilvl w:val="0"/>
          <w:numId w:val="1018"/>
        </w:numPr>
      </w:pPr>
      <w:r>
        <w:rPr>
          <w:b/>
          <w:bCs/>
        </w:rPr>
        <w:t xml:space="preserve">Drops and recreates</w:t>
      </w:r>
      <w:r>
        <w:t xml:space="preserve"> </w:t>
      </w:r>
      <w:r>
        <w:t xml:space="preserve">the</w:t>
      </w:r>
      <w:r>
        <w:t xml:space="preserve"> </w:t>
      </w:r>
      <w:r>
        <w:rPr>
          <w:rStyle w:val="VerbatimChar"/>
        </w:rPr>
        <w:t xml:space="preserve">dev</w:t>
      </w:r>
      <w:r>
        <w:t xml:space="preserve"> </w:t>
      </w:r>
      <w:r>
        <w:t xml:space="preserve">schema (fresh start each run)</w:t>
      </w:r>
    </w:p>
    <w:p>
      <w:pPr>
        <w:pStyle w:val="Compact"/>
        <w:numPr>
          <w:ilvl w:val="0"/>
          <w:numId w:val="1018"/>
        </w:numPr>
      </w:pPr>
      <w:r>
        <w:rPr>
          <w:b/>
          <w:bCs/>
        </w:rPr>
        <w:t xml:space="preserve">Ingests multiple datasets</w:t>
      </w:r>
      <w:r>
        <w:t xml:space="preserve"> </w:t>
      </w:r>
      <w:r>
        <w:t xml:space="preserve">from Google Drive source files (CSV, potentially SHP/NC in future)</w:t>
      </w:r>
    </w:p>
    <w:p>
      <w:pPr>
        <w:pStyle w:val="Compact"/>
        <w:numPr>
          <w:ilvl w:val="0"/>
          <w:numId w:val="1018"/>
        </w:numPr>
      </w:pPr>
      <w:r>
        <w:rPr>
          <w:b/>
          <w:bCs/>
        </w:rPr>
        <w:t xml:space="preserve">Applies transformations</w:t>
      </w:r>
      <w:r>
        <w:t xml:space="preserve"> </w:t>
      </w:r>
      <w:r>
        <w:t xml:space="preserve">using redefinition files (</w:t>
      </w:r>
      <w:r>
        <w:rPr>
          <w:rStyle w:val="VerbatimChar"/>
        </w:rPr>
        <w:t xml:space="preserve">tbls_redefine.csv</w:t>
      </w:r>
      <w:r>
        <w:t xml:space="preserve">,</w:t>
      </w:r>
      <w:r>
        <w:t xml:space="preserve"> </w:t>
      </w:r>
      <w:r>
        <w:rPr>
          <w:rStyle w:val="VerbatimChar"/>
        </w:rPr>
        <w:t xml:space="preserve">flds_redefine.csv</w:t>
      </w:r>
      <w:r>
        <w:t xml:space="preserve">)</w:t>
      </w:r>
    </w:p>
    <w:p>
      <w:pPr>
        <w:pStyle w:val="Compact"/>
        <w:numPr>
          <w:ilvl w:val="0"/>
          <w:numId w:val="1018"/>
        </w:numPr>
      </w:pPr>
      <w:r>
        <w:rPr>
          <w:b/>
          <w:bCs/>
        </w:rPr>
        <w:t xml:space="preserve">Creates relationships</w:t>
      </w:r>
      <w:r>
        <w:t xml:space="preserve"> </w:t>
      </w:r>
      <w:r>
        <w:t xml:space="preserve">(primary keys, foreign keys, indexes)</w:t>
      </w:r>
    </w:p>
    <w:p>
      <w:pPr>
        <w:pStyle w:val="Compact"/>
        <w:numPr>
          <w:ilvl w:val="0"/>
          <w:numId w:val="1018"/>
        </w:numPr>
      </w:pPr>
      <w:r>
        <w:rPr>
          <w:b/>
          <w:bCs/>
        </w:rPr>
        <w:t xml:space="preserve">Records schema version</w:t>
      </w:r>
      <w:r>
        <w:t xml:space="preserve"> </w:t>
      </w:r>
      <w:r>
        <w:t xml:space="preserve">with metadata in</w:t>
      </w:r>
      <w:r>
        <w:t xml:space="preserve"> </w:t>
      </w:r>
      <w:r>
        <w:rPr>
          <w:rStyle w:val="VerbatimChar"/>
        </w:rPr>
        <w:t xml:space="preserve">schema_version</w:t>
      </w:r>
      <w:r>
        <w:t xml:space="preserve"> </w:t>
      </w:r>
      <w:r>
        <w:t xml:space="preserve">table</w:t>
      </w:r>
    </w:p>
    <w:p>
      <w:pPr>
        <w:pStyle w:val="FirstParagraph"/>
      </w:pPr>
      <w:r>
        <w:t xml:space="preserve">Each dataset section in the master script handles:</w:t>
      </w:r>
    </w:p>
    <w:p>
      <w:pPr>
        <w:pStyle w:val="Compact"/>
        <w:numPr>
          <w:ilvl w:val="0"/>
          <w:numId w:val="1019"/>
        </w:numPr>
      </w:pPr>
      <w:r>
        <w:t xml:space="preserve">Reading CSV files from Google Drive</w:t>
      </w:r>
    </w:p>
    <w:p>
      <w:pPr>
        <w:pStyle w:val="Compact"/>
        <w:numPr>
          <w:ilvl w:val="0"/>
          <w:numId w:val="1019"/>
        </w:numPr>
      </w:pPr>
      <w:r>
        <w:t xml:space="preserve">Transforming data according to redefinition rules</w:t>
      </w:r>
    </w:p>
    <w:p>
      <w:pPr>
        <w:pStyle w:val="Compact"/>
        <w:numPr>
          <w:ilvl w:val="0"/>
          <w:numId w:val="1019"/>
        </w:numPr>
      </w:pPr>
      <w:r>
        <w:t xml:space="preserve">Loading into database tables</w:t>
      </w:r>
    </w:p>
    <w:p>
      <w:pPr>
        <w:pStyle w:val="Compact"/>
        <w:numPr>
          <w:ilvl w:val="0"/>
          <w:numId w:val="1019"/>
        </w:numPr>
      </w:pPr>
      <w:r>
        <w:t xml:space="preserve">Adding table/field comments with metadata</w:t>
      </w:r>
    </w:p>
    <w:tbl>
      <w:tblPr>
        <w:tblStyle w:val="Table"/>
        <w:tblW w:type="pct" w:w="5000"/>
        <w:tblLayout w:type="fixed"/>
        <w:tblLook w:firstRow="0" w:lastRow="0" w:firstColumn="0" w:lastColumn="0" w:noHBand="0" w:noVBand="0" w:val="0000"/>
      </w:tblPr>
      <w:tblGrid>
        <w:gridCol w:w="7920"/>
      </w:tblGrid>
      <w:tr>
        <w:tc>
          <w:tcPr/>
          <w:bookmarkStart w:id="100" w:name="fig-db_doc"/>
          <w:p>
            <w:pPr>
              <w:jc w:val="center"/>
            </w:pPr>
            <w:r>
              <w:drawing>
                <wp:inline>
                  <wp:extent cx="5334000" cy="8900367"/>
                  <wp:effectExtent b="0" l="0" r="0" t="0"/>
                  <wp:docPr descr="" title="" id="98" name="Picture"/>
                  <a:graphic>
                    <a:graphicData uri="http://schemas.openxmlformats.org/drawingml/2006/picture">
                      <pic:pic>
                        <pic:nvPicPr>
                          <pic:cNvPr descr="db_files/figure-docx/mermaid-figure-1.png" id="99" name="Picture"/>
                          <pic:cNvPicPr>
                            <a:picLocks noChangeArrowheads="1" noChangeAspect="1"/>
                          </pic:cNvPicPr>
                        </pic:nvPicPr>
                        <pic:blipFill>
                          <a:blip r:embed="rId97"/>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100"/>
        </w:tc>
      </w:tr>
    </w:tbl>
    <w:bookmarkEnd w:id="101"/>
    <w:bookmarkStart w:id="104" w:name="using-calcofi4db-package"/>
    <w:p>
      <w:pPr>
        <w:pStyle w:val="Heading3"/>
      </w:pPr>
      <w:r>
        <w:t xml:space="preserve">5.3.3 Using calcofi4db package</w:t>
      </w:r>
    </w:p>
    <w:p>
      <w:pPr>
        <w:pStyle w:val="FirstParagraph"/>
      </w:pPr>
      <w:r>
        <w:t xml:space="preserve">The</w:t>
      </w:r>
      <w:r>
        <w:t xml:space="preserve"> </w:t>
      </w:r>
      <w:hyperlink r:id="rId102">
        <w:r>
          <w:rPr>
            <w:rStyle w:val="Hyperlink"/>
          </w:rPr>
          <w:t xml:space="preserve">calcofi4db</w:t>
        </w:r>
      </w:hyperlink>
      <w:r>
        <w:t xml:space="preserve"> </w:t>
      </w:r>
      <w:r>
        <w:t xml:space="preserve">package provides streamlined functions for dataset ingestion.</w:t>
      </w:r>
    </w:p>
    <w:bookmarkStart w:id="103" w:name="ducklake-workflow-recommended"/>
    <w:p>
      <w:pPr>
        <w:pStyle w:val="Heading4"/>
      </w:pPr>
      <w:r>
        <w:t xml:space="preserve">5.3.3.1 DuckLake Workflow (Recommended)</w:t>
      </w:r>
    </w:p>
    <w:p>
      <w:pPr>
        <w:pStyle w:val="FirstParagraph"/>
      </w:pPr>
      <w:r>
        <w:t xml:space="preserve">The preferred approach uses DuckDB with provenance tracking:</w:t>
      </w:r>
    </w:p>
    <w:p>
      <w:pPr>
        <w:pStyle w:val="SourceCode"/>
      </w:pPr>
      <w:r>
        <w:rPr>
          <w:rStyle w:val="FunctionTok"/>
        </w:rPr>
        <w:t xml:space="preserve">library</w:t>
      </w:r>
      <w:r>
        <w:rPr>
          <w:rStyle w:val="NormalTok"/>
        </w:rPr>
        <w:t xml:space="preserve">(calcofi4db)</w:t>
      </w:r>
      <w:r>
        <w:br/>
      </w:r>
      <w:r>
        <w:br/>
      </w:r>
      <w:r>
        <w:rPr>
          <w:rStyle w:val="CommentTok"/>
        </w:rPr>
        <w:t xml:space="preserve"># connect to working DuckLake (downloads from GCS if needed)</w:t>
      </w:r>
      <w:r>
        <w:br/>
      </w:r>
      <w:r>
        <w:rPr>
          <w:rStyle w:val="NormalTok"/>
        </w:rPr>
        <w:t xml:space="preserve">con </w:t>
      </w:r>
      <w:r>
        <w:rPr>
          <w:rStyle w:val="OtherTok"/>
        </w:rPr>
        <w:t xml:space="preserve">&lt;-</w:t>
      </w:r>
      <w:r>
        <w:rPr>
          <w:rStyle w:val="NormalTok"/>
        </w:rPr>
        <w:t xml:space="preserve"> </w:t>
      </w:r>
      <w:r>
        <w:rPr>
          <w:rStyle w:val="FunctionTok"/>
        </w:rPr>
        <w:t xml:space="preserve">get_working_ducklake</w:t>
      </w:r>
      <w:r>
        <w:rPr>
          <w:rStyle w:val="NormalTok"/>
        </w:rPr>
        <w:t xml:space="preserve">()</w:t>
      </w:r>
      <w:r>
        <w:br/>
      </w:r>
      <w:r>
        <w:br/>
      </w:r>
      <w:r>
        <w:rPr>
          <w:rStyle w:val="CommentTok"/>
        </w:rPr>
        <w:t xml:space="preserve"># read CSV files from local directory or GCS archive</w:t>
      </w:r>
      <w:r>
        <w:br/>
      </w:r>
      <w:r>
        <w:rPr>
          <w:rStyle w:val="CommentTok"/>
        </w:rPr>
        <w:t xml:space="preserve"># - syncs to GCS archive for immutable provenance tracking</w:t>
      </w:r>
      <w:r>
        <w:br/>
      </w:r>
      <w:r>
        <w:rPr>
          <w:rStyle w:val="CommentTok"/>
        </w:rPr>
        <w:t xml:space="preserve"># - loads redefinition metadata for column renaming/typing</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"ichthyo"</w:t>
      </w:r>
      <w:r>
        <w:rPr>
          <w:rStyle w:val="NormalTok"/>
        </w:rPr>
        <w:t xml:space="preserve">,</w:t>
      </w:r>
      <w:r>
        <w:br/>
      </w:r>
      <w:r>
        <w:rPr>
          <w:rStyle w:val="NormalTok"/>
        </w:rPr>
        <w:t xml:space="preserve">  </w:t>
      </w:r>
      <w:r>
        <w:rPr>
          <w:rStyle w:val="AttributeTok"/>
        </w:rPr>
        <w:t xml:space="preserve">dir_data     =</w:t>
      </w:r>
      <w:r>
        <w:rPr>
          <w:rStyle w:val="NormalTok"/>
        </w:rPr>
        <w:t xml:space="preserve"> </w:t>
      </w:r>
      <w:r>
        <w:rPr>
          <w:rStyle w:val="StringTok"/>
        </w:rPr>
        <w:t xml:space="preserve">"~/My Drive/projects/calcofi/data-public"</w:t>
      </w:r>
      <w:r>
        <w:rPr>
          <w:rStyle w:val="NormalTok"/>
        </w:rPr>
        <w:t xml:space="preserve">,</w:t>
      </w:r>
      <w:r>
        <w:br/>
      </w:r>
      <w:r>
        <w:rPr>
          <w:rStyle w:val="NormalTok"/>
        </w:rPr>
        <w:t xml:space="preserve">  </w:t>
      </w:r>
      <w:r>
        <w:rPr>
          <w:rStyle w:val="AttributeTok"/>
        </w:rPr>
        <w:t xml:space="preserve">metadata_dir =</w:t>
      </w:r>
      <w:r>
        <w:rPr>
          <w:rStyle w:val="NormalTok"/>
        </w:rPr>
        <w:t xml:space="preserve"> </w:t>
      </w:r>
      <w:r>
        <w:rPr>
          <w:rStyle w:val="StringTok"/>
        </w:rPr>
        <w:t xml:space="preserve">"metadata"</w:t>
      </w:r>
      <w:r>
        <w:rPr>
          <w:rStyle w:val="NormalTok"/>
        </w:rPr>
        <w:t xml:space="preserve">,</w:t>
      </w:r>
      <w:r>
        <w:br/>
      </w:r>
      <w:r>
        <w:rPr>
          <w:rStyle w:val="NormalTok"/>
        </w:rPr>
        <w:t xml:space="preserve">  </w:t>
      </w:r>
      <w:r>
        <w:rPr>
          <w:rStyle w:val="AttributeTok"/>
        </w:rPr>
        <w:t xml:space="preserve">sync_archive =</w:t>
      </w:r>
      <w:r>
        <w:rPr>
          <w:rStyle w:val="NormalTok"/>
        </w:rPr>
        <w:t xml:space="preserve"> </w:t>
      </w:r>
      <w:r>
        <w:rPr>
          <w:rStyle w:val="ConstantTok"/>
        </w:rPr>
        <w:t xml:space="preserve">TRUE</w:t>
      </w:r>
      <w:r>
        <w:rPr>
          <w:rStyle w:val="NormalTok"/>
        </w:rPr>
        <w:t xml:space="preserve">)</w:t>
      </w:r>
      <w:r>
        <w:br/>
      </w:r>
      <w:r>
        <w:br/>
      </w:r>
      <w:r>
        <w:rPr>
          <w:rStyle w:val="CommentTok"/>
        </w:rPr>
        <w:t xml:space="preserve"># ingest dataset with automatic provenance tracking</w:t>
      </w:r>
      <w:r>
        <w:br/>
      </w:r>
      <w:r>
        <w:rPr>
          <w:rStyle w:val="CommentTok"/>
        </w:rPr>
        <w:t xml:space="preserve"># - transforms data using redefinition files</w:t>
      </w:r>
      <w:r>
        <w:br/>
      </w:r>
      <w:r>
        <w:rPr>
          <w:rStyle w:val="CommentTok"/>
        </w:rPr>
        <w:t xml:space="preserve"># - adds _source_file, _source_row, _source_uuid, _ingested_at columns</w:t>
      </w:r>
      <w:r>
        <w:br/>
      </w:r>
      <w:r>
        <w:rPr>
          <w:rStyle w:val="CommentTok"/>
        </w:rPr>
        <w:t xml:space="preserve"># - handles uuid column detection automatically</w:t>
      </w:r>
      <w:r>
        <w:br/>
      </w:r>
      <w:r>
        <w:rPr>
          <w:rStyle w:val="NormalTok"/>
        </w:rPr>
        <w:t xml:space="preserve">tbl_stats </w:t>
      </w:r>
      <w:r>
        <w:rPr>
          <w:rStyle w:val="OtherTok"/>
        </w:rPr>
        <w:t xml:space="preserve">&lt;-</w:t>
      </w:r>
      <w:r>
        <w:rPr>
          <w:rStyle w:val="NormalTok"/>
        </w:rPr>
        <w:t xml:space="preserve"> </w:t>
      </w:r>
      <w:r>
        <w:rPr>
          <w:rStyle w:val="FunctionTok"/>
        </w:rPr>
        <w:t xml:space="preserve">ingest_dataset</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d    =</w:t>
      </w:r>
      <w:r>
        <w:rPr>
          <w:rStyle w:val="NormalTok"/>
        </w:rPr>
        <w:t xml:space="preserve"> d,</w:t>
      </w:r>
      <w:r>
        <w:br/>
      </w:r>
      <w:r>
        <w:rPr>
          <w:rStyle w:val="NormalTok"/>
        </w:rPr>
        <w:t xml:space="preserve">  </w:t>
      </w:r>
      <w:r>
        <w:rPr>
          <w:rStyle w:val="AttributeTok"/>
        </w:rPr>
        <w:t xml:space="preserve">mode =</w:t>
      </w:r>
      <w:r>
        <w:rPr>
          <w:rStyle w:val="NormalTok"/>
        </w:rPr>
        <w:t xml:space="preserve"> </w:t>
      </w:r>
      <w:r>
        <w:rPr>
          <w:rStyle w:val="StringTok"/>
        </w:rPr>
        <w:t xml:space="preserve">"replace"</w:t>
      </w:r>
      <w:r>
        <w:rPr>
          <w:rStyle w:val="NormalTok"/>
        </w:rPr>
        <w:t xml:space="preserve">)</w:t>
      </w:r>
      <w:r>
        <w:br/>
      </w:r>
      <w:r>
        <w:br/>
      </w:r>
      <w:r>
        <w:rPr>
          <w:rStyle w:val="CommentTok"/>
        </w:rPr>
        <w:t xml:space="preserve"># save to GCS and close</w:t>
      </w:r>
      <w:r>
        <w:br/>
      </w:r>
      <w:r>
        <w:rPr>
          <w:rStyle w:val="FunctionTok"/>
        </w:rPr>
        <w:t xml:space="preserve">save_working_ducklake</w:t>
      </w:r>
      <w:r>
        <w:rPr>
          <w:rStyle w:val="NormalTok"/>
        </w:rPr>
        <w:t xml:space="preserve">(con)</w:t>
      </w:r>
      <w:r>
        <w:br/>
      </w:r>
      <w:r>
        <w:rPr>
          <w:rStyle w:val="FunctionTok"/>
        </w:rPr>
        <w:t xml:space="preserve">close_duckdb</w:t>
      </w:r>
      <w:r>
        <w:rPr>
          <w:rStyle w:val="NormalTok"/>
        </w:rPr>
        <w:t xml:space="preserve">(con)</w:t>
      </w:r>
    </w:p>
    <w:p>
      <w:pPr>
        <w:pStyle w:val="FirstParagraph"/>
      </w:pPr>
      <w:r>
        <w:t xml:space="preserve">The</w:t>
      </w:r>
      <w:r>
        <w:t xml:space="preserve"> </w:t>
      </w:r>
      <w:r>
        <w:rPr>
          <w:rStyle w:val="VerbatimChar"/>
        </w:rPr>
        <w:t xml:space="preserve">ingest_dataset()</w:t>
      </w:r>
      <w:r>
        <w:t xml:space="preserve"> </w:t>
      </w:r>
      <w:r>
        <w:t xml:space="preserve">function handles:</w:t>
      </w:r>
    </w:p>
    <w:p>
      <w:pPr>
        <w:pStyle w:val="Compact"/>
        <w:numPr>
          <w:ilvl w:val="0"/>
          <w:numId w:val="1020"/>
        </w:numPr>
      </w:pPr>
      <w:r>
        <w:t xml:space="preserve">Calling</w:t>
      </w:r>
      <w:r>
        <w:t xml:space="preserve"> </w:t>
      </w:r>
      <w:r>
        <w:rPr>
          <w:rStyle w:val="VerbatimChar"/>
        </w:rPr>
        <w:t xml:space="preserve">transform_data()</w:t>
      </w:r>
      <w:r>
        <w:t xml:space="preserve"> </w:t>
      </w:r>
      <w:r>
        <w:t xml:space="preserve">to apply table/field redefinitions</w:t>
      </w:r>
    </w:p>
    <w:p>
      <w:pPr>
        <w:pStyle w:val="Compact"/>
        <w:numPr>
          <w:ilvl w:val="0"/>
          <w:numId w:val="1020"/>
        </w:numPr>
      </w:pPr>
      <w:r>
        <w:t xml:space="preserve">Detecting UUID columns automatically for provenance tracking</w:t>
      </w:r>
    </w:p>
    <w:p>
      <w:pPr>
        <w:pStyle w:val="Compact"/>
        <w:numPr>
          <w:ilvl w:val="0"/>
          <w:numId w:val="1020"/>
        </w:numPr>
      </w:pPr>
      <w:r>
        <w:t xml:space="preserve">Calling</w:t>
      </w:r>
      <w:r>
        <w:t xml:space="preserve"> </w:t>
      </w:r>
      <w:r>
        <w:rPr>
          <w:rStyle w:val="VerbatimChar"/>
        </w:rPr>
        <w:t xml:space="preserve">ingest_to_working()</w:t>
      </w:r>
      <w:r>
        <w:t xml:space="preserve"> </w:t>
      </w:r>
      <w:r>
        <w:t xml:space="preserve">for each table with proper source file tracking</w:t>
      </w:r>
    </w:p>
    <w:p>
      <w:pPr>
        <w:pStyle w:val="Compact"/>
        <w:numPr>
          <w:ilvl w:val="0"/>
          <w:numId w:val="1020"/>
        </w:numPr>
      </w:pPr>
      <w:r>
        <w:t xml:space="preserve">Returning ingestion statistics (rows input, rows after, timestamps)</w:t>
      </w:r>
    </w:p>
    <w:bookmarkEnd w:id="103"/>
    <w:bookmarkEnd w:id="104"/>
    <w:bookmarkStart w:id="105" w:name="release-versioning"/>
    <w:p>
      <w:pPr>
        <w:pStyle w:val="Heading3"/>
      </w:pPr>
      <w:r>
        <w:t xml:space="preserve">5.3.4 Release versioning</w:t>
      </w:r>
    </w:p>
    <w:p>
      <w:pPr>
        <w:pStyle w:val="FirstParagraph"/>
      </w:pPr>
      <w:r>
        <w:t xml:space="preserve">Each rendered</w:t>
      </w:r>
      <w:r>
        <w:t xml:space="preserve"> </w:t>
      </w:r>
      <w:r>
        <w:rPr>
          <w:rStyle w:val="VerbatimChar"/>
        </w:rPr>
        <w:t xml:space="preserve">release_database.qmd</w:t>
      </w:r>
      <w:r>
        <w:t xml:space="preserve"> </w:t>
      </w:r>
      <w:r>
        <w:t xml:space="preserve">writes a frozen, immutable release to</w:t>
      </w:r>
      <w:r>
        <w:t xml:space="preserve"> </w:t>
      </w:r>
      <w:r>
        <w:rPr>
          <w:rStyle w:val="VerbatimChar"/>
        </w:rPr>
        <w:t xml:space="preserve">gs://calcofi-db/ducklake/releases/{version}/</w:t>
      </w:r>
      <w:r>
        <w:t xml:space="preserve"> </w:t>
      </w:r>
      <w:r>
        <w:t xml:space="preserve">where</w:t>
      </w:r>
      <w:r>
        <w:t xml:space="preserve"> </w:t>
      </w:r>
      <w:r>
        <w:rPr>
          <w:rStyle w:val="VerbatimChar"/>
        </w:rPr>
        <w:t xml:space="preserve">version</w:t>
      </w:r>
      <w:r>
        <w:t xml:space="preserve"> </w:t>
      </w:r>
      <w:r>
        <w:t xml:space="preserve">is</w:t>
      </w:r>
      <w:r>
        <w:t xml:space="preserve"> </w:t>
      </w:r>
      <w:r>
        <w:rPr>
          <w:rStyle w:val="VerbatimChar"/>
        </w:rPr>
        <w:t xml:space="preserve">vYYYY.MM.DD</w:t>
      </w:r>
      <w:r>
        <w:t xml:space="preserve">. The release directory contains:</w:t>
      </w:r>
    </w:p>
    <w:p>
      <w:pPr>
        <w:pStyle w:val="Compact"/>
        <w:numPr>
          <w:ilvl w:val="0"/>
          <w:numId w:val="1021"/>
        </w:numPr>
      </w:pPr>
      <w:r>
        <w:rPr>
          <w:rStyle w:val="VerbatimChar"/>
        </w:rPr>
        <w:t xml:space="preserve">parquet/</w:t>
      </w:r>
      <w:r>
        <w:t xml:space="preserve"> </w:t>
      </w:r>
      <w:r>
        <w:t xml:space="preserve">— table files (single</w:t>
      </w:r>
      <w:r>
        <w:t xml:space="preserve"> </w:t>
      </w:r>
      <w:r>
        <w:rPr>
          <w:rStyle w:val="VerbatimChar"/>
        </w:rPr>
        <w:t xml:space="preserve">.parquet</w:t>
      </w:r>
      <w:r>
        <w:t xml:space="preserve"> </w:t>
      </w:r>
      <w:r>
        <w:t xml:space="preserve">or hive-partitioned directories)</w:t>
      </w:r>
    </w:p>
    <w:p>
      <w:pPr>
        <w:pStyle w:val="Compact"/>
        <w:numPr>
          <w:ilvl w:val="0"/>
          <w:numId w:val="1021"/>
        </w:numPr>
      </w:pPr>
      <w:r>
        <w:rPr>
          <w:rStyle w:val="VerbatimChar"/>
        </w:rPr>
        <w:t xml:space="preserve">catalog.json</w:t>
      </w:r>
      <w:r>
        <w:t xml:space="preserve"> </w:t>
      </w:r>
      <w:r>
        <w:t xml:space="preserve">— structural manifest (rows, partitioned, total_size)</w:t>
      </w:r>
    </w:p>
    <w:p>
      <w:pPr>
        <w:pStyle w:val="Compact"/>
        <w:numPr>
          <w:ilvl w:val="0"/>
          <w:numId w:val="1021"/>
        </w:numPr>
      </w:pPr>
      <w:r>
        <w:rPr>
          <w:rStyle w:val="VerbatimChar"/>
        </w:rPr>
        <w:t xml:space="preserve">relationships.json</w:t>
      </w:r>
      <w:r>
        <w:t xml:space="preserve"> </w:t>
      </w:r>
      <w:r>
        <w:t xml:space="preserve">— primary keys and foreign keys</w:t>
      </w:r>
    </w:p>
    <w:p>
      <w:pPr>
        <w:pStyle w:val="Compact"/>
        <w:numPr>
          <w:ilvl w:val="0"/>
          <w:numId w:val="1021"/>
        </w:numPr>
      </w:pPr>
      <w:r>
        <w:rPr>
          <w:rStyle w:val="VerbatimChar"/>
        </w:rPr>
        <w:t xml:space="preserve">metadata.json</w:t>
      </w:r>
      <w:r>
        <w:t xml:space="preserve"> </w:t>
      </w:r>
      <w:r>
        <w:t xml:space="preserve">— table and column descriptions, units, dataset block, measurement-type registry</w:t>
      </w:r>
    </w:p>
    <w:p>
      <w:pPr>
        <w:pStyle w:val="Compact"/>
        <w:numPr>
          <w:ilvl w:val="0"/>
          <w:numId w:val="1021"/>
        </w:numPr>
      </w:pPr>
      <w:r>
        <w:rPr>
          <w:rStyle w:val="VerbatimChar"/>
        </w:rPr>
        <w:t xml:space="preserve">RELEASE_NOTES.md</w:t>
      </w:r>
      <w:r>
        <w:t xml:space="preserve"> </w:t>
      </w:r>
      <w:r>
        <w:t xml:space="preserve">— human-readable summary</w:t>
      </w:r>
    </w:p>
    <w:p>
      <w:pPr>
        <w:pStyle w:val="FirstParagraph"/>
      </w:pPr>
      <w:r>
        <w:t xml:space="preserve">A bucket-level</w:t>
      </w:r>
      <w:r>
        <w:t xml:space="preserve"> </w:t>
      </w:r>
      <w:r>
        <w:rPr>
          <w:rStyle w:val="VerbatimChar"/>
        </w:rPr>
        <w:t xml:space="preserve">versions.json</w:t>
      </w:r>
      <w:r>
        <w:t xml:space="preserve"> </w:t>
      </w:r>
      <w:r>
        <w:t xml:space="preserve">lists every release and</w:t>
      </w:r>
      <w:r>
        <w:t xml:space="preserve"> </w:t>
      </w:r>
      <w:r>
        <w:rPr>
          <w:rStyle w:val="VerbatimChar"/>
        </w:rPr>
        <w:t xml:space="preserve">latest.txt</w:t>
      </w:r>
      <w:r>
        <w:t xml:space="preserve"> </w:t>
      </w:r>
      <w:r>
        <w:t xml:space="preserve">points at the most recent one.</w:t>
      </w:r>
    </w:p>
    <w:bookmarkEnd w:id="105"/>
    <w:bookmarkStart w:id="106" w:name="metadata-and-documentation"/>
    <w:p>
      <w:pPr>
        <w:pStyle w:val="Heading3"/>
      </w:pPr>
      <w:r>
        <w:t xml:space="preserve">5.3.5 Metadata and documentation</w:t>
      </w:r>
    </w:p>
    <w:p>
      <w:pPr>
        <w:pStyle w:val="FirstParagraph"/>
      </w:pPr>
      <w:r>
        <w:t xml:space="preserve">Sources of truth for table and column descriptions live in this repo (not</w:t>
      </w:r>
      <w:r>
        <w:t xml:space="preserve"> </w:t>
      </w:r>
      <w:r>
        <w:t xml:space="preserve">in the database), so they are reviewable via PRs and travel with the</w:t>
      </w:r>
      <w:r>
        <w:t xml:space="preserve"> </w:t>
      </w:r>
      <w:r>
        <w:t xml:space="preserve">code that produced them:</w:t>
      </w:r>
    </w:p>
    <w:p>
      <w:pPr>
        <w:pStyle w:val="Compact"/>
        <w:numPr>
          <w:ilvl w:val="0"/>
          <w:numId w:val="1022"/>
        </w:numPr>
      </w:pPr>
      <w:r>
        <w:rPr>
          <w:rStyle w:val="VerbatimChar"/>
        </w:rPr>
        <w:t xml:space="preserve">metadata/{provider}/{dataset}/tbls_redefine.csv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tbl_description</w:t>
      </w:r>
    </w:p>
    <w:p>
      <w:pPr>
        <w:pStyle w:val="Compact"/>
        <w:numPr>
          <w:ilvl w:val="0"/>
          <w:numId w:val="1022"/>
        </w:numPr>
      </w:pPr>
      <w:r>
        <w:rPr>
          <w:rStyle w:val="VerbatimChar"/>
        </w:rPr>
        <w:t xml:space="preserve">metadata/{provider}/{dataset}/flds_redefine.csv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fld_new</w:t>
      </w:r>
      <w:r>
        <w:t xml:space="preserve">,</w:t>
      </w:r>
      <w:r>
        <w:t xml:space="preserve"> </w:t>
      </w:r>
      <w:r>
        <w:rPr>
          <w:rStyle w:val="VerbatimChar"/>
        </w:rPr>
        <w:t xml:space="preserve">fld_description</w:t>
      </w:r>
      <w:r>
        <w:t xml:space="preserve">,</w:t>
      </w:r>
      <w:r>
        <w:t xml:space="preserve"> </w:t>
      </w:r>
      <w:r>
        <w:rPr>
          <w:rStyle w:val="VerbatimChar"/>
        </w:rPr>
        <w:t xml:space="preserve">units</w:t>
      </w:r>
    </w:p>
    <w:p>
      <w:pPr>
        <w:pStyle w:val="Compact"/>
        <w:numPr>
          <w:ilvl w:val="0"/>
          <w:numId w:val="1022"/>
        </w:numPr>
      </w:pPr>
      <w:r>
        <w:rPr>
          <w:rStyle w:val="VerbatimChar"/>
        </w:rPr>
        <w:t xml:space="preserve">metadata/{provider}/{dataset}/metadata_derived.csv</w:t>
      </w:r>
      <w:r>
        <w:t xml:space="preserve"> </w:t>
      </w:r>
      <w:r>
        <w:t xml:space="preserve">— optional</w:t>
      </w:r>
      <w:r>
        <w:t xml:space="preserve"> </w:t>
      </w:r>
      <w:r>
        <w:t xml:space="preserve">markdown/units overlay for derived tables and columns</w:t>
      </w:r>
    </w:p>
    <w:p>
      <w:pPr>
        <w:pStyle w:val="Compact"/>
        <w:numPr>
          <w:ilvl w:val="0"/>
          <w:numId w:val="1022"/>
        </w:numPr>
      </w:pPr>
      <w:r>
        <w:rPr>
          <w:rStyle w:val="VerbatimChar"/>
        </w:rPr>
        <w:t xml:space="preserve">metadata/release_tables.csv</w:t>
      </w:r>
      <w:r>
        <w:t xml:space="preserve"> </w:t>
      </w:r>
      <w:r>
        <w:t xml:space="preserve">and</w:t>
      </w:r>
      <w:r>
        <w:t xml:space="preserve"> </w:t>
      </w:r>
      <w:r>
        <w:rPr>
          <w:rStyle w:val="VerbatimChar"/>
        </w:rPr>
        <w:t xml:space="preserve">metadata/release_columns.csv</w:t>
      </w:r>
      <w:r>
        <w:t xml:space="preserve"> </w:t>
      </w:r>
      <w:r>
        <w:t xml:space="preserve">— for</w:t>
      </w:r>
      <w:r>
        <w:t xml:space="preserve"> </w:t>
      </w:r>
      <w:r>
        <w:t xml:space="preserve">tables built inside</w:t>
      </w:r>
      <w:r>
        <w:t xml:space="preserve"> </w:t>
      </w:r>
      <w:r>
        <w:rPr>
          <w:rStyle w:val="VerbatimChar"/>
        </w:rPr>
        <w:t xml:space="preserve">release_database.qmd</w:t>
      </w:r>
      <w:r>
        <w:t xml:space="preserve"> </w:t>
      </w:r>
      <w:r>
        <w:t xml:space="preserve">itself</w:t>
      </w:r>
      <w:r>
        <w:t xml:space="preserve"> </w:t>
      </w:r>
      <w:r>
        <w:t xml:space="preserve">(</w:t>
      </w:r>
      <w:r>
        <w:rPr>
          <w:rStyle w:val="VerbatimChar"/>
        </w:rPr>
        <w:t xml:space="preserve">cruise_summary</w:t>
      </w:r>
      <w:r>
        <w:t xml:space="preserve">,</w:t>
      </w:r>
      <w:r>
        <w:t xml:space="preserve"> </w:t>
      </w:r>
      <w:r>
        <w:rPr>
          <w:rStyle w:val="VerbatimChar"/>
        </w:rPr>
        <w:t xml:space="preserve">_spatial</w:t>
      </w:r>
      <w:r>
        <w:t xml:space="preserve">,</w:t>
      </w:r>
      <w:r>
        <w:t xml:space="preserve"> </w:t>
      </w:r>
      <w:r>
        <w:rPr>
          <w:rStyle w:val="VerbatimChar"/>
        </w:rPr>
        <w:t xml:space="preserve">_spatial_attr</w:t>
      </w:r>
      <w:r>
        <w:t xml:space="preserve">, …)</w:t>
      </w:r>
    </w:p>
    <w:p>
      <w:pPr>
        <w:pStyle w:val="Compact"/>
        <w:numPr>
          <w:ilvl w:val="0"/>
          <w:numId w:val="1022"/>
        </w:numPr>
      </w:pPr>
      <w:r>
        <w:rPr>
          <w:rStyle w:val="VerbatimChar"/>
        </w:rPr>
        <w:t xml:space="preserve">metadata/measurement_type.csv</w:t>
      </w:r>
      <w:r>
        <w:t xml:space="preserve"> </w:t>
      </w:r>
      <w:r>
        <w:t xml:space="preserve">— canonical measurement types with units</w:t>
      </w:r>
    </w:p>
    <w:p>
      <w:pPr>
        <w:pStyle w:val="Compact"/>
        <w:numPr>
          <w:ilvl w:val="0"/>
          <w:numId w:val="1022"/>
        </w:numPr>
      </w:pPr>
      <w:r>
        <w:rPr>
          <w:rStyle w:val="VerbatimChar"/>
        </w:rPr>
        <w:t xml:space="preserve">metadata/dataset.csv</w:t>
      </w:r>
      <w:r>
        <w:t xml:space="preserve"> </w:t>
      </w:r>
      <w:r>
        <w:t xml:space="preserve">— dataset-level descriptions, citations, links</w:t>
      </w:r>
    </w:p>
    <w:p>
      <w:pPr>
        <w:pStyle w:val="FirstParagraph"/>
      </w:pPr>
      <w:r>
        <w:t xml:space="preserve">These flow through two stages:</w:t>
      </w:r>
    </w:p>
    <w:p>
      <w:pPr>
        <w:numPr>
          <w:ilvl w:val="0"/>
          <w:numId w:val="1023"/>
        </w:numPr>
      </w:pPr>
      <w:r>
        <w:rPr>
          <w:b/>
          <w:bCs/>
        </w:rPr>
        <w:t xml:space="preserve">Per-ingest</w:t>
      </w:r>
      <w:r>
        <w:t xml:space="preserve">:</w:t>
      </w:r>
      <w:r>
        <w:t xml:space="preserve"> </w:t>
      </w:r>
      <w:r>
        <w:rPr>
          <w:rStyle w:val="VerbatimChar"/>
        </w:rPr>
        <w:t xml:space="preserve">calcofi4db::build_metadata_json()</w:t>
      </w:r>
      <w:r>
        <w:t xml:space="preserve"> </w:t>
      </w:r>
      <w:r>
        <w:t xml:space="preserve">(called inside</w:t>
      </w:r>
      <w:r>
        <w:t xml:space="preserve"> </w:t>
      </w:r>
      <w:r>
        <w:rPr>
          <w:rStyle w:val="VerbatimChar"/>
        </w:rPr>
        <w:t xml:space="preserve">finalize_ingest()</w:t>
      </w:r>
      <w:r>
        <w:t xml:space="preserve">) writes</w:t>
      </w:r>
      <w:r>
        <w:t xml:space="preserve"> </w:t>
      </w:r>
      <w:r>
        <w:rPr>
          <w:rStyle w:val="VerbatimChar"/>
        </w:rPr>
        <w:t xml:space="preserve">data/parquet/{provider}_{dataset}/metadata.json</w:t>
      </w:r>
      <w:r>
        <w:t xml:space="preserve"> </w:t>
      </w:r>
      <w:r>
        <w:t xml:space="preserve">(schema version 1.0)</w:t>
      </w:r>
      <w:r>
        <w:t xml:space="preserve"> </w:t>
      </w:r>
      <w:r>
        <w:t xml:space="preserve">alongside the parquet outputs.</w:t>
      </w:r>
    </w:p>
    <w:p>
      <w:pPr>
        <w:numPr>
          <w:ilvl w:val="0"/>
          <w:numId w:val="1023"/>
        </w:numPr>
      </w:pPr>
      <w:r>
        <w:rPr>
          <w:b/>
          <w:bCs/>
        </w:rPr>
        <w:t xml:space="preserve">Per-release</w:t>
      </w:r>
      <w:r>
        <w:t xml:space="preserve">:</w:t>
      </w:r>
      <w:r>
        <w:t xml:space="preserve"> </w:t>
      </w:r>
      <w:r>
        <w:rPr>
          <w:rStyle w:val="VerbatimChar"/>
        </w:rPr>
        <w:t xml:space="preserve">calcofi4db::merge_metadata_json()</w:t>
      </w:r>
      <w:r>
        <w:t xml:space="preserve"> </w:t>
      </w:r>
      <w:r>
        <w:t xml:space="preserve">(called inside</w:t>
      </w:r>
      <w:r>
        <w:t xml:space="preserve"> </w:t>
      </w:r>
      <w:r>
        <w:rPr>
          <w:rStyle w:val="VerbatimChar"/>
        </w:rPr>
        <w:t xml:space="preserve">release_database.qmd</w:t>
      </w:r>
      <w:r>
        <w:t xml:space="preserve">) merges every per-ingest sidecar plus the</w:t>
      </w:r>
      <w:r>
        <w:t xml:space="preserve"> </w:t>
      </w:r>
      <w:r>
        <w:t xml:space="preserve">release-only registries and writes</w:t>
      </w:r>
      <w:r>
        <w:t xml:space="preserve"> </w:t>
      </w:r>
      <w:r>
        <w:rPr>
          <w:rStyle w:val="VerbatimChar"/>
        </w:rPr>
        <w:t xml:space="preserve">gs://calcofi-db/ducklake/releases/{version}/metadata.json</w:t>
      </w:r>
      <w:r>
        <w:t xml:space="preserve"> </w:t>
      </w:r>
      <w:r>
        <w:t xml:space="preserve">(schema version 1.1) with this shape:</w:t>
      </w:r>
    </w:p>
    <w:p>
      <w:pPr>
        <w:pStyle w:val="SourceCode"/>
        <w:numPr>
          <w:ilvl w:val="0"/>
          <w:numId w:val="1000"/>
        </w:numPr>
      </w:pPr>
      <w:r>
        <w:rPr>
          <w:rStyle w:val="FunctionTok"/>
        </w:rPr>
        <w:t xml:space="preserve">{</w:t>
      </w:r>
      <w:r>
        <w:br/>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"1.1"</w:t>
      </w:r>
      <w:r>
        <w:rPr>
          <w:rStyle w:val="FunctionTok"/>
        </w:rPr>
        <w:t xml:space="preserve">,</w:t>
      </w:r>
      <w:r>
        <w:br/>
      </w:r>
      <w:r>
        <w:rPr>
          <w:rStyle w:val="NormalTok"/>
        </w:rPr>
        <w:t xml:space="preserve">  </w:t>
      </w:r>
      <w:r>
        <w:rPr>
          <w:rStyle w:val="DataTypeTok"/>
        </w:rPr>
        <w:t xml:space="preserve">"release_version"</w:t>
      </w:r>
      <w:r>
        <w:rPr>
          <w:rStyle w:val="FunctionTok"/>
        </w:rPr>
        <w:t xml:space="preserve">:</w:t>
      </w:r>
      <w:r>
        <w:rPr>
          <w:rStyle w:val="NormalTok"/>
        </w:rPr>
        <w:t xml:space="preserve"> </w:t>
      </w:r>
      <w:r>
        <w:rPr>
          <w:rStyle w:val="StringTok"/>
        </w:rPr>
        <w:t xml:space="preserve">"v2026.05.14"</w:t>
      </w:r>
      <w:r>
        <w:rPr>
          <w:rStyle w:val="FunctionTok"/>
        </w:rPr>
        <w:t xml:space="preserve">,</w:t>
      </w:r>
      <w:r>
        <w:br/>
      </w:r>
      <w:r>
        <w:rPr>
          <w:rStyle w:val="NormalTok"/>
        </w:rPr>
        <w:t xml:space="preserve">  </w:t>
      </w:r>
      <w:r>
        <w:rPr>
          <w:rStyle w:val="DataTypeTok"/>
        </w:rPr>
        <w:t xml:space="preserve">"release_date"</w:t>
      </w:r>
      <w:r>
        <w:rPr>
          <w:rStyle w:val="FunctionTok"/>
        </w:rPr>
        <w:t xml:space="preserve">:</w:t>
      </w:r>
      <w:r>
        <w:rPr>
          <w:rStyle w:val="NormalTok"/>
        </w:rPr>
        <w:t xml:space="preserve">    </w:t>
      </w:r>
      <w:r>
        <w:rPr>
          <w:rStyle w:val="StringTok"/>
        </w:rPr>
        <w:t xml:space="preserve">"2026-05-14"</w:t>
      </w:r>
      <w:r>
        <w:rPr>
          <w:rStyle w:val="FunctionTok"/>
        </w:rPr>
        <w:t xml:space="preserve">,</w:t>
      </w:r>
      <w:r>
        <w:br/>
      </w:r>
      <w:r>
        <w:rPr>
          <w:rStyle w:val="NormalTok"/>
        </w:rPr>
        <w:t xml:space="preserve">  </w:t>
      </w:r>
      <w:r>
        <w:rPr>
          <w:rStyle w:val="DataTypeTok"/>
        </w:rPr>
        <w:t xml:space="preserve">"datasets"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"calcofi_bottle"</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"tables"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"Bottle"</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StringTok"/>
        </w:rPr>
        <w:t xml:space="preserve">"calcofi"</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"bottle"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"columns"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"bottle.depth_m"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"Depth M"</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"meters"</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"Bottle depth"</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"measurement_types"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"is_canonical"</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Markdown is supported anywhere in</w:t>
      </w:r>
      <w:r>
        <w:t xml:space="preserve"> </w:t>
      </w:r>
      <w:r>
        <w:rPr>
          <w:rStyle w:val="VerbatimChar"/>
        </w:rPr>
        <w:t xml:space="preserve">description_md</w:t>
      </w:r>
      <w:r>
        <w:t xml:space="preserve">; consumers should render</w:t>
      </w:r>
      <w:r>
        <w:t xml:space="preserve"> </w:t>
      </w:r>
      <w:r>
        <w:t xml:space="preserve">it through a markdown parser when displaying.</w:t>
      </w:r>
    </w:p>
    <w:bookmarkEnd w:id="106"/>
    <w:bookmarkStart w:id="107" w:name="consuming-descriptions"/>
    <w:p>
      <w:pPr>
        <w:pStyle w:val="Heading3"/>
      </w:pPr>
      <w:r>
        <w:t xml:space="preserve">5.3.6 Consuming descriptions</w:t>
      </w:r>
    </w:p>
    <w:p>
      <w:pPr>
        <w:pStyle w:val="FirstParagraph"/>
      </w:pPr>
      <w:r>
        <w:t xml:space="preserve">The fastest way to browse the schema is the</w:t>
      </w:r>
      <w:r>
        <w:t xml:space="preserve"> </w:t>
      </w:r>
      <w:hyperlink r:id="rId28">
        <w:r>
          <w:rPr>
            <w:rStyle w:val="Hyperlink"/>
            <w:b/>
            <w:bCs/>
          </w:rPr>
          <w:t xml:space="preserve">CalCOFI Schema explorer</w:t>
        </w:r>
      </w:hyperlink>
      <w:r>
        <w:t xml:space="preserve"> </w:t>
      </w:r>
      <w:r>
        <w:t xml:space="preserve">—</w:t>
      </w:r>
      <w:r>
        <w:t xml:space="preserve"> </w:t>
      </w:r>
      <w:r>
        <w:t xml:space="preserve">per-release ERD, sortable table/column lists with units, dataset</w:t>
      </w:r>
      <w:r>
        <w:t xml:space="preserve"> </w:t>
      </w:r>
      <w:r>
        <w:t xml:space="preserve">provenance, and the measurement-type registry, all sourced from the</w:t>
      </w:r>
      <w:r>
        <w:t xml:space="preserve"> </w:t>
      </w:r>
      <w:r>
        <w:t xml:space="preserve">release</w:t>
      </w:r>
      <w:r>
        <w:t xml:space="preserve"> </w:t>
      </w:r>
      <w:r>
        <w:rPr>
          <w:rStyle w:val="VerbatimChar"/>
        </w:rPr>
        <w:t xml:space="preserve">metadata.json</w:t>
      </w:r>
      <w:r>
        <w:t xml:space="preserve"> </w:t>
      </w:r>
      <w:r>
        <w:t xml:space="preserve">sidecar on GCS. Deep-link to a specific</w:t>
      </w:r>
      <w:r>
        <w:t xml:space="preserve"> </w:t>
      </w:r>
      <w:r>
        <w:t xml:space="preserve">release with</w:t>
      </w:r>
      <w:r>
        <w:t xml:space="preserve"> </w:t>
      </w:r>
      <w:r>
        <w:rPr>
          <w:rStyle w:val="VerbatimChar"/>
        </w:rPr>
        <w:t xml:space="preserve">#erd?v=v2026.05.19</w:t>
      </w:r>
      <w:r>
        <w:t xml:space="preserve"> </w:t>
      </w:r>
      <w:r>
        <w:t xml:space="preserve">(or</w:t>
      </w:r>
      <w:r>
        <w:t xml:space="preserve"> </w:t>
      </w:r>
      <w:r>
        <w:rPr>
          <w:rStyle w:val="VerbatimChar"/>
        </w:rPr>
        <w:t xml:space="preserve">#tables</w:t>
      </w:r>
      <w:r>
        <w:t xml:space="preserve">,</w:t>
      </w:r>
      <w:r>
        <w:t xml:space="preserve"> </w:t>
      </w:r>
      <w:r>
        <w:rPr>
          <w:rStyle w:val="VerbatimChar"/>
        </w:rPr>
        <w:t xml:space="preserve">#columns</w:t>
      </w:r>
      <w:r>
        <w:t xml:space="preserve">,</w:t>
      </w:r>
      <w:r>
        <w:t xml:space="preserve"> </w:t>
      </w:r>
      <w:r>
        <w:rPr>
          <w:rStyle w:val="VerbatimChar"/>
        </w:rPr>
        <w:t xml:space="preserve">#measurements</w:t>
      </w:r>
      <w:r>
        <w:t xml:space="preserve">).</w:t>
      </w:r>
    </w:p>
    <w:p>
      <w:pPr>
        <w:pStyle w:val="BodyText"/>
      </w:pPr>
      <w:r>
        <w:t xml:space="preserve">From R, fetch the descriptions either column-by-column or as a full</w:t>
      </w:r>
      <w:r>
        <w:t xml:space="preserve"> </w:t>
      </w:r>
      <w:r>
        <w:t xml:space="preserve">interactive catalog. Both calls hit the same release</w:t>
      </w:r>
      <w:r>
        <w:t xml:space="preserve"> </w:t>
      </w:r>
      <w:r>
        <w:rPr>
          <w:rStyle w:val="VerbatimChar"/>
        </w:rPr>
        <w:t xml:space="preserve">metadata.json</w:t>
      </w:r>
      <w:r>
        <w:t xml:space="preserve"> </w:t>
      </w:r>
      <w:r>
        <w:t xml:space="preserve">sidecar:</w:t>
      </w:r>
    </w:p>
    <w:p>
      <w:pPr>
        <w:pStyle w:val="SourceCode"/>
      </w:pPr>
      <w:r>
        <w:rPr>
          <w:rStyle w:val="FunctionTok"/>
        </w:rPr>
        <w:t xml:space="preserve">library</w:t>
      </w:r>
      <w:r>
        <w:rPr>
          <w:rStyle w:val="NormalTok"/>
        </w:rPr>
        <w:t xml:space="preserve">(calcofi4r)</w:t>
      </w:r>
      <w:r>
        <w:br/>
      </w:r>
      <w:r>
        <w:br/>
      </w:r>
      <w:r>
        <w:rPr>
          <w:rStyle w:val="CommentTok"/>
        </w:rPr>
        <w:t xml:space="preserve"># schema + descriptions + units for a single table</w:t>
      </w:r>
      <w:r>
        <w:br/>
      </w:r>
      <w:r>
        <w:rPr>
          <w:rStyle w:val="NormalTok"/>
        </w:rPr>
        <w:t xml:space="preserve">tbl </w:t>
      </w:r>
      <w:r>
        <w:rPr>
          <w:rStyle w:val="OtherTok"/>
        </w:rPr>
        <w:t xml:space="preserve">&lt;-</w:t>
      </w:r>
      <w:r>
        <w:rPr>
          <w:rStyle w:val="NormalTok"/>
        </w:rPr>
        <w:t xml:space="preserve"> </w:t>
      </w:r>
      <w:r>
        <w:rPr>
          <w:rStyle w:val="FunctionTok"/>
        </w:rPr>
        <w:t xml:space="preserve">cc_describe_table</w:t>
      </w:r>
      <w:r>
        <w:rPr>
          <w:rStyle w:val="NormalTok"/>
        </w:rPr>
        <w:t xml:space="preserve">(</w:t>
      </w:r>
      <w:r>
        <w:rPr>
          <w:rStyle w:val="StringTok"/>
        </w:rPr>
        <w:t xml:space="preserve">"bottle"</w:t>
      </w:r>
      <w:r>
        <w:rPr>
          <w:rStyle w:val="NormalTok"/>
        </w:rPr>
        <w:t xml:space="preserve">)</w:t>
      </w:r>
      <w:r>
        <w:br/>
      </w:r>
      <w:r>
        <w:rPr>
          <w:rStyle w:val="FunctionTok"/>
        </w:rPr>
        <w:t xml:space="preserve">attr</w:t>
      </w:r>
      <w:r>
        <w:rPr>
          <w:rStyle w:val="NormalTok"/>
        </w:rPr>
        <w:t xml:space="preserve">(tbl, </w:t>
      </w:r>
      <w:r>
        <w:rPr>
          <w:rStyle w:val="StringTok"/>
        </w:rPr>
        <w:t xml:space="preserve">"description_md"</w:t>
      </w:r>
      <w:r>
        <w:rPr>
          <w:rStyle w:val="NormalTok"/>
        </w:rPr>
        <w:t xml:space="preserve">)    </w:t>
      </w:r>
      <w:r>
        <w:rPr>
          <w:rStyle w:val="CommentTok"/>
        </w:rPr>
        <w:t xml:space="preserve"># table-level description</w:t>
      </w:r>
      <w:r>
        <w:br/>
      </w:r>
      <w:r>
        <w:br/>
      </w:r>
      <w:r>
        <w:rPr>
          <w:rStyle w:val="CommentTok"/>
        </w:rPr>
        <w:t xml:space="preserve"># interactive datatable of every table and column in the release</w:t>
      </w:r>
      <w:r>
        <w:br/>
      </w:r>
      <w:r>
        <w:rPr>
          <w:rStyle w:val="FunctionTok"/>
        </w:rPr>
        <w:t xml:space="preserve">cc_db_catalog</w:t>
      </w:r>
      <w:r>
        <w:rPr>
          <w:rStyle w:val="NormalTok"/>
        </w:rPr>
        <w:t xml:space="preserve">()</w:t>
      </w:r>
      <w:r>
        <w:br/>
      </w:r>
      <w:r>
        <w:rPr>
          <w:rStyle w:val="FunctionTok"/>
        </w:rPr>
        <w:t xml:space="preserve">cc_db_catalog</w:t>
      </w:r>
      <w:r>
        <w:rPr>
          <w:rStyle w:val="NormalTok"/>
        </w:rPr>
        <w:t xml:space="preserve">(</w:t>
      </w:r>
      <w:r>
        <w:rPr>
          <w:rStyle w:val="AttributeTok"/>
        </w:rPr>
        <w:t xml:space="preserve">tables =</w:t>
      </w:r>
      <w:r>
        <w:rPr>
          <w:rStyle w:val="NormalTok"/>
        </w:rPr>
        <w:t xml:space="preserve"> </w:t>
      </w:r>
      <w:r>
        <w:rPr>
          <w:rStyle w:val="FunctionTok"/>
        </w:rPr>
        <w:t xml:space="preserve">c</w:t>
      </w:r>
      <w:r>
        <w:rPr>
          <w:rStyle w:val="NormalTok"/>
        </w:rPr>
        <w:t xml:space="preserve">(</w:t>
      </w:r>
      <w:r>
        <w:rPr>
          <w:rStyle w:val="StringTok"/>
        </w:rPr>
        <w:t xml:space="preserve">"bottle"</w:t>
      </w:r>
      <w:r>
        <w:rPr>
          <w:rStyle w:val="NormalTok"/>
        </w:rPr>
        <w:t xml:space="preserve">, </w:t>
      </w:r>
      <w:r>
        <w:rPr>
          <w:rStyle w:val="StringTok"/>
        </w:rPr>
        <w:t xml:space="preserve">"ichthyo"</w:t>
      </w:r>
      <w:r>
        <w:rPr>
          <w:rStyle w:val="NormalTok"/>
        </w:rPr>
        <w:t xml:space="preserve">))</w:t>
      </w:r>
      <w:r>
        <w:br/>
      </w:r>
      <w:r>
        <w:rPr>
          <w:rStyle w:val="FunctionTok"/>
        </w:rPr>
        <w:t xml:space="preserve">cc_db_catalog</w:t>
      </w:r>
      <w:r>
        <w:rPr>
          <w:rStyle w:val="NormalTok"/>
        </w:rPr>
        <w:t xml:space="preserve">(</w:t>
      </w:r>
      <w:r>
        <w:rPr>
          <w:rStyle w:val="AttributeTok"/>
        </w:rPr>
        <w:t xml:space="preserve">version =</w:t>
      </w:r>
      <w:r>
        <w:rPr>
          <w:rStyle w:val="NormalTok"/>
        </w:rPr>
        <w:t xml:space="preserve"> </w:t>
      </w:r>
      <w:r>
        <w:rPr>
          <w:rStyle w:val="StringTok"/>
        </w:rPr>
        <w:t xml:space="preserve">"v2026.05.14"</w:t>
      </w:r>
      <w:r>
        <w:rPr>
          <w:rStyle w:val="NormalTok"/>
        </w:rPr>
        <w:t xml:space="preserve">)</w:t>
      </w:r>
    </w:p>
    <w:p>
      <w:pPr>
        <w:pStyle w:val="FirstParagraph"/>
      </w:pPr>
      <w:r>
        <w:t xml:space="preserve">When writing a new ingest, populate</w:t>
      </w:r>
      <w:r>
        <w:t xml:space="preserve"> </w:t>
      </w:r>
      <w:r>
        <w:rPr>
          <w:rStyle w:val="VerbatimChar"/>
        </w:rPr>
        <w:t xml:space="preserve">tbls_redefine.csv</w:t>
      </w:r>
      <w:r>
        <w:t xml:space="preserve"> </w:t>
      </w:r>
      <w:r>
        <w:t xml:space="preserve">and</w:t>
      </w:r>
      <w:r>
        <w:t xml:space="preserve"> </w:t>
      </w:r>
      <w:r>
        <w:rPr>
          <w:rStyle w:val="VerbatimChar"/>
        </w:rPr>
        <w:t xml:space="preserve">flds_redefine.csv</w:t>
      </w:r>
      <w:r>
        <w:t xml:space="preserve"> </w:t>
      </w:r>
      <w:r>
        <w:t xml:space="preserve">(especially</w:t>
      </w:r>
      <w:r>
        <w:t xml:space="preserve"> </w:t>
      </w:r>
      <w:r>
        <w:rPr>
          <w:rStyle w:val="VerbatimChar"/>
        </w:rPr>
        <w:t xml:space="preserve">fld_description</w:t>
      </w:r>
      <w:r>
        <w:t xml:space="preserve"> </w:t>
      </w:r>
      <w:r>
        <w:t xml:space="preserve">and</w:t>
      </w:r>
      <w:r>
        <w:t xml:space="preserve"> </w:t>
      </w:r>
      <w:r>
        <w:rPr>
          <w:rStyle w:val="VerbatimChar"/>
        </w:rPr>
        <w:t xml:space="preserve">units</w:t>
      </w:r>
      <w:r>
        <w:t xml:space="preserve">) before</w:t>
      </w:r>
      <w:r>
        <w:t xml:space="preserve"> </w:t>
      </w:r>
      <w:r>
        <w:t xml:space="preserve">running the ingest notebook —</w:t>
      </w:r>
      <w:r>
        <w:t xml:space="preserve"> </w:t>
      </w:r>
      <w:r>
        <w:rPr>
          <w:rStyle w:val="VerbatimChar"/>
        </w:rPr>
        <w:t xml:space="preserve">build_metadata_json()</w:t>
      </w:r>
      <w:r>
        <w:t xml:space="preserve"> </w:t>
      </w:r>
      <w:r>
        <w:t xml:space="preserve">reads them</w:t>
      </w:r>
      <w:r>
        <w:t xml:space="preserve"> </w:t>
      </w:r>
      <w:r>
        <w:t xml:space="preserve">directly. The Claude Code</w:t>
      </w:r>
      <w:r>
        <w:t xml:space="preserve"> </w:t>
      </w:r>
      <w:r>
        <w:rPr>
          <w:rStyle w:val="VerbatimChar"/>
        </w:rPr>
        <w:t xml:space="preserve">/generate-metadata</w:t>
      </w:r>
      <w:r>
        <w:t xml:space="preserve"> </w:t>
      </w:r>
      <w:r>
        <w:t xml:space="preserve">and</w:t>
      </w:r>
      <w:r>
        <w:t xml:space="preserve"> </w:t>
      </w:r>
      <w:r>
        <w:rPr>
          <w:rStyle w:val="VerbatimChar"/>
        </w:rPr>
        <w:t xml:space="preserve">/validate-ingest</w:t>
      </w:r>
      <w:r>
        <w:t xml:space="preserve"> </w:t>
      </w:r>
      <w:r>
        <w:t xml:space="preserve">skills enforce this.</w:t>
      </w:r>
    </w:p>
    <w:bookmarkEnd w:id="107"/>
    <w:bookmarkStart w:id="108" w:name="publishing-to-portals"/>
    <w:p>
      <w:pPr>
        <w:pStyle w:val="Heading3"/>
      </w:pPr>
      <w:r>
        <w:t xml:space="preserve">5.3.7 Publishing to portals</w:t>
      </w:r>
    </w:p>
    <w:p>
      <w:pPr>
        <w:pStyle w:val="FirstParagraph"/>
      </w:pPr>
      <w:r>
        <w:t xml:space="preserve">Workflows in</w:t>
      </w:r>
      <w:r>
        <w:t xml:space="preserve"> </w:t>
      </w:r>
      <w:r>
        <w:rPr>
          <w:rStyle w:val="VerbatimChar"/>
        </w:rPr>
        <w:t xml:space="preserve">workflows/publish_*.qmd</w:t>
      </w:r>
      <w:r>
        <w:t xml:space="preserve"> </w:t>
      </w:r>
      <w:r>
        <w:t xml:space="preserve">push selected tables to external</w:t>
      </w:r>
      <w:r>
        <w:t xml:space="preserve"> </w:t>
      </w:r>
      <w:r>
        <w:t xml:space="preserve">portals (ERDDAP, EDI, OBIS, NCEI). They read the release</w:t>
      </w:r>
      <w:r>
        <w:t xml:space="preserve"> </w:t>
      </w:r>
      <w:r>
        <w:rPr>
          <w:rStyle w:val="VerbatimChar"/>
        </w:rPr>
        <w:t xml:space="preserve">metadata.json</w:t>
      </w:r>
      <w:r>
        <w:t xml:space="preserve"> </w:t>
      </w:r>
      <w:r>
        <w:t xml:space="preserve">to assemble Ecological Metadata Language (EML) and ERDDAP datasets.xml</w:t>
      </w:r>
      <w:r>
        <w:t xml:space="preserve"> </w:t>
      </w:r>
      <w:r>
        <w:t xml:space="preserve">entries, so descriptions stay in sync across portals without re-keying.</w:t>
      </w:r>
    </w:p>
    <w:bookmarkEnd w:id="108"/>
    <w:bookmarkEnd w:id="109"/>
    <w:bookmarkStart w:id="111" w:name="relationships-between-tables"/>
    <w:p>
      <w:pPr>
        <w:pStyle w:val="Heading2"/>
      </w:pPr>
      <w:r>
        <w:t xml:space="preserve">5.4 Relationships between tables</w:t>
      </w:r>
    </w:p>
    <w:p>
      <w:pPr>
        <w:numPr>
          <w:ilvl w:val="0"/>
          <w:numId w:val="1024"/>
        </w:numPr>
      </w:pPr>
      <w:r>
        <w:t xml:space="preserve">See</w:t>
      </w:r>
      <w:r>
        <w:t xml:space="preserve"> </w:t>
      </w:r>
      <w:hyperlink r:id="rId110">
        <w:r>
          <w:rPr>
            <w:rStyle w:val="Hyperlink"/>
          </w:rPr>
          <w:t xml:space="preserve">calcofi/workflows:</w:t>
        </w:r>
        <w:r>
          <w:rPr>
            <w:rStyle w:val="Hyperlink"/>
          </w:rPr>
          <w:t xml:space="preserve"> </w:t>
        </w:r>
        <w:r>
          <w:rPr>
            <w:rStyle w:val="Hyperlink"/>
            <w:b/>
            <w:bCs/>
          </w:rPr>
          <w:t xml:space="preserve">clean_db</w:t>
        </w:r>
      </w:hyperlink>
      <w:r>
        <w:br/>
      </w:r>
    </w:p>
    <w:p>
      <w:pPr>
        <w:numPr>
          <w:ilvl w:val="0"/>
          <w:numId w:val="1024"/>
        </w:numPr>
      </w:pPr>
      <w:r>
        <w:rPr>
          <w:rStyle w:val="VerbatimChar"/>
        </w:rPr>
        <w:t xml:space="preserve">TODO:</w:t>
      </w:r>
      <w:r>
        <w:t xml:space="preserve"> </w:t>
      </w:r>
      <w:r>
        <w:t xml:space="preserve">add calcofi/apps: db to show latest tables, columns and relationsips</w:t>
      </w:r>
    </w:p>
    <w:bookmarkEnd w:id="111"/>
    <w:bookmarkStart w:id="113" w:name="spatial-tips"/>
    <w:p>
      <w:pPr>
        <w:pStyle w:val="Heading2"/>
      </w:pPr>
      <w:r>
        <w:t xml:space="preserve">5.5 Spatial Tips</w:t>
      </w:r>
    </w:p>
    <w:p>
      <w:pPr>
        <w:pStyle w:val="Compact"/>
        <w:numPr>
          <w:ilvl w:val="0"/>
          <w:numId w:val="1025"/>
        </w:numPr>
      </w:pPr>
      <w:r>
        <w:t xml:space="preserve">Use</w:t>
      </w:r>
      <w:r>
        <w:t xml:space="preserve"> </w:t>
      </w:r>
      <w:hyperlink r:id="rId112">
        <w:r>
          <w:rPr>
            <w:rStyle w:val="VerbatimChar"/>
          </w:rPr>
          <w:t xml:space="preserve">ST_Subdivide()</w:t>
        </w:r>
      </w:hyperlink>
      <w:r>
        <w:t xml:space="preserve"> </w:t>
      </w:r>
      <w:r>
        <w:t xml:space="preserve">when running spatial joins on large polygons.</w:t>
      </w:r>
    </w:p>
    <w:bookmarkEnd w:id="113"/>
    <w:bookmarkEnd w:id="114"/>
    <w:bookmarkStart w:id="133" w:name="data-access"/>
    <w:p>
      <w:pPr>
        <w:pStyle w:val="Heading1"/>
      </w:pPr>
      <w:r>
        <w:t xml:space="preserve">6. Data Access</w:t>
      </w:r>
    </w:p>
    <w:p>
      <w:pPr>
        <w:pStyle w:val="FirstParagraph"/>
      </w:pPr>
      <w:r>
        <w:t xml:space="preserve">CalCOFI</w:t>
      </w:r>
      <w:r>
        <w:t xml:space="preserve"> </w:t>
      </w:r>
      <w:hyperlink w:anchor="database">
        <w:r>
          <w:rPr>
            <w:rStyle w:val="Hyperlink"/>
          </w:rPr>
          <w:t xml:space="preserve">database</w:t>
        </w:r>
      </w:hyperlink>
      <w:r>
        <w:t xml:space="preserve"> </w:t>
      </w:r>
      <w:r>
        <w:t xml:space="preserve">releases are published as</w:t>
      </w:r>
      <w:r>
        <w:t xml:space="preserve"> </w:t>
      </w:r>
      <w:r>
        <w:rPr>
          <w:b/>
          <w:bCs/>
        </w:rPr>
        <w:t xml:space="preserve">Parquet</w:t>
      </w:r>
      <w:r>
        <w:t xml:space="preserve"> </w:t>
      </w:r>
      <w:r>
        <w:t xml:space="preserve">files on a</w:t>
      </w:r>
      <w:r>
        <w:t xml:space="preserve"> </w:t>
      </w:r>
      <w:r>
        <w:t xml:space="preserve">public Google Cloud Storage (GCS) bucket. You can query them directly with</w:t>
      </w:r>
      <w:r>
        <w:t xml:space="preserve"> </w:t>
      </w:r>
      <w:hyperlink r:id="rId115">
        <w:r>
          <w:rPr>
            <w:rStyle w:val="Hyperlink"/>
          </w:rPr>
          <w:t xml:space="preserve">DuckDB</w:t>
        </w:r>
      </w:hyperlink>
      <w:r>
        <w:t xml:space="preserve"> </w:t>
      </w:r>
      <w:r>
        <w:t xml:space="preserve">— from R, Python, the DuckDB CLI, or any DuckDB</w:t>
      </w:r>
      <w:r>
        <w:t xml:space="preserve"> </w:t>
      </w:r>
      <w:r>
        <w:t xml:space="preserve">client — with</w:t>
      </w:r>
      <w:r>
        <w:t xml:space="preserve"> </w:t>
      </w:r>
      <w:r>
        <w:rPr>
          <w:b/>
          <w:bCs/>
        </w:rPr>
        <w:t xml:space="preserve">no credentials, no API server, and no full download</w:t>
      </w:r>
      <w:r>
        <w:t xml:space="preserve">. DuckDB</w:t>
      </w:r>
      <w:r>
        <w:t xml:space="preserve"> </w:t>
      </w:r>
      <w:r>
        <w:t xml:space="preserve">reads only the columns and row groups a query actually touches, straight over</w:t>
      </w:r>
      <w:r>
        <w:t xml:space="preserve"> </w:t>
      </w:r>
      <w:r>
        <w:t xml:space="preserve">HTTPS.</w:t>
      </w:r>
    </w:p>
    <w:p>
      <w:pPr>
        <w:pStyle w:val="BodyText"/>
      </w:pPr>
      <w:r>
        <w:t xml:space="preserve">This page covers querying the release Parquet directly. For convenience-wrapped</w:t>
      </w:r>
      <w:r>
        <w:t xml:space="preserve"> </w:t>
      </w:r>
      <w:r>
        <w:t xml:space="preserve">biological ↔ environmental matching, see</w:t>
      </w:r>
      <w:r>
        <w:t xml:space="preserve"> </w:t>
      </w:r>
      <w:hyperlink r:id="rId116">
        <w:r>
          <w:rPr>
            <w:rStyle w:val="Hyperlink"/>
          </w:rPr>
          <w:t xml:space="preserve">Matching Helpers</w:t>
        </w:r>
      </w:hyperlink>
      <w:r>
        <w:t xml:space="preserve">.</w:t>
      </w:r>
    </w:p>
    <w:bookmarkStart w:id="118" w:name="where-the-data-lives"/>
    <w:p>
      <w:pPr>
        <w:pStyle w:val="Heading2"/>
      </w:pPr>
      <w:r>
        <w:t xml:space="preserve">6.1 Where the data lives</w:t>
      </w:r>
    </w:p>
    <w:p>
      <w:pPr>
        <w:pStyle w:val="FirstParagraph"/>
      </w:pPr>
      <w:r>
        <w:t xml:space="preserve">Each release is a versioned folder:</w:t>
      </w:r>
    </w:p>
    <w:p>
      <w:pPr>
        <w:pStyle w:val="SourceCode"/>
      </w:pPr>
      <w:r>
        <w:rPr>
          <w:rStyle w:val="VerbatimChar"/>
        </w:rPr>
        <w:t xml:space="preserve">gs://calcofi-db/ducklake/releases/{version}/</w:t>
      </w:r>
      <w:r>
        <w:br/>
      </w:r>
      <w:r>
        <w:rPr>
          <w:rStyle w:val="VerbatimChar"/>
        </w:rPr>
        <w:t xml:space="preserve">├── catalog.json          # table list, row counts, "partitioned" flag, total_size</w:t>
      </w:r>
      <w:r>
        <w:br/>
      </w:r>
      <w:r>
        <w:rPr>
          <w:rStyle w:val="VerbatimChar"/>
        </w:rPr>
        <w:t xml:space="preserve">├── relationships.json    # primary keys + foreign keys</w:t>
      </w:r>
      <w:r>
        <w:br/>
      </w:r>
      <w:r>
        <w:rPr>
          <w:rStyle w:val="VerbatimChar"/>
        </w:rPr>
        <w:t xml:space="preserve">├── metadata.json         # table/column descriptions, units, datasets, measurement types</w:t>
      </w:r>
      <w:r>
        <w:br/>
      </w:r>
      <w:r>
        <w:rPr>
          <w:rStyle w:val="VerbatimChar"/>
        </w:rPr>
        <w:t xml:space="preserve">├── RELEASE_NOTES.md</w:t>
      </w:r>
      <w:r>
        <w:br/>
      </w:r>
      <w:r>
        <w:rPr>
          <w:rStyle w:val="VerbatimChar"/>
        </w:rPr>
        <w:t xml:space="preserve">└── parquet/</w:t>
      </w:r>
      <w:r>
        <w:br/>
      </w:r>
      <w:r>
        <w:rPr>
          <w:rStyle w:val="VerbatimChar"/>
        </w:rPr>
        <w:t xml:space="preserve">    ├── {table}.parquet                  # single-file tables</w:t>
      </w:r>
      <w:r>
        <w:br/>
      </w:r>
      <w:r>
        <w:rPr>
          <w:rStyle w:val="VerbatimChar"/>
        </w:rPr>
        <w:t xml:space="preserve">    └── {table}/cruise_key=.../*.parquet # hive-partitioned tables</w:t>
      </w:r>
    </w:p>
    <w:p>
      <w:pPr>
        <w:pStyle w:val="Compact"/>
        <w:numPr>
          <w:ilvl w:val="0"/>
          <w:numId w:val="1026"/>
        </w:numPr>
      </w:pPr>
      <w:r>
        <w:t xml:space="preserve">Public HTTPS base:</w:t>
      </w:r>
      <w:r>
        <w:t xml:space="preserve"> </w:t>
      </w:r>
      <w:r>
        <w:rPr>
          <w:rStyle w:val="VerbatimChar"/>
        </w:rPr>
        <w:t xml:space="preserve">https://storage.googleapis.com/calcofi-db/ducklake/releases/{version}/parquet</w:t>
      </w:r>
    </w:p>
    <w:p>
      <w:pPr>
        <w:pStyle w:val="Compact"/>
        <w:numPr>
          <w:ilvl w:val="0"/>
          <w:numId w:val="1026"/>
        </w:numPr>
      </w:pPr>
      <w:r>
        <w:rPr>
          <w:rStyle w:val="VerbatimChar"/>
        </w:rPr>
        <w:t xml:space="preserve">{version}</w:t>
      </w:r>
      <w:r>
        <w:t xml:space="preserve"> </w:t>
      </w:r>
      <w:r>
        <w:t xml:space="preserve">is e.g. </w:t>
      </w:r>
      <w:r>
        <w:rPr>
          <w:rStyle w:val="VerbatimChar"/>
        </w:rPr>
        <w:t xml:space="preserve">v2026.05.19</w:t>
      </w:r>
      <w:r>
        <w:t xml:space="preserve">; the current release pointer is at</w:t>
      </w:r>
      <w:r>
        <w:t xml:space="preserve"> </w:t>
      </w:r>
      <w:hyperlink r:id="rId117">
        <w:r>
          <w:rPr>
            <w:rStyle w:val="VerbatimChar"/>
          </w:rPr>
          <w:t xml:space="preserve">releases/latest.txt</w:t>
        </w:r>
      </w:hyperlink>
      <w:r>
        <w:t xml:space="preserve"> </w:t>
      </w:r>
      <w:r>
        <w:t xml:space="preserve">and the table list at</w:t>
      </w:r>
      <w:r>
        <w:t xml:space="preserve"> </w:t>
      </w:r>
      <w:r>
        <w:rPr>
          <w:rStyle w:val="VerbatimChar"/>
        </w:rPr>
        <w:t xml:space="preserve">releases/{version}/catalog.json</w:t>
      </w:r>
      <w:r>
        <w:t xml:space="preserve">.</w:t>
      </w:r>
    </w:p>
    <w:p>
      <w:pPr>
        <w:pStyle w:val="Compact"/>
        <w:numPr>
          <w:ilvl w:val="0"/>
          <w:numId w:val="1026"/>
        </w:numPr>
      </w:pPr>
      <w:r>
        <w:t xml:space="preserve">Most tables are</w:t>
      </w:r>
      <w:r>
        <w:t xml:space="preserve"> </w:t>
      </w:r>
      <w:r>
        <w:rPr>
          <w:b/>
          <w:bCs/>
        </w:rPr>
        <w:t xml:space="preserve">single-file</w:t>
      </w:r>
      <w:r>
        <w:t xml:space="preserve"> </w:t>
      </w:r>
      <w:r>
        <w:t xml:space="preserve">(</w:t>
      </w:r>
      <w:r>
        <w:rPr>
          <w:rStyle w:val="VerbatimChar"/>
        </w:rPr>
        <w:t xml:space="preserve">{table}.parquet</w:t>
      </w:r>
      <w:r>
        <w:t xml:space="preserve">). The large CTD tables</w:t>
      </w:r>
      <w:r>
        <w:t xml:space="preserve"> </w:t>
      </w: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w:t>
      </w:r>
      <w:r>
        <w:t xml:space="preserve"> </w:t>
      </w:r>
      <w:r>
        <w:rPr>
          <w:b/>
          <w:bCs/>
        </w:rPr>
        <w:t xml:space="preserve">hive-partitioned</w:t>
      </w:r>
      <w:r>
        <w:t xml:space="preserve"> </w:t>
      </w:r>
      <w:r>
        <w:t xml:space="preserve">by</w:t>
      </w:r>
      <w:r>
        <w:t xml:space="preserve"> </w:t>
      </w:r>
      <w:r>
        <w:rPr>
          <w:rStyle w:val="VerbatimChar"/>
        </w:rPr>
        <w:t xml:space="preserve">cruise_key</w:t>
      </w:r>
      <w:r>
        <w:t xml:space="preserve"> </w:t>
      </w:r>
      <w:r>
        <w:t xml:space="preserve">(</w:t>
      </w:r>
      <w:r>
        <w:rPr>
          <w:rStyle w:val="VerbatimChar"/>
        </w:rPr>
        <w:t xml:space="preserve">catalog.json</w:t>
      </w:r>
      <w:r>
        <w:t xml:space="preserve"> </w:t>
      </w:r>
      <w:r>
        <w:t xml:space="preserve">flags these with</w:t>
      </w:r>
      <w:r>
        <w:t xml:space="preserve"> </w:t>
      </w:r>
      <w:r>
        <w:rPr>
          <w:rStyle w:val="VerbatimChar"/>
        </w:rPr>
        <w:t xml:space="preserve">"partitioned": true</w:t>
      </w:r>
      <w:r>
        <w:t xml:space="preserve">).</w:t>
      </w:r>
    </w:p>
    <w:p>
      <w:pPr>
        <w:pStyle w:val="Compact"/>
        <w:numPr>
          <w:ilvl w:val="0"/>
          <w:numId w:val="1026"/>
        </w:numPr>
      </w:pPr>
      <w:r>
        <w:t xml:space="preserve">To</w:t>
      </w:r>
      <w:r>
        <w:t xml:space="preserve"> </w:t>
      </w:r>
      <w:r>
        <w:rPr>
          <w:b/>
          <w:bCs/>
        </w:rPr>
        <w:t xml:space="preserve">see what’s in each table</w:t>
      </w:r>
      <w:r>
        <w:t xml:space="preserve"> </w:t>
      </w:r>
      <w:r>
        <w:t xml:space="preserve">before writing a query, open the</w:t>
      </w:r>
      <w:r>
        <w:t xml:space="preserve"> </w:t>
      </w:r>
      <w:hyperlink r:id="rId28">
        <w:r>
          <w:rPr>
            <w:rStyle w:val="Hyperlink"/>
            <w:b/>
            <w:bCs/>
          </w:rPr>
          <w:t xml:space="preserve">CalCOFI Schema explorer</w:t>
        </w:r>
      </w:hyperlink>
      <w:r>
        <w:t xml:space="preserve"> </w:t>
      </w:r>
      <w:r>
        <w:t xml:space="preserve">— ERD,</w:t>
      </w:r>
      <w:r>
        <w:t xml:space="preserve"> </w:t>
      </w:r>
      <w:r>
        <w:t xml:space="preserve">sortable tables/columns with units and descriptions, dataset provenance,</w:t>
      </w:r>
      <w:r>
        <w:t xml:space="preserve"> </w:t>
      </w:r>
      <w:r>
        <w:t xml:space="preserve">and the canonical measurement-type registry, all reading the same</w:t>
      </w:r>
      <w:r>
        <w:t xml:space="preserve"> </w:t>
      </w:r>
      <w:r>
        <w:rPr>
          <w:rStyle w:val="VerbatimChar"/>
        </w:rPr>
        <w:t xml:space="preserve">metadata.json</w:t>
      </w:r>
      <w:r>
        <w:t xml:space="preserve"> </w:t>
      </w:r>
      <w:r>
        <w:t xml:space="preserve">sidecar.</w:t>
      </w:r>
    </w:p>
    <w:bookmarkEnd w:id="118"/>
    <w:bookmarkStart w:id="119" w:name="setup-the-httpfs-extension"/>
    <w:p>
      <w:pPr>
        <w:pStyle w:val="Heading2"/>
      </w:pPr>
      <w:r>
        <w:t xml:space="preserve">6.2 Setup: the</w:t>
      </w:r>
      <w:r>
        <w:t xml:space="preserve"> </w:t>
      </w:r>
      <w:r>
        <w:rPr>
          <w:rStyle w:val="VerbatimChar"/>
        </w:rPr>
        <w:t xml:space="preserve">httpfs</w:t>
      </w:r>
      <w:r>
        <w:t xml:space="preserve"> </w:t>
      </w:r>
      <w:r>
        <w:t xml:space="preserve">extension</w:t>
      </w:r>
    </w:p>
    <w:p>
      <w:pPr>
        <w:pStyle w:val="FirstParagraph"/>
      </w:pPr>
      <w:r>
        <w:t xml:space="preserve">DuckDB reads remote Parquet through its</w:t>
      </w:r>
      <w:r>
        <w:t xml:space="preserve"> </w:t>
      </w:r>
      <w:r>
        <w:rPr>
          <w:rStyle w:val="VerbatimChar"/>
        </w:rPr>
        <w:t xml:space="preserve">httpfs</w:t>
      </w:r>
      <w:r>
        <w:t xml:space="preserve"> </w:t>
      </w:r>
      <w:r>
        <w:t xml:space="preserve">extension. Spatial queries</w:t>
      </w:r>
      <w:r>
        <w:t xml:space="preserve"> </w:t>
      </w:r>
      <w:r>
        <w:t xml:space="preserve">(e.g. distances between casts and tows) also need</w:t>
      </w:r>
      <w:r>
        <w:t xml:space="preserve"> </w:t>
      </w:r>
      <w:r>
        <w:rPr>
          <w:rStyle w:val="VerbatimChar"/>
        </w:rPr>
        <w:t xml:space="preserve">spatial</w:t>
      </w:r>
      <w:r>
        <w:t xml:space="preserve">. Both are one-time</w:t>
      </w:r>
      <w:r>
        <w:t xml:space="preserve"> </w:t>
      </w:r>
      <w:r>
        <w:t xml:space="preserve">installs, then loaded per session:</w:t>
      </w:r>
    </w:p>
    <w:p>
      <w:pPr>
        <w:pStyle w:val="SourceCode"/>
      </w:pPr>
      <w:r>
        <w:rPr>
          <w:rStyle w:val="NormalTok"/>
        </w:rPr>
        <w:t xml:space="preserve">INSTALL httpfs; LOAD httpfs;</w:t>
      </w:r>
      <w:r>
        <w:br/>
      </w:r>
      <w:r>
        <w:rPr>
          <w:rStyle w:val="NormalTok"/>
        </w:rPr>
        <w:t xml:space="preserve">INSTALL spatial; LOAD spatial;   </w:t>
      </w:r>
      <w:r>
        <w:rPr>
          <w:rStyle w:val="CommentTok"/>
        </w:rPr>
        <w:t xml:space="preserve">-- only if you use ST_* functions</w:t>
      </w:r>
    </w:p>
    <w:bookmarkEnd w:id="119"/>
    <w:bookmarkStart w:id="120" w:name="single-file-tables"/>
    <w:p>
      <w:pPr>
        <w:pStyle w:val="Heading2"/>
      </w:pPr>
      <w:r>
        <w:t xml:space="preserve">6.3 Single-file tables</w:t>
      </w:r>
    </w:p>
    <w:p>
      <w:pPr>
        <w:pStyle w:val="FirstParagraph"/>
      </w:pPr>
      <w:r>
        <w:t xml:space="preserve">A single-file table is just an HTTPS URL handed to</w:t>
      </w:r>
      <w:r>
        <w:t xml:space="preserve"> </w:t>
      </w:r>
      <w:r>
        <w:rPr>
          <w:rStyle w:val="VerbatimChar"/>
        </w:rPr>
        <w:t xml:space="preserve">read_parquet()</w:t>
      </w:r>
      <w:r>
        <w:t xml:space="preserve">:</w:t>
      </w:r>
    </w:p>
    <w:p>
      <w:pPr>
        <w:pStyle w:val="SourceCode"/>
      </w:pPr>
      <w:r>
        <w:rPr>
          <w:rStyle w:val="KeywordTok"/>
        </w:rPr>
        <w:t xml:space="preserve">SELECT</w:t>
      </w:r>
      <w:r>
        <w:rPr>
          <w:rStyle w:val="NormalTok"/>
        </w:rPr>
        <w:t xml:space="preserve"> species_id, scientific_name, common_name, worms_id</w:t>
      </w:r>
      <w:r>
        <w:br/>
      </w:r>
      <w:r>
        <w:rPr>
          <w:rStyle w:val="KeywordTok"/>
        </w:rPr>
        <w:t xml:space="preserve">FROM</w:t>
      </w:r>
      <w:r>
        <w:rPr>
          <w:rStyle w:val="NormalTok"/>
        </w:rPr>
        <w:t xml:space="preserve"> read_parquet(</w:t>
      </w:r>
      <w:r>
        <w:rPr>
          <w:rStyle w:val="StringTok"/>
        </w:rPr>
        <w:t xml:space="preserve">'https://storage.googleapis.com/calcofi-db/ducklake/releases/v2026.05.14/parquet/species.parquet'</w:t>
      </w:r>
      <w:r>
        <w:rPr>
          <w:rStyle w:val="NormalTok"/>
        </w:rPr>
        <w:t xml:space="preserve">)</w:t>
      </w:r>
      <w:r>
        <w:br/>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rPr>
          <w:rStyle w:val="NormalTok"/>
        </w:rPr>
        <w:t xml:space="preserve">;</w:t>
      </w:r>
    </w:p>
    <w:p>
      <w:pPr>
        <w:pStyle w:val="FirstParagraph"/>
      </w:pPr>
      <w:r>
        <w:t xml:space="preserve">Joins work the same way — name each table’s URL. The biological hierarchy is</w:t>
      </w:r>
      <w:r>
        <w:t xml:space="preserve"> </w:t>
      </w:r>
      <w:r>
        <w:rPr>
          <w:rStyle w:val="VerbatimChar"/>
        </w:rPr>
        <w:t xml:space="preserve">ichthyo</w:t>
      </w:r>
      <w:r>
        <w:t xml:space="preserve"> </w:t>
      </w:r>
      <w:r>
        <w:t xml:space="preserve">→</w:t>
      </w:r>
      <w:r>
        <w:t xml:space="preserve"> </w:t>
      </w:r>
      <w:r>
        <w:rPr>
          <w:rStyle w:val="VerbatimChar"/>
        </w:rPr>
        <w:t xml:space="preserve">net</w:t>
      </w:r>
      <w:r>
        <w:t xml:space="preserve"> </w:t>
      </w:r>
      <w:r>
        <w:t xml:space="preserve">→</w:t>
      </w:r>
      <w:r>
        <w:t xml:space="preserve"> </w:t>
      </w:r>
      <w:r>
        <w:rPr>
          <w:rStyle w:val="VerbatimChar"/>
        </w:rPr>
        <w:t xml:space="preserve">tow</w:t>
      </w:r>
      <w:r>
        <w:t xml:space="preserve"> </w:t>
      </w:r>
      <w:r>
        <w:t xml:space="preserve">→</w:t>
      </w:r>
      <w:r>
        <w:t xml:space="preserve"> </w:t>
      </w:r>
      <w:r>
        <w:rPr>
          <w:rStyle w:val="VerbatimChar"/>
        </w:rPr>
        <w:t xml:space="preserve">site</w:t>
      </w:r>
      <w:r>
        <w:t xml:space="preserve"> </w:t>
      </w:r>
      <w:r>
        <w:t xml:space="preserve">(and</w:t>
      </w:r>
      <w:r>
        <w:t xml:space="preserve"> </w:t>
      </w:r>
      <w:r>
        <w:rPr>
          <w:rStyle w:val="VerbatimChar"/>
        </w:rPr>
        <w:t xml:space="preserve">ichthyo</w:t>
      </w:r>
      <w:r>
        <w:t xml:space="preserve"> </w:t>
      </w:r>
      <w:r>
        <w:t xml:space="preserve">→</w:t>
      </w:r>
      <w:r>
        <w:t xml:space="preserve"> </w:t>
      </w:r>
      <w:r>
        <w:rPr>
          <w:rStyle w:val="VerbatimChar"/>
        </w:rPr>
        <w:t xml:space="preserve">species</w:t>
      </w:r>
      <w:r>
        <w:t xml:space="preserve">); the</w:t>
      </w:r>
      <w:r>
        <w:t xml:space="preserve"> </w:t>
      </w:r>
      <w:r>
        <w:t xml:space="preserve">environmental hierarchy is</w:t>
      </w:r>
      <w:r>
        <w:t xml:space="preserve"> </w:t>
      </w:r>
      <w:r>
        <w:rPr>
          <w:rStyle w:val="VerbatimChar"/>
        </w:rPr>
        <w:t xml:space="preserve">bottle_measurement</w:t>
      </w:r>
      <w:r>
        <w:t xml:space="preserve"> </w:t>
      </w:r>
      <w:r>
        <w:t xml:space="preserve">→</w:t>
      </w:r>
      <w:r>
        <w:t xml:space="preserve"> </w:t>
      </w:r>
      <w:r>
        <w:rPr>
          <w:rStyle w:val="VerbatimChar"/>
        </w:rPr>
        <w:t xml:space="preserve">bottle</w:t>
      </w:r>
      <w:r>
        <w:t xml:space="preserve"> </w:t>
      </w:r>
      <w:r>
        <w:t xml:space="preserve">→</w:t>
      </w:r>
      <w:r>
        <w:t xml:space="preserve"> </w:t>
      </w:r>
      <w:r>
        <w:rPr>
          <w:rStyle w:val="VerbatimChar"/>
        </w:rPr>
        <w:t xml:space="preserve">casts</w:t>
      </w:r>
      <w:r>
        <w:t xml:space="preserve">:</w:t>
      </w:r>
    </w:p>
    <w:p>
      <w:pPr>
        <w:pStyle w:val="SourceCode"/>
      </w:pPr>
      <w:r>
        <w:rPr>
          <w:rStyle w:val="KeywordTok"/>
        </w:rPr>
        <w:t xml:space="preserve">SELECT</w:t>
      </w:r>
      <w:r>
        <w:rPr>
          <w:rStyle w:val="NormalTok"/>
        </w:rPr>
        <w:t xml:space="preserve"> i.ichthyo_uuid, i.life_stage, i.tally, sp.scientific_name, t.time_start</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WHERE</w:t>
      </w:r>
      <w:r>
        <w:rPr>
          <w:rStyle w:val="NormalTok"/>
        </w:rPr>
        <w:t xml:space="preserve"> sp.scientific_name </w:t>
      </w:r>
      <w:r>
        <w:rPr>
          <w:rStyle w:val="OperatorTok"/>
        </w:rPr>
        <w:t xml:space="preserve">=</w:t>
      </w:r>
      <w:r>
        <w:rPr>
          <w:rStyle w:val="NormalTok"/>
        </w:rPr>
        <w:t xml:space="preserve"> </w:t>
      </w:r>
      <w:r>
        <w:rPr>
          <w:rStyle w:val="StringTok"/>
        </w:rPr>
        <w:t xml:space="preserve">'Sardinops sagax'</w:t>
      </w:r>
      <w:r>
        <w:br/>
      </w:r>
      <w:r>
        <w:rPr>
          <w:rStyle w:val="KeywordTok"/>
        </w:rPr>
        <w:t xml:space="preserve">LIMIT</w:t>
      </w:r>
      <w:r>
        <w:rPr>
          <w:rStyle w:val="NormalTok"/>
        </w:rPr>
        <w:t xml:space="preserve"> </w:t>
      </w:r>
      <w:r>
        <w:rPr>
          <w:rStyle w:val="DecValTok"/>
        </w:rPr>
        <w:t xml:space="preserve">10</w:t>
      </w:r>
      <w:r>
        <w:rPr>
          <w:rStyle w:val="NormalTok"/>
        </w:rPr>
        <w:t xml:space="preserve">;</w:t>
      </w:r>
    </w:p>
    <w:bookmarkEnd w:id="120"/>
    <w:bookmarkStart w:id="121" w:name="hive-partitioned-tables"/>
    <w:p>
      <w:pPr>
        <w:pStyle w:val="Heading2"/>
      </w:pPr>
      <w:r>
        <w:t xml:space="preserve">6.4 Hive-partitioned tables</w:t>
      </w:r>
    </w:p>
    <w:p>
      <w:pPr>
        <w:pStyle w:val="FirstParagraph"/>
      </w:pP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 partitioned into one folder per</w:t>
      </w:r>
      <w:r>
        <w:t xml:space="preserve"> </w:t>
      </w:r>
      <w:r>
        <w:rPr>
          <w:rStyle w:val="VerbatimChar"/>
        </w:rPr>
        <w:t xml:space="preserve">cruise_key</w:t>
      </w:r>
      <w:r>
        <w:t xml:space="preserve">.</w:t>
      </w:r>
      <w:r>
        <w:t xml:space="preserve"> </w:t>
      </w:r>
      <w:r>
        <w:t xml:space="preserve">Reading them needs an</w:t>
      </w:r>
      <w:r>
        <w:t xml:space="preserve"> </w:t>
      </w:r>
      <w:r>
        <w:rPr>
          <w:b/>
          <w:bCs/>
        </w:rPr>
        <w:t xml:space="preserve">s3-style glob</w:t>
      </w:r>
      <w:r>
        <w:t xml:space="preserve"> </w:t>
      </w:r>
      <w:r>
        <w:t xml:space="preserve">(plain HTTPS URLs can’t glob), so</w:t>
      </w:r>
      <w:r>
        <w:t xml:space="preserve"> </w:t>
      </w:r>
      <w:r>
        <w:t xml:space="preserve">configure DuckDB’s anonymous s3 access — GCS is s3-compatible:</w:t>
      </w:r>
    </w:p>
    <w:p>
      <w:pPr>
        <w:pStyle w:val="SourceCode"/>
      </w:pPr>
      <w:r>
        <w:rPr>
          <w:rStyle w:val="NormalTok"/>
        </w:rPr>
        <w:t xml:space="preserve">INSTALL httpfs; LOAD httpfs;</w:t>
      </w:r>
      <w:r>
        <w:br/>
      </w:r>
      <w:r>
        <w:rPr>
          <w:rStyle w:val="KeywordTok"/>
        </w:rPr>
        <w:t xml:space="preserve">SET</w:t>
      </w:r>
      <w:r>
        <w:rPr>
          <w:rStyle w:val="NormalTok"/>
        </w:rPr>
        <w:t xml:space="preserve"> s3_region            </w:t>
      </w:r>
      <w:r>
        <w:rPr>
          <w:rStyle w:val="OperatorTok"/>
        </w:rPr>
        <w:t xml:space="preserve">=</w:t>
      </w:r>
      <w:r>
        <w:rPr>
          <w:rStyle w:val="NormalTok"/>
        </w:rPr>
        <w:t xml:space="preserve"> </w:t>
      </w:r>
      <w:r>
        <w:rPr>
          <w:rStyle w:val="StringTok"/>
        </w:rPr>
        <w:t xml:space="preserve">'auto'</w:t>
      </w:r>
      <w:r>
        <w:rPr>
          <w:rStyle w:val="NormalTok"/>
        </w:rPr>
        <w:t xml:space="preserve">;</w:t>
      </w:r>
      <w:r>
        <w:br/>
      </w:r>
      <w:r>
        <w:rPr>
          <w:rStyle w:val="KeywordTok"/>
        </w:rPr>
        <w:t xml:space="preserve">SET</w:t>
      </w:r>
      <w:r>
        <w:rPr>
          <w:rStyle w:val="NormalTok"/>
        </w:rPr>
        <w:t xml:space="preserve"> s3_endpoint          </w:t>
      </w:r>
      <w:r>
        <w:rPr>
          <w:rStyle w:val="OperatorTok"/>
        </w:rPr>
        <w:t xml:space="preserve">=</w:t>
      </w:r>
      <w:r>
        <w:rPr>
          <w:rStyle w:val="NormalTok"/>
        </w:rPr>
        <w:t xml:space="preserve"> </w:t>
      </w:r>
      <w:r>
        <w:rPr>
          <w:rStyle w:val="StringTok"/>
        </w:rPr>
        <w:t xml:space="preserve">'storage.googleapis.com'</w:t>
      </w:r>
      <w:r>
        <w:rPr>
          <w:rStyle w:val="NormalTok"/>
        </w:rPr>
        <w:t xml:space="preserve">;</w:t>
      </w:r>
      <w:r>
        <w:br/>
      </w:r>
      <w:r>
        <w:rPr>
          <w:rStyle w:val="KeywordTok"/>
        </w:rPr>
        <w:t xml:space="preserve">SET</w:t>
      </w:r>
      <w:r>
        <w:rPr>
          <w:rStyle w:val="NormalTok"/>
        </w:rPr>
        <w:t xml:space="preserve"> s3_url_style         </w:t>
      </w:r>
      <w:r>
        <w:rPr>
          <w:rStyle w:val="OperatorTok"/>
        </w:rPr>
        <w:t xml:space="preserve">=</w:t>
      </w:r>
      <w:r>
        <w:rPr>
          <w:rStyle w:val="NormalTok"/>
        </w:rPr>
        <w:t xml:space="preserve"> </w:t>
      </w:r>
      <w:r>
        <w:rPr>
          <w:rStyle w:val="StringTok"/>
        </w:rPr>
        <w:t xml:space="preserve">'path'</w:t>
      </w:r>
      <w:r>
        <w:rPr>
          <w:rStyle w:val="NormalTok"/>
        </w:rPr>
        <w:t xml:space="preserve">;</w:t>
      </w:r>
      <w:r>
        <w:br/>
      </w:r>
      <w:r>
        <w:rPr>
          <w:rStyle w:val="KeywordTok"/>
        </w:rPr>
        <w:t xml:space="preserve">SET</w:t>
      </w:r>
      <w:r>
        <w:rPr>
          <w:rStyle w:val="NormalTok"/>
        </w:rPr>
        <w:t xml:space="preserve"> s3_access_key_id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KeywordTok"/>
        </w:rPr>
        <w:t xml:space="preserve">SET</w:t>
      </w:r>
      <w:r>
        <w:rPr>
          <w:rStyle w:val="NormalTok"/>
        </w:rPr>
        <w:t xml:space="preserve"> s3_secret_access_key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SELECT</w:t>
      </w:r>
      <w:r>
        <w:rPr>
          <w:rStyle w:val="NormalTok"/>
        </w:rPr>
        <w:t xml:space="preserve"> cruise_key,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's3://calcofi-db/ducklake/releases/v2026.05.14/parquet/ctd_thin/**/*.parquet'</w:t>
      </w:r>
      <w:r>
        <w:rPr>
          <w:rStyle w:val="NormalTok"/>
        </w:rPr>
        <w:t xml:space="preserve">,</w:t>
      </w:r>
      <w:r>
        <w:br/>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cruise_key</w:t>
      </w:r>
      <w:r>
        <w:br/>
      </w:r>
      <w:r>
        <w:rPr>
          <w:rStyle w:val="KeywordTok"/>
        </w:rPr>
        <w:t xml:space="preserve">ORDER</w:t>
      </w:r>
      <w:r>
        <w:rPr>
          <w:rStyle w:val="NormalTok"/>
        </w:rPr>
        <w:t xml:space="preserve"> </w:t>
      </w:r>
      <w:r>
        <w:rPr>
          <w:rStyle w:val="KeywordTok"/>
        </w:rPr>
        <w:t xml:space="preserve">BY</w:t>
      </w:r>
      <w:r>
        <w:rPr>
          <w:rStyle w:val="NormalTok"/>
        </w:rPr>
        <w:t xml:space="preserve"> cruise_key;</w:t>
      </w:r>
    </w:p>
    <w:p>
      <w:pPr>
        <w:pStyle w:val="FirstParagraph"/>
      </w:pPr>
      <w:r>
        <w:t xml:space="preserve">Because</w:t>
      </w:r>
      <w:r>
        <w:t xml:space="preserve"> </w:t>
      </w:r>
      <w:r>
        <w:rPr>
          <w:rStyle w:val="VerbatimChar"/>
        </w:rPr>
        <w:t xml:space="preserve">cruise_key</w:t>
      </w:r>
      <w:r>
        <w:t xml:space="preserve"> </w:t>
      </w:r>
      <w:r>
        <w:t xml:space="preserve">is the partition column, filtering on it lets DuckDB</w:t>
      </w:r>
      <w:r>
        <w:t xml:space="preserve"> </w:t>
      </w:r>
      <w:r>
        <w:rPr>
          <w:b/>
          <w:bCs/>
        </w:rPr>
        <w:t xml:space="preserve">prune</w:t>
      </w:r>
      <w:r>
        <w:t xml:space="preserve"> </w:t>
      </w:r>
      <w:r>
        <w:t xml:space="preserve">whole partitions — a single-cruise query never opens the other ~96</w:t>
      </w:r>
      <w:r>
        <w:t xml:space="preserve"> </w:t>
      </w:r>
      <w:r>
        <w:t xml:space="preserve">folders.</w:t>
      </w:r>
    </w:p>
    <w:bookmarkEnd w:id="121"/>
    <w:bookmarkStart w:id="123" w:name="from-r"/>
    <w:p>
      <w:pPr>
        <w:pStyle w:val="Heading2"/>
      </w:pPr>
      <w:r>
        <w:t xml:space="preserve">6.5 From R</w:t>
      </w:r>
    </w:p>
    <w:p>
      <w:pPr>
        <w:pStyle w:val="FirstParagraph"/>
      </w:pPr>
      <w:r>
        <w:t xml:space="preserve">Use</w:t>
      </w:r>
      <w:r>
        <w:t xml:space="preserve"> </w:t>
      </w:r>
      <w:r>
        <w:rPr>
          <w:rStyle w:val="VerbatimChar"/>
        </w:rPr>
        <w:t xml:space="preserve">DBI</w:t>
      </w:r>
      <w:r>
        <w:t xml:space="preserve"> </w:t>
      </w:r>
      <w:r>
        <w:t xml:space="preserve">+</w:t>
      </w:r>
      <w:r>
        <w:t xml:space="preserve"> </w:t>
      </w:r>
      <w:r>
        <w:rPr>
          <w:rStyle w:val="VerbatimChar"/>
        </w:rPr>
        <w:t xml:space="preserve">duckdb</w:t>
      </w:r>
      <w:r>
        <w:t xml:space="preserve"> </w:t>
      </w:r>
      <w:r>
        <w:t xml:space="preserve">directly:</w:t>
      </w:r>
    </w:p>
    <w:p>
      <w:pPr>
        <w:pStyle w:val="SourceCode"/>
      </w:pPr>
      <w:r>
        <w:rPr>
          <w:rStyle w:val="FunctionTok"/>
        </w:rPr>
        <w:t xml:space="preserve">library</w:t>
      </w:r>
      <w:r>
        <w:rPr>
          <w:rStyle w:val="NormalTok"/>
        </w:rPr>
        <w:t xml:space="preserve">(DBI)</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dbExecute</w:t>
      </w:r>
      <w:r>
        <w:rPr>
          <w:rStyle w:val="NormalTok"/>
        </w:rPr>
        <w:t xml:space="preserve">(con, </w:t>
      </w:r>
      <w:r>
        <w:rPr>
          <w:rStyle w:val="StringTok"/>
        </w:rPr>
        <w:t xml:space="preserve">"INSTALL httpfs; LOAD httpfs;"</w:t>
      </w:r>
      <w:r>
        <w:rPr>
          <w:rStyle w:val="NormalTok"/>
        </w:rPr>
        <w:t xml:space="preserve">)</w:t>
      </w:r>
      <w:r>
        <w:br/>
      </w:r>
      <w:r>
        <w:br/>
      </w:r>
      <w:r>
        <w:rPr>
          <w:rStyle w:val="NormalTok"/>
        </w:rPr>
        <w:t xml:space="preserve">base </w:t>
      </w:r>
      <w:r>
        <w:rPr>
          <w:rStyle w:val="OtherTok"/>
        </w:rPr>
        <w:t xml:space="preserve">&lt;-</w:t>
      </w:r>
      <w:r>
        <w:rPr>
          <w:rStyle w:val="NormalTok"/>
        </w:rPr>
        <w:t xml:space="preserve"> </w:t>
      </w:r>
      <w:r>
        <w:rPr>
          <w:rStyle w:val="StringTok"/>
        </w:rPr>
        <w:t xml:space="preserve">"https://storage.googleapis.com/calcofi-db/ducklake/releases/v2026.05.14/parquet"</w:t>
      </w:r>
      <w:r>
        <w:br/>
      </w:r>
      <w:r>
        <w:rPr>
          <w:rStyle w:val="NormalTok"/>
        </w:rPr>
        <w:t xml:space="preserve">d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FunctionTok"/>
        </w:rPr>
        <w:t xml:space="preserve">sprintf</w:t>
      </w:r>
      <w:r>
        <w:rPr>
          <w:rStyle w:val="NormalTok"/>
        </w:rPr>
        <w:t xml:space="preserve">(</w:t>
      </w:r>
      <w:r>
        <w:br/>
      </w:r>
      <w:r>
        <w:rPr>
          <w:rStyle w:val="NormalTok"/>
        </w:rPr>
        <w:t xml:space="preserve">  </w:t>
      </w:r>
      <w:r>
        <w:rPr>
          <w:rStyle w:val="StringTok"/>
        </w:rPr>
        <w:t xml:space="preserve">"SELECT scientific_name, common_name, worms_id</w:t>
      </w:r>
      <w:r>
        <w:br/>
      </w:r>
      <w:r>
        <w:rPr>
          <w:rStyle w:val="StringTok"/>
        </w:rPr>
        <w:t xml:space="preserve">   FROM read_parquet('%s/species.parquet')</w:t>
      </w:r>
      <w:r>
        <w:br/>
      </w:r>
      <w:r>
        <w:rPr>
          <w:rStyle w:val="StringTok"/>
        </w:rPr>
        <w:t xml:space="preserve">   WHERE common_name ILIKE '%%sardine%%'"</w:t>
      </w:r>
      <w:r>
        <w:rPr>
          <w:rStyle w:val="NormalTok"/>
        </w:rPr>
        <w:t xml:space="preserve">, base))</w:t>
      </w:r>
    </w:p>
    <w:p>
      <w:pPr>
        <w:pStyle w:val="FirstParagraph"/>
      </w:pPr>
      <w:r>
        <w:t xml:space="preserve">Or let the</w:t>
      </w:r>
      <w:r>
        <w:t xml:space="preserve"> </w:t>
      </w:r>
      <w:hyperlink r:id="rId122">
        <w:r>
          <w:rPr>
            <w:rStyle w:val="VerbatimChar"/>
          </w:rPr>
          <w:t xml:space="preserve">calcofi4r</w:t>
        </w:r>
      </w:hyperlink>
      <w:r>
        <w:t xml:space="preserve"> </w:t>
      </w:r>
      <w:r>
        <w:t xml:space="preserve">package register every</w:t>
      </w:r>
      <w:r>
        <w:t xml:space="preserve"> </w:t>
      </w:r>
      <w:r>
        <w:t xml:space="preserve">release table as a view for you — it handles</w:t>
      </w:r>
      <w:r>
        <w:t xml:space="preserve"> </w:t>
      </w:r>
      <w:r>
        <w:rPr>
          <w:rStyle w:val="VerbatimChar"/>
        </w:rPr>
        <w:t xml:space="preserve">httpfs</w:t>
      </w:r>
      <w:r>
        <w:t xml:space="preserve">, the partitioned tables,</w:t>
      </w:r>
      <w:r>
        <w:t xml:space="preserve"> </w:t>
      </w:r>
      <w:r>
        <w:t xml:space="preserve">and local caching:</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r>
        <w:br/>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latest release, tables as views</w:t>
      </w:r>
      <w:r>
        <w:br/>
      </w:r>
      <w:r>
        <w:rPr>
          <w:rStyle w:val="NormalTok"/>
        </w:rPr>
        <w:t xml:space="preserve">DBI</w:t>
      </w:r>
      <w:r>
        <w:rPr>
          <w:rStyle w:val="SpecialCharTok"/>
        </w:rPr>
        <w:t xml:space="preserve">::</w:t>
      </w:r>
      <w:r>
        <w:rPr>
          <w:rStyle w:val="FunctionTok"/>
        </w:rPr>
        <w:t xml:space="preserve">dbListTables</w:t>
      </w:r>
      <w:r>
        <w:rPr>
          <w:rStyle w:val="NormalTok"/>
        </w:rPr>
        <w:t xml:space="preserve">(con)</w:t>
      </w:r>
      <w:r>
        <w:br/>
      </w:r>
      <w:r>
        <w:br/>
      </w:r>
      <w:r>
        <w:rPr>
          <w:rStyle w:val="CommentTok"/>
        </w:rPr>
        <w:t xml:space="preserve"># lazy dbplyr against the remote parquet</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StringTok"/>
        </w:rPr>
        <w:t xml:space="preserve">"species"</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(scientific_name </w:t>
      </w:r>
      <w:r>
        <w:rPr>
          <w:rStyle w:val="SpecialCharTok"/>
        </w:rPr>
        <w:t xml:space="preserve">==</w:t>
      </w:r>
      <w:r>
        <w:rPr>
          <w:rStyle w:val="NormalTok"/>
        </w:rPr>
        <w:t xml:space="preserve"> </w:t>
      </w:r>
      <w:r>
        <w:rPr>
          <w:rStyle w:val="StringTok"/>
        </w:rPr>
        <w:t xml:space="preserve">"Sardinops sagax"</w:t>
      </w:r>
      <w:r>
        <w:rPr>
          <w:rStyle w:val="NormalTok"/>
        </w:rPr>
        <w:t xml:space="preserve">)</w:t>
      </w:r>
      <w:r>
        <w:br/>
      </w:r>
      <w:r>
        <w:br/>
      </w:r>
      <w:r>
        <w:rPr>
          <w:rStyle w:val="CommentTok"/>
        </w:rPr>
        <w:t xml:space="preserve"># or a one-off SQL query</w:t>
      </w:r>
      <w:r>
        <w:br/>
      </w:r>
      <w:r>
        <w:rPr>
          <w:rStyle w:val="FunctionTok"/>
        </w:rPr>
        <w:t xml:space="preserve">cc_query</w:t>
      </w:r>
      <w:r>
        <w:rPr>
          <w:rStyle w:val="NormalTok"/>
        </w:rPr>
        <w:t xml:space="preserve">(</w:t>
      </w:r>
      <w:r>
        <w:rPr>
          <w:rStyle w:val="StringTok"/>
        </w:rPr>
        <w:t xml:space="preserve">"SELECT count(*) FROM ichthyo"</w:t>
      </w:r>
      <w:r>
        <w:rPr>
          <w:rStyle w:val="NormalTok"/>
        </w:rPr>
        <w:t xml:space="preserve">)</w:t>
      </w:r>
    </w:p>
    <w:bookmarkEnd w:id="123"/>
    <w:bookmarkStart w:id="124" w:name="from-python"/>
    <w:p>
      <w:pPr>
        <w:pStyle w:val="Heading2"/>
      </w:pPr>
      <w:r>
        <w:t xml:space="preserve">6.6 From Python</w:t>
      </w:r>
    </w:p>
    <w:p>
      <w:pPr>
        <w:pStyle w:val="SourceCode"/>
      </w:pPr>
      <w:r>
        <w:rPr>
          <w:rStyle w:val="ImportTok"/>
        </w:rPr>
        <w:t xml:space="preserve">import</w:t>
      </w:r>
      <w:r>
        <w:rPr>
          <w:rStyle w:val="NormalTok"/>
        </w:rPr>
        <w:t xml:space="preserve"> duckdb</w:t>
      </w:r>
      <w:r>
        <w:br/>
      </w:r>
      <w:r>
        <w:br/>
      </w:r>
      <w:r>
        <w:rPr>
          <w:rStyle w:val="NormalTok"/>
        </w:rPr>
        <w:t xml:space="preserve">con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con.sql(</w:t>
      </w:r>
      <w:r>
        <w:rPr>
          <w:rStyle w:val="StringTok"/>
        </w:rPr>
        <w:t xml:space="preserve">"INSTALL httpfs; LOAD httpfs;"</w:t>
      </w:r>
      <w:r>
        <w:rPr>
          <w:rStyle w:val="NormalTok"/>
        </w:rPr>
        <w:t xml:space="preserve">)</w:t>
      </w:r>
      <w:r>
        <w:br/>
      </w:r>
      <w:r>
        <w:br/>
      </w:r>
      <w:r>
        <w:rPr>
          <w:rStyle w:val="NormalTok"/>
        </w:rPr>
        <w:t xml:space="preserve">base </w:t>
      </w:r>
      <w:r>
        <w:rPr>
          <w:rStyle w:val="OperatorTok"/>
        </w:rPr>
        <w:t xml:space="preserve">=</w:t>
      </w:r>
      <w:r>
        <w:rPr>
          <w:rStyle w:val="NormalTok"/>
        </w:rPr>
        <w:t xml:space="preserve"> </w:t>
      </w:r>
      <w:r>
        <w:rPr>
          <w:rStyle w:val="StringTok"/>
        </w:rPr>
        <w:t xml:space="preserve">"https://storage.googleapis.com/calcofi-db/ducklake/releases/v2026.05.14/parquet"</w:t>
      </w:r>
      <w:r>
        <w:br/>
      </w:r>
      <w:r>
        <w:rPr>
          <w:rStyle w:val="NormalTok"/>
        </w:rPr>
        <w:t xml:space="preserve">df </w:t>
      </w:r>
      <w:r>
        <w:rPr>
          <w:rStyle w:val="OperatorTok"/>
        </w:rPr>
        <w:t xml:space="preserve">=</w:t>
      </w:r>
      <w:r>
        <w:rPr>
          <w:rStyle w:val="NormalTok"/>
        </w:rPr>
        <w:t xml:space="preserve"> con.sql(</w:t>
      </w:r>
      <w:r>
        <w:rPr>
          <w:rStyle w:val="SpecialStringTok"/>
        </w:rPr>
        <w:t xml:space="preserve">f"""</w:t>
      </w:r>
      <w:r>
        <w:br/>
      </w:r>
      <w:r>
        <w:rPr>
          <w:rStyle w:val="SpecialStringTok"/>
        </w:rPr>
        <w:t xml:space="preserve">  SELECT scientific_name, common_name, worms_id</w:t>
      </w:r>
      <w:r>
        <w:br/>
      </w:r>
      <w:r>
        <w:rPr>
          <w:rStyle w:val="SpecialStringTok"/>
        </w:rPr>
        <w:t xml:space="preserve">  FROM read_parquet('</w:t>
      </w:r>
      <w:r>
        <w:rPr>
          <w:rStyle w:val="SpecialCharTok"/>
        </w:rPr>
        <w:t xml:space="preserve">{</w:t>
      </w:r>
      <w:r>
        <w:rPr>
          <w:rStyle w:val="NormalTok"/>
        </w:rPr>
        <w:t xml:space="preserve">base</w:t>
      </w:r>
      <w:r>
        <w:rPr>
          <w:rStyle w:val="SpecialCharTok"/>
        </w:rPr>
        <w:t xml:space="preserve">}</w:t>
      </w:r>
      <w:r>
        <w:rPr>
          <w:rStyle w:val="SpecialStringTok"/>
        </w:rPr>
        <w:t xml:space="preserve">/species.parquet')</w:t>
      </w:r>
      <w:r>
        <w:br/>
      </w:r>
      <w:r>
        <w:rPr>
          <w:rStyle w:val="SpecialStringTok"/>
        </w:rPr>
        <w:t xml:space="preserve">  WHERE common_name ILIKE '%sardine%'</w:t>
      </w:r>
      <w:r>
        <w:br/>
      </w:r>
      <w:r>
        <w:rPr>
          <w:rStyle w:val="SpecialStringTok"/>
        </w:rPr>
        <w:t xml:space="preserve">"""</w:t>
      </w:r>
      <w:r>
        <w:rPr>
          <w:rStyle w:val="NormalTok"/>
        </w:rPr>
        <w:t xml:space="preserve">).df()</w:t>
      </w:r>
    </w:p>
    <w:bookmarkEnd w:id="124"/>
    <w:bookmarkStart w:id="126" w:name="from-your-browser"/>
    <w:p>
      <w:pPr>
        <w:pStyle w:val="Heading2"/>
      </w:pPr>
      <w:r>
        <w:t xml:space="preserve">6.7 From your browser</w:t>
      </w:r>
    </w:p>
    <w:p>
      <w:pPr>
        <w:pStyle w:val="FirstParagraph"/>
      </w:pPr>
      <w:r>
        <w:t xml:space="preserve">DuckDB compiles to WebAssembly, so the</w:t>
      </w:r>
      <w:r>
        <w:t xml:space="preserve"> </w:t>
      </w:r>
      <w:r>
        <w:rPr>
          <w:i/>
          <w:iCs/>
        </w:rPr>
        <w:t xml:space="preserve">same engine</w:t>
      </w:r>
      <w:r>
        <w:t xml:space="preserve"> </w:t>
      </w:r>
      <w:r>
        <w:t xml:space="preserve">runs</w:t>
      </w:r>
      <w:r>
        <w:t xml:space="preserve"> </w:t>
      </w:r>
      <w:r>
        <w:rPr>
          <w:b/>
          <w:bCs/>
        </w:rPr>
        <w:t xml:space="preserve">client-side in your</w:t>
      </w:r>
      <w:r>
        <w:rPr>
          <w:b/>
          <w:bCs/>
        </w:rPr>
        <w:t xml:space="preserve"> </w:t>
      </w:r>
      <w:r>
        <w:rPr>
          <w:b/>
          <w:bCs/>
        </w:rPr>
        <w:t xml:space="preserve">browser</w:t>
      </w:r>
      <w:r>
        <w:t xml:space="preserve"> </w:t>
      </w:r>
      <w:r>
        <w:t xml:space="preserve">— no server, no install, no R or Python. CalCOFI ships a ready-made</w:t>
      </w:r>
      <w:r>
        <w:t xml:space="preserve"> </w:t>
      </w:r>
      <w:r>
        <w:t xml:space="preserve">form at</w:t>
      </w:r>
      <w:r>
        <w:t xml:space="preserve"> </w:t>
      </w:r>
      <w:r>
        <w:rPr>
          <w:b/>
          <w:bCs/>
        </w:rPr>
        <w:t xml:space="preserve">→</w:t>
      </w:r>
      <w:r>
        <w:rPr>
          <w:b/>
          <w:bCs/>
        </w:rPr>
        <w:t xml:space="preserve"> </w:t>
      </w:r>
      <w:hyperlink r:id="rId29">
        <w:r>
          <w:rPr>
            <w:rStyle w:val="Hyperlink"/>
            <w:b/>
            <w:bCs/>
          </w:rPr>
          <w:t xml:space="preserve">Open CalCOFI Query</w:t>
        </w:r>
      </w:hyperlink>
      <w:r>
        <w:t xml:space="preserve"> </w:t>
      </w:r>
      <w:r>
        <w:t xml:space="preserve">that wraps the three retired</w:t>
      </w:r>
      <w:r>
        <w:t xml:space="preserve"> </w:t>
      </w:r>
      <w:r>
        <w:t xml:space="preserve">bio↔env Plumber endpoints (and a free-form SQL shell): pick a function, fill</w:t>
      </w:r>
      <w:r>
        <w:t xml:space="preserve"> </w:t>
      </w:r>
      <w:r>
        <w:t xml:space="preserve">the form, click</w:t>
      </w:r>
      <w:r>
        <w:t xml:space="preserve"> </w:t>
      </w:r>
      <w:r>
        <w:rPr>
          <w:b/>
          <w:bCs/>
        </w:rPr>
        <w:t xml:space="preserve">Run</w:t>
      </w:r>
      <w:r>
        <w:t xml:space="preserve">, and a Chromium / Firefox / Safari worker thread</w:t>
      </w:r>
      <w:r>
        <w:t xml:space="preserve"> </w:t>
      </w:r>
      <w:r>
        <w:t xml:space="preserve">fetches Parquet range-by-range over HTTPS and joins them in-browser.</w:t>
      </w:r>
    </w:p>
    <w:p>
      <w:pPr>
        <w:pStyle w:val="BodyText"/>
      </w:pPr>
      <w:r>
        <w:t xml:space="preserve">To embed DuckDB-WASM in your own page, the boilerplate is about 15 lines —</w:t>
      </w:r>
      <w:r>
        <w:t xml:space="preserve"> </w:t>
      </w:r>
      <w:r>
        <w:t xml:space="preserve">load the bundle from a CDN, instantiate,</w:t>
      </w:r>
      <w:r>
        <w:t xml:space="preserve"> </w:t>
      </w:r>
      <w:r>
        <w:rPr>
          <w:rStyle w:val="VerbatimChar"/>
        </w:rPr>
        <w:t xml:space="preserve">INSTALL httpfs</w:t>
      </w:r>
      <w:r>
        <w:t xml:space="preserve"> </w:t>
      </w:r>
      <w:r>
        <w:t xml:space="preserve">and you’re ready:</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duckdb </w:t>
      </w:r>
      <w:r>
        <w:rPr>
          <w:rStyle w:val="ImportTok"/>
        </w:rPr>
        <w:t xml:space="preserve">from</w:t>
      </w:r>
      <w:r>
        <w:rPr>
          <w:rStyle w:val="NormalTok"/>
        </w:rPr>
        <w:t xml:space="preserve"> </w:t>
      </w:r>
      <w:r>
        <w:rPr>
          <w:rStyle w:val="StringTok"/>
        </w:rPr>
        <w:t xml:space="preserve">"https://cdn.jsdelivr.net/npm/@duckdb/duckdb-wasm@1.29.0/+esm"</w:t>
      </w:r>
      <w:r>
        <w:rPr>
          <w:rStyle w:val="OperatorTok"/>
        </w:rPr>
        <w:t xml:space="preserve">;</w:t>
      </w:r>
      <w:r>
        <w:br/>
      </w:r>
      <w:r>
        <w:br/>
      </w:r>
      <w:r>
        <w:rPr>
          <w:rStyle w:val="NormalTok"/>
        </w:rPr>
        <w:t xml:space="preserve">  </w:t>
      </w:r>
      <w:r>
        <w:rPr>
          <w:rStyle w:val="KeywordTok"/>
        </w:rPr>
        <w:t xml:space="preserve">const</w:t>
      </w:r>
      <w:r>
        <w:rPr>
          <w:rStyle w:val="NormalTok"/>
        </w:rPr>
        <w:t xml:space="preserve"> bundles </w:t>
      </w:r>
      <w:r>
        <w:rPr>
          <w:rStyle w:val="OperatorTok"/>
        </w:rPr>
        <w:t xml:space="preserve">=</w:t>
      </w:r>
      <w:r>
        <w:rPr>
          <w:rStyle w:val="NormalTok"/>
        </w:rPr>
        <w:t xml:space="preserve"> 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(bundles)</w:t>
      </w:r>
      <w:r>
        <w:rPr>
          <w:rStyle w:val="OperatorTok"/>
        </w:rPr>
        <w:t xml:space="preserve">;</w:t>
      </w:r>
      <w:r>
        <w:br/>
      </w:r>
      <w:r>
        <w:rPr>
          <w:rStyle w:val="NormalTok"/>
        </w:rPr>
        <w:t xml:space="preserve">  </w:t>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createWorker</w:t>
      </w:r>
      <w:r>
        <w:rPr>
          <w:rStyle w:val="NormalTok"/>
        </w:rPr>
        <w:t xml:space="preserve">(bundle</w:t>
      </w:r>
      <w:r>
        <w:rPr>
          <w:rStyle w:val="OperatorTok"/>
        </w:rPr>
        <w:t xml:space="preserve">.</w:t>
      </w:r>
      <w:r>
        <w:rPr>
          <w:rStyle w:val="AttributeTok"/>
        </w:rPr>
        <w:t xml:space="preserve">mainWorker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ConsoleLogger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httpfs; LOAD httpfs;"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spatial; LOAD spatial;"</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base </w:t>
      </w:r>
      <w:r>
        <w:rPr>
          <w:rStyle w:val="OperatorTok"/>
        </w:rPr>
        <w:t xml:space="preserve">=</w:t>
      </w:r>
      <w:r>
        <w:rPr>
          <w:rStyle w:val="NormalTok"/>
        </w:rPr>
        <w:t xml:space="preserve"> </w:t>
      </w:r>
      <w:r>
        <w:rPr>
          <w:rStyle w:val="StringTok"/>
        </w:rPr>
        <w:t xml:space="preserve">"https://storage.googleapis.com/calcofi-db/ducklake/releases/v2026.05.14/parquet"</w:t>
      </w:r>
      <w:r>
        <w:rPr>
          <w:rStyle w:val="OperatorTok"/>
        </w:rPr>
        <w:t xml:space="preserv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SELECT scientific_name, common_name, worms_id</w:t>
      </w:r>
      <w:r>
        <w:br/>
      </w:r>
      <w:r>
        <w:rPr>
          <w:rStyle w:val="VerbatimStringTok"/>
        </w:rPr>
        <w:t xml:space="preserve">    FROM read_parquet('</w:t>
      </w:r>
      <w:r>
        <w:rPr>
          <w:rStyle w:val="SpecialCharTok"/>
        </w:rPr>
        <w:t xml:space="preserve">${</w:t>
      </w:r>
      <w:r>
        <w:rPr>
          <w:rStyle w:val="NormalTok"/>
        </w:rPr>
        <w:t xml:space="preserve">base</w:t>
      </w:r>
      <w:r>
        <w:rPr>
          <w:rStyle w:val="SpecialCharTok"/>
        </w:rPr>
        <w:t xml:space="preserve">}</w:t>
      </w:r>
      <w:r>
        <w:rPr>
          <w:rStyle w:val="VerbatimStringTok"/>
        </w:rPr>
        <w:t xml:space="preserve">/species.parquet')</w:t>
      </w:r>
      <w:r>
        <w:br/>
      </w:r>
      <w:r>
        <w:rPr>
          <w:rStyle w:val="VerbatimStringTok"/>
        </w:rPr>
        <w:t xml:space="preserve">    WHERE common_name ILIKE '%sardine%'</w:t>
      </w:r>
      <w:r>
        <w:br/>
      </w:r>
      <w:r>
        <w:rPr>
          <w:rStyle w:val="VerbatimStringTok"/>
        </w:rPr>
        <w:t xml:space="preserve">  `</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r>
        <w:rPr>
          <w:rStyle w:val="FunctionTok"/>
        </w:rPr>
        <w:t xml:space="preserve">toArray</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For arbitrary one-off SQL with no setup at all, paste a query into</w:t>
      </w:r>
      <w:r>
        <w:t xml:space="preserve"> </w:t>
      </w:r>
      <w:hyperlink r:id="rId125">
        <w:r>
          <w:rPr>
            <w:rStyle w:val="Hyperlink"/>
            <w:b/>
            <w:bCs/>
          </w:rPr>
          <w:t xml:space="preserve">shell.duckdb.org</w:t>
        </w:r>
      </w:hyperlink>
      <w:r>
        <w:t xml:space="preserve"> </w:t>
      </w:r>
      <w:r>
        <w:t xml:space="preserve">— DuckDB’s official</w:t>
      </w:r>
      <w:r>
        <w:t xml:space="preserve"> </w:t>
      </w:r>
      <w:r>
        <w:t xml:space="preserve">DuckDB-WASM shell. Same WebAssembly engine, same public Parquet, identical</w:t>
      </w:r>
      <w:r>
        <w:t xml:space="preserve"> </w:t>
      </w:r>
      <w:r>
        <w:t xml:space="preserve">rows.</w:t>
      </w:r>
    </w:p>
    <w:bookmarkEnd w:id="126"/>
    <w:bookmarkStart w:id="127" w:name="run-it-from-anywhere"/>
    <w:p>
      <w:pPr>
        <w:pStyle w:val="Heading2"/>
      </w:pPr>
      <w:r>
        <w:t xml:space="preserve">6.8 Run it from anywhere</w:t>
      </w:r>
    </w:p>
    <w:p>
      <w:pPr>
        <w:pStyle w:val="FirstParagraph"/>
      </w:pPr>
      <w:r>
        <w:t xml:space="preserve">The same portable SQL — what</w:t>
      </w:r>
      <w:r>
        <w:t xml:space="preserve"> </w:t>
      </w:r>
      <w:hyperlink r:id="rId116">
        <w:r>
          <w:rPr>
            <w:rStyle w:val="VerbatimChar"/>
          </w:rPr>
          <w:t xml:space="preserve">calcofi4r::cc_match_*()</w:t>
        </w:r>
      </w:hyperlink>
      <w:r>
        <w:t xml:space="preserve"> </w:t>
      </w:r>
      <w:r>
        <w:t xml:space="preserve">emits as</w:t>
      </w:r>
      <w:r>
        <w:t xml:space="preserve"> </w:t>
      </w:r>
      <w:r>
        <w:rPr>
          <w:rStyle w:val="VerbatimChar"/>
        </w:rPr>
        <w:t xml:space="preserve">attr(d, "sql")</w:t>
      </w:r>
      <w:r>
        <w:t xml:space="preserve">, what the</w:t>
      </w:r>
      <w:r>
        <w:t xml:space="preserve"> </w:t>
      </w:r>
      <w:hyperlink r:id="rId36">
        <w:r>
          <w:rPr>
            <w:rStyle w:val="Hyperlink"/>
          </w:rPr>
          <w:t xml:space="preserve">Integrated App</w:t>
        </w:r>
      </w:hyperlink>
      <w:r>
        <w:t xml:space="preserve"> </w:t>
      </w:r>
      <w:r>
        <w:t xml:space="preserve">download bundle ships in its</w:t>
      </w:r>
      <w:r>
        <w:t xml:space="preserve"> </w:t>
      </w:r>
      <w:r>
        <w:rPr>
          <w:rStyle w:val="VerbatimChar"/>
        </w:rPr>
        <w:t xml:space="preserve">query/</w:t>
      </w:r>
      <w:r>
        <w:t xml:space="preserve"> </w:t>
      </w:r>
      <w:r>
        <w:t xml:space="preserve">folder, what is shown in</w:t>
      </w:r>
      <w:r>
        <w:t xml:space="preserve"> </w:t>
      </w:r>
      <w:hyperlink w:anchor="sec-worked-example">
        <w:r>
          <w:rPr>
            <w:rStyle w:val="Hyperlink"/>
          </w:rPr>
          <w:t xml:space="preserve">the worked example</w:t>
        </w:r>
      </w:hyperlink>
      <w:r>
        <w:t xml:space="preserve"> </w:t>
      </w:r>
      <w:r>
        <w:t xml:space="preserve">below —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hyperlink r:id="rId116">
              <w:r>
                <w:rPr>
                  <w:rStyle w:val="VerbatimChar"/>
                </w:rPr>
                <w:t xml:space="preserve">calcofi4r::cc_match_ichthyo_by_name(...)</w:t>
              </w:r>
            </w:hyperlink>
            <w:r>
              <w:t xml:space="preserve"> </w:t>
            </w:r>
            <w:r>
              <w:t xml:space="preserve">— emits and runs the SQL;</w:t>
            </w:r>
            <w:r>
              <w:t xml:space="preserve"> </w:t>
            </w:r>
            <w:r>
              <w:rPr>
                <w:rStyle w:val="VerbatimChar"/>
              </w:rPr>
              <w:t xml:space="preserve">attr(d, "sql")</w:t>
            </w:r>
            <w:r>
              <w:t xml:space="preserve"> </w:t>
            </w:r>
            <w:r>
              <w:t xml:space="preserve">hands it back</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runs DuckDB-WASM client-side</w:t>
            </w:r>
          </w:p>
        </w:tc>
      </w:tr>
    </w:tbl>
    <w:bookmarkEnd w:id="127"/>
    <w:bookmarkStart w:id="128" w:name="reproducibility"/>
    <w:p>
      <w:pPr>
        <w:pStyle w:val="Heading2"/>
      </w:pPr>
      <w:r>
        <w:t xml:space="preserve">6.9 Reproducibility</w:t>
      </w:r>
    </w:p>
    <w:p>
      <w:pPr>
        <w:pStyle w:val="FirstParagraph"/>
      </w:pPr>
      <w:r>
        <w:t xml:space="preserve">Because every query is plain SQL against immutable, versioned, public Parquet,</w:t>
      </w:r>
      <w:r>
        <w:t xml:space="preserve"> </w:t>
      </w:r>
      <w:r>
        <w:t xml:space="preserve">a CalCOFI result is</w:t>
      </w:r>
      <w:r>
        <w:t xml:space="preserve"> </w:t>
      </w:r>
      <w:r>
        <w:rPr>
          <w:b/>
          <w:bCs/>
        </w:rPr>
        <w:t xml:space="preserve">reproducible by anyone</w:t>
      </w:r>
      <w:r>
        <w:t xml:space="preserve"> </w:t>
      </w:r>
      <w:r>
        <w:t xml:space="preserve">— pin the</w:t>
      </w:r>
      <w:r>
        <w:t xml:space="preserve"> </w:t>
      </w:r>
      <w:r>
        <w:rPr>
          <w:rStyle w:val="VerbatimChar"/>
        </w:rPr>
        <w:t xml:space="preserve">{version}</w:t>
      </w:r>
      <w:r>
        <w:t xml:space="preserve"> </w:t>
      </w:r>
      <w:r>
        <w:t xml:space="preserve">and re-run</w:t>
      </w:r>
      <w:r>
        <w:t xml:space="preserve"> </w:t>
      </w:r>
      <w:r>
        <w:t xml:space="preserve">the SQL.</w:t>
      </w:r>
    </w:p>
    <w:p>
      <w:pPr>
        <w:pStyle w:val="BodyText"/>
      </w:pPr>
      <w:r>
        <w:t xml:space="preserve">The</w:t>
      </w:r>
      <w:r>
        <w:t xml:space="preserve"> </w:t>
      </w:r>
      <w:hyperlink r:id="rId36">
        <w:r>
          <w:rPr>
            <w:rStyle w:val="Hyperlink"/>
          </w:rPr>
          <w:t xml:space="preserve">Integrated App</w:t>
        </w:r>
      </w:hyperlink>
      <w:r>
        <w:t xml:space="preserve"> </w:t>
      </w:r>
      <w:r>
        <w:t xml:space="preserve">builds on this: its data</w:t>
      </w:r>
      <w:r>
        <w:t xml:space="preserve"> </w:t>
      </w:r>
      <w:r>
        <w:rPr>
          <w:b/>
          <w:bCs/>
        </w:rPr>
        <w:t xml:space="preserve">download bundle</w:t>
      </w:r>
      <w:r>
        <w:t xml:space="preserve"> </w:t>
      </w:r>
      <w:r>
        <w:t xml:space="preserve">ships a</w:t>
      </w:r>
      <w:r>
        <w:t xml:space="preserve"> </w:t>
      </w:r>
      <w:r>
        <w:rPr>
          <w:rStyle w:val="VerbatimChar"/>
        </w:rPr>
        <w:t xml:space="preserve">query/</w:t>
      </w:r>
      <w:r>
        <w:t xml:space="preserve"> </w:t>
      </w:r>
      <w:r>
        <w:t xml:space="preserve">folder alongside the data:</w:t>
      </w:r>
    </w:p>
    <w:p>
      <w:pPr>
        <w:pStyle w:val="SourceCode"/>
      </w:pPr>
      <w:r>
        <w:rPr>
          <w:rStyle w:val="VerbatimChar"/>
        </w:rPr>
        <w:t xml:space="preserve">data/original/{bio,env}.csv          ← query/{bio,env}.sql</w:t>
      </w:r>
      <w:r>
        <w:br/>
      </w:r>
      <w:r>
        <w:rPr>
          <w:rStyle w:val="VerbatimChar"/>
        </w:rPr>
        <w:t xml:space="preserve">data/integrated/integrated_*.csv     ← query/integrated_*.sql</w:t>
      </w:r>
      <w:r>
        <w:br/>
      </w:r>
      <w:r>
        <w:rPr>
          <w:rStyle w:val="VerbatimChar"/>
        </w:rPr>
        <w:t xml:space="preserve">query/manifest.json                  release version, filters, GCS source URLs,</w:t>
      </w:r>
      <w:r>
        <w:br/>
      </w:r>
      <w:r>
        <w:rPr>
          <w:rStyle w:val="VerbatimChar"/>
        </w:rPr>
        <w:t xml:space="preserve">                                     per-file row counts + md5 checksums</w:t>
      </w:r>
      <w:r>
        <w:br/>
      </w:r>
      <w:r>
        <w:rPr>
          <w:rStyle w:val="VerbatimChar"/>
        </w:rPr>
        <w:t xml:space="preserve">query/REPRODUCE.md                   DuckDB-CLI / Python / R re-run snippets</w:t>
      </w:r>
    </w:p>
    <w:p>
      <w:pPr>
        <w:pStyle w:val="FirstParagraph"/>
      </w:pPr>
      <w:r>
        <w:t xml:space="preserve">Each</w:t>
      </w:r>
      <w:r>
        <w:t xml:space="preserve"> </w:t>
      </w:r>
      <w:r>
        <w:rPr>
          <w:rStyle w:val="VerbatimChar"/>
        </w:rPr>
        <w:t xml:space="preserve">*.sql</w:t>
      </w:r>
      <w:r>
        <w:t xml:space="preserve"> </w:t>
      </w:r>
      <w:r>
        <w:t xml:space="preserve">file is fully interpolated, GCS-URL-based, and copy-paste runnable</w:t>
      </w:r>
      <w:r>
        <w:t xml:space="preserve"> </w:t>
      </w:r>
      <w:r>
        <w:t xml:space="preserve">(prefixed with the</w:t>
      </w:r>
      <w:r>
        <w:t xml:space="preserve"> </w:t>
      </w:r>
      <w:r>
        <w:rPr>
          <w:rStyle w:val="VerbatimChar"/>
        </w:rPr>
        <w:t xml:space="preserve">INSTALL</w:t>
      </w:r>
      <w:r>
        <w:t xml:space="preserve">/</w:t>
      </w:r>
      <w:r>
        <w:rPr>
          <w:rStyle w:val="VerbatimChar"/>
        </w:rPr>
        <w:t xml:space="preserve">LOAD</w:t>
      </w:r>
      <w:r>
        <w:t xml:space="preserve"> </w:t>
      </w:r>
      <w:r>
        <w:t xml:space="preserve">it needs). Re-run</w:t>
      </w:r>
      <w:r>
        <w:t xml:space="preserve"> </w:t>
      </w:r>
      <w:r>
        <w:rPr>
          <w:rStyle w:val="VerbatimChar"/>
        </w:rPr>
        <w:t xml:space="preserve">query/integrated_*.sql</w:t>
      </w:r>
      <w:r>
        <w:t xml:space="preserve"> </w:t>
      </w:r>
      <w:r>
        <w:t xml:space="preserve">in DuckDB and you get back exactly the rows in the matching</w:t>
      </w:r>
      <w:r>
        <w:t xml:space="preserve"> </w:t>
      </w:r>
      <w:r>
        <w:rPr>
          <w:rStyle w:val="VerbatimChar"/>
        </w:rPr>
        <w:t xml:space="preserve">.csv</w:t>
      </w:r>
      <w:r>
        <w:t xml:space="preserve"> </w:t>
      </w:r>
      <w:r>
        <w:t xml:space="preserve">— the</w:t>
      </w:r>
      <w:r>
        <w:t xml:space="preserve"> </w:t>
      </w:r>
      <w:r>
        <w:rPr>
          <w:rStyle w:val="VerbatimChar"/>
        </w:rPr>
        <w:t xml:space="preserve">manifest.json</w:t>
      </w:r>
      <w:r>
        <w:t xml:space="preserve"> </w:t>
      </w:r>
      <w:r>
        <w:t xml:space="preserve">md5 checksums let you confirm it. The same SQL is what</w:t>
      </w:r>
      <w:r>
        <w:t xml:space="preserve"> </w:t>
      </w:r>
      <w:hyperlink r:id="rId116">
        <w:r>
          <w:rPr>
            <w:rStyle w:val="VerbatimChar"/>
          </w:rPr>
          <w:t xml:space="preserve">calcofi4r::cc_match_bio_env()</w:t>
        </w:r>
      </w:hyperlink>
      <w:r>
        <w:t xml:space="preserve"> </w:t>
      </w:r>
      <w:r>
        <w:t xml:space="preserve">executes and attaches as</w:t>
      </w:r>
      <w:r>
        <w:t xml:space="preserve"> </w:t>
      </w:r>
      <w:r>
        <w:rPr>
          <w:rStyle w:val="VerbatimChar"/>
        </w:rPr>
        <w:t xml:space="preserve">attr(x, "sql")</w:t>
      </w:r>
      <w:r>
        <w:t xml:space="preserve">, what the browser-based</w:t>
      </w:r>
      <w:r>
        <w:t xml:space="preserve"> </w:t>
      </w:r>
      <w:hyperlink r:id="rId29">
        <w:r>
          <w:rPr>
            <w:rStyle w:val="Hyperlink"/>
            <w:b/>
            <w:bCs/>
          </w:rPr>
          <w:t xml:space="preserve">CalCOFI Query</w:t>
        </w:r>
      </w:hyperlink>
      <w:r>
        <w:t xml:space="preserve"> </w:t>
      </w:r>
      <w:r>
        <w:t xml:space="preserve">generates as</w:t>
      </w:r>
      <w:r>
        <w:t xml:space="preserve"> </w:t>
      </w:r>
      <w:r>
        <w:t xml:space="preserve">its</w:t>
      </w:r>
      <w:r>
        <w:t xml:space="preserve"> </w:t>
      </w:r>
      <w:r>
        <w:rPr>
          <w:rStyle w:val="VerbatimChar"/>
        </w:rPr>
        <w:t xml:space="preserve">SQL</w:t>
      </w:r>
      <w:r>
        <w:t xml:space="preserve"> </w:t>
      </w:r>
      <w:r>
        <w:t xml:space="preserve">panel, and what a hand-written query produces —</w:t>
      </w:r>
      <w:r>
        <w:t xml:space="preserve"> </w:t>
      </w:r>
      <w:r>
        <w:rPr>
          <w:b/>
          <w:bCs/>
        </w:rPr>
        <w:t xml:space="preserve">a single source of</w:t>
      </w:r>
      <w:r>
        <w:rPr>
          <w:b/>
          <w:bCs/>
        </w:rPr>
        <w:t xml:space="preserve"> </w:t>
      </w:r>
      <w:r>
        <w:rPr>
          <w:b/>
          <w:bCs/>
        </w:rPr>
        <w:t xml:space="preserve">truth across R, Python, the CLI and JavaScript</w:t>
      </w:r>
      <w:r>
        <w:t xml:space="preserve">.</w:t>
      </w:r>
    </w:p>
    <w:bookmarkEnd w:id="128"/>
    <w:bookmarkStart w:id="132" w:name="sec-worked-example"/>
    <w:p>
      <w:pPr>
        <w:pStyle w:val="Heading2"/>
      </w:pPr>
      <w:r>
        <w:t xml:space="preserve">6.10 Worked example: sardine larvae + temperature</w:t>
      </w:r>
    </w:p>
    <w:p>
      <w:pPr>
        <w:pStyle w:val="FirstParagraph"/>
      </w:pPr>
      <w:r>
        <w:t xml:space="preserve">The recurring example through these pages is</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quarto/share/formats/docx/note.png" id="131"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w:t>
            </w:r>
            <w:r>
              <w:t xml:space="preserve">— not a more recent year — because CTD-bottle environmental data in</w:t>
            </w:r>
            <w:r>
              <w:t xml:space="preserve"> </w:t>
            </w:r>
            <w:r>
              <w:t xml:space="preserve">the current release ends 2021-05, while net-tow biological data runs later. Q1</w:t>
            </w:r>
            <w:r>
              <w:t xml:space="preserve"> </w:t>
            </w:r>
            <w:r>
              <w:t xml:space="preserve">2018 has ample overlap of both.</w:t>
            </w:r>
          </w:p>
          <w:p/>
        </w:tc>
      </w:tr>
    </w:tbl>
    <w:p>
      <w:pPr>
        <w:pStyle w:val="BodyText"/>
      </w:pPr>
      <w:r>
        <w:t xml:space="preserve">Done as</w:t>
      </w:r>
      <w:r>
        <w:t xml:space="preserve"> </w:t>
      </w:r>
      <w:r>
        <w:rPr>
          <w:b/>
          <w:bCs/>
        </w:rPr>
        <w:t xml:space="preserve">direct SQL</w:t>
      </w:r>
      <w:r>
        <w:t xml:space="preserve">, the query is a temporal interval join plus a spatial</w:t>
      </w:r>
      <w:r>
        <w:t xml:space="preserve"> </w:t>
      </w:r>
      <w:r>
        <w:rPr>
          <w:rStyle w:val="VerbatimChar"/>
        </w:rPr>
        <w:t xml:space="preserve">ST_Distance_Sphere</w:t>
      </w:r>
      <w:r>
        <w:t xml:space="preserve"> </w:t>
      </w:r>
      <w:r>
        <w:t xml:space="preserve">filter. After the</w:t>
      </w:r>
      <w:r>
        <w:t xml:space="preserve"> </w:t>
      </w:r>
      <w:r>
        <w:rPr>
          <w:rStyle w:val="VerbatimChar"/>
        </w:rPr>
        <w:t xml:space="preserve">INSTALL</w:t>
      </w:r>
      <w:r>
        <w:t xml:space="preserve">/</w:t>
      </w:r>
      <w:r>
        <w:rPr>
          <w:rStyle w:val="VerbatimChar"/>
        </w:rPr>
        <w:t xml:space="preserve">LOAD</w:t>
      </w:r>
      <w:r>
        <w:t xml:space="preserve"> </w:t>
      </w:r>
      <w:r>
        <w:t xml:space="preserve">setup above, run the</w:t>
      </w:r>
      <w:r>
        <w:t xml:space="preserve"> </w:t>
      </w:r>
      <w:r>
        <w:t xml:space="preserve">query below. This block is character-for-character what</w:t>
      </w:r>
      <w:r>
        <w:t xml:space="preserve"> </w:t>
      </w:r>
      <w:hyperlink r:id="rId116">
        <w:r>
          <w:rPr>
            <w:rStyle w:val="VerbatimChar"/>
          </w:rPr>
          <w:t xml:space="preserve">calcofi4r::cc_match_ichthyo_by_name()</w:t>
        </w:r>
      </w:hyperlink>
      <w:r>
        <w:t xml:space="preserve"> </w:t>
      </w:r>
      <w:r>
        <w:t xml:space="preserve">returns as</w:t>
      </w:r>
      <w:r>
        <w:t xml:space="preserve"> </w:t>
      </w:r>
      <w:r>
        <w:rPr>
          <w:rStyle w:val="VerbatimChar"/>
        </w:rPr>
        <w:t xml:space="preserve">attr(d, "sql")</w:t>
      </w:r>
      <w:r>
        <w:t xml:space="preserve"> </w:t>
      </w:r>
      <w:r>
        <w:t xml:space="preserve">— the two produce the</w:t>
      </w:r>
      <w:r>
        <w:t xml:space="preserve"> </w:t>
      </w:r>
      <w:r>
        <w:rPr>
          <w:b/>
          <w:bCs/>
        </w:rPr>
        <w:t xml:space="preserve">identical 13 rows</w:t>
      </w:r>
      <w:r>
        <w:t xml:space="preserve">. The</w:t>
      </w:r>
      <w:r>
        <w:t xml:space="preserve"> </w:t>
      </w:r>
      <w:hyperlink r:id="rId36">
        <w:r>
          <w:rPr>
            <w:rStyle w:val="Hyperlink"/>
          </w:rPr>
          <w:t xml:space="preserve">Integrated App</w:t>
        </w:r>
      </w:hyperlink>
      <w:r>
        <w:t xml:space="preserve"> </w:t>
      </w:r>
      <w:r>
        <w:t xml:space="preserve">download bundle builds</w:t>
      </w:r>
      <w:r>
        <w:t xml:space="preserve"> </w:t>
      </w:r>
      <w:r>
        <w:rPr>
          <w:rStyle w:val="VerbatimChar"/>
        </w:rPr>
        <w:t xml:space="preserve">query/integrated_*.sql</w:t>
      </w:r>
      <w:r>
        <w:t xml:space="preserve"> </w:t>
      </w:r>
      <w:r>
        <w:t xml:space="preserve">with the same</w:t>
      </w:r>
      <w:r>
        <w:t xml:space="preserve"> </w:t>
      </w:r>
      <w:r>
        <w:rPr>
          <w:rStyle w:val="VerbatimChar"/>
        </w:rPr>
        <w:t xml:space="preserve">cc_match_bio_env()</w:t>
      </w:r>
      <w:r>
        <w:t xml:space="preserve"> </w:t>
      </w:r>
      <w:r>
        <w:t xml:space="preserve">engine (its</w:t>
      </w:r>
      <w:r>
        <w:t xml:space="preserve"> </w:t>
      </w:r>
      <w:r>
        <w:t xml:space="preserve">filter set is taxa + quarters + dates rather than</w:t>
      </w:r>
      <w:r>
        <w:t xml:space="preserve"> </w:t>
      </w:r>
      <w:r>
        <w:rPr>
          <w:rStyle w:val="VerbatimChar"/>
        </w:rPr>
        <w:t xml:space="preserve">life_stage</w:t>
      </w:r>
      <w:r>
        <w:t xml:space="preserve">, so a</w:t>
      </w:r>
      <w:r>
        <w:t xml:space="preserve"> </w:t>
      </w:r>
      <w:r>
        <w:t xml:space="preserve">sardine / Q1 2018 bundle returns the egg + larva superset — same matching</w:t>
      </w:r>
      <w:r>
        <w:t xml:space="preserve"> </w:t>
      </w:r>
      <w:r>
        <w:t xml:space="preserve">mechanics, same reproducibility):</w:t>
      </w:r>
    </w:p>
    <w:p>
      <w:pPr>
        <w:pStyle w:val="SourceCode"/>
      </w:pPr>
      <w:r>
        <w:rPr>
          <w:rStyle w:val="KeywordTok"/>
        </w:rPr>
        <w:t xml:space="preserve">WITH</w:t>
      </w:r>
      <w:r>
        <w:rPr>
          <w:rStyle w:val="NormalTok"/>
        </w:rPr>
        <w:t xml:space="preserve"> bio </w:t>
      </w:r>
      <w:r>
        <w:rPr>
          <w:rStyle w:val="KeywordTok"/>
        </w:rPr>
        <w:t xml:space="preserve">AS</w:t>
      </w:r>
      <w:r>
        <w:rPr>
          <w:rStyle w:val="NormalTok"/>
        </w:rPr>
        <w:t xml:space="preserve"> (</w:t>
      </w:r>
      <w:r>
        <w:br/>
      </w:r>
      <w:r>
        <w:rPr>
          <w:rStyle w:val="KeywordTok"/>
        </w:rPr>
        <w:t xml:space="preserve">SELECT</w:t>
      </w:r>
      <w:r>
        <w:br/>
      </w:r>
      <w:r>
        <w:rPr>
          <w:rStyle w:val="NormalTok"/>
        </w:rPr>
        <w:t xml:space="preserve">  i.ichthyo_uuid:</w:t>
      </w:r>
      <w:r>
        <w:rPr>
          <w:rStyle w:val="CharTok"/>
        </w:rPr>
        <w:t xml:space="preserve">:VARCHAR</w:t>
      </w:r>
      <w:r>
        <w:rPr>
          <w:rStyle w:val="NormalTok"/>
        </w:rPr>
        <w:t xml:space="preserve"> </w:t>
      </w:r>
      <w:r>
        <w:rPr>
          <w:rStyle w:val="KeywordTok"/>
        </w:rPr>
        <w:t xml:space="preserve">AS</w:t>
      </w:r>
      <w:r>
        <w:rPr>
          <w:rStyle w:val="NormalTok"/>
        </w:rPr>
        <w:t xml:space="preserve"> bio_id,</w:t>
      </w:r>
      <w:r>
        <w:br/>
      </w:r>
      <w:r>
        <w:rPr>
          <w:rStyle w:val="NormalTok"/>
        </w:rPr>
        <w:t xml:space="preserve">  t.time_start            </w:t>
      </w:r>
      <w:r>
        <w:rPr>
          <w:rStyle w:val="KeywordTok"/>
        </w:rPr>
        <w:t xml:space="preserve">AS</w:t>
      </w:r>
      <w:r>
        <w:rPr>
          <w:rStyle w:val="NormalTok"/>
        </w:rPr>
        <w:t xml:space="preserve"> bio_datetime,</w:t>
      </w:r>
      <w:r>
        <w:br/>
      </w:r>
      <w:r>
        <w:rPr>
          <w:rStyle w:val="NormalTok"/>
        </w:rPr>
        <w:t xml:space="preserve">  s.longitude             </w:t>
      </w:r>
      <w:r>
        <w:rPr>
          <w:rStyle w:val="KeywordTok"/>
        </w:rPr>
        <w:t xml:space="preserve">AS</w:t>
      </w:r>
      <w:r>
        <w:rPr>
          <w:rStyle w:val="NormalTok"/>
        </w:rPr>
        <w:t xml:space="preserve"> bio_lon,</w:t>
      </w:r>
      <w:r>
        <w:br/>
      </w:r>
      <w:r>
        <w:rPr>
          <w:rStyle w:val="NormalTok"/>
        </w:rPr>
        <w:t xml:space="preserve">  s.latitude              </w:t>
      </w:r>
      <w:r>
        <w:rPr>
          <w:rStyle w:val="KeywordTok"/>
        </w:rPr>
        <w:t xml:space="preserve">AS</w:t>
      </w:r>
      <w:r>
        <w:rPr>
          <w:rStyle w:val="NormalTok"/>
        </w:rPr>
        <w:t xml:space="preserve"> bio_lat,</w:t>
      </w:r>
      <w:r>
        <w:br/>
      </w:r>
      <w:r>
        <w:rPr>
          <w:rStyle w:val="NormalTok"/>
        </w:rPr>
        <w:t xml:space="preserve">  n.std_haul_factor </w:t>
      </w:r>
      <w:r>
        <w:rPr>
          <w:rStyle w:val="OperatorTok"/>
        </w:rPr>
        <w:t xml:space="preserve">*</w:t>
      </w:r>
      <w:r>
        <w:rPr>
          <w:rStyle w:val="NormalTok"/>
        </w:rPr>
        <w:t xml:space="preserve"> i.tally </w:t>
      </w:r>
      <w:r>
        <w:rPr>
          <w:rStyle w:val="OperatorTok"/>
        </w:rPr>
        <w:t xml:space="preserve">/</w:t>
      </w:r>
      <w:r>
        <w:rPr>
          <w:rStyle w:val="NormalTok"/>
        </w:rPr>
        <w:t xml:space="preserve"> </w:t>
      </w:r>
      <w:r>
        <w:rPr>
          <w:rStyle w:val="FunctionTok"/>
        </w:rPr>
        <w:t xml:space="preserve">nullif</w:t>
      </w:r>
      <w:r>
        <w:rPr>
          <w:rStyle w:val="NormalTok"/>
        </w:rPr>
        <w:t xml:space="preserve">(n.prop_sorted, </w:t>
      </w:r>
      <w:r>
        <w:rPr>
          <w:rStyle w:val="DecValTok"/>
        </w:rPr>
        <w:t xml:space="preserve">0</w:t>
      </w:r>
      <w:r>
        <w:rPr>
          <w:rStyle w:val="NormalTok"/>
        </w:rPr>
        <w:t xml:space="preserve">) </w:t>
      </w:r>
      <w:r>
        <w:rPr>
          <w:rStyle w:val="KeywordTok"/>
        </w:rPr>
        <w:t xml:space="preserve">AS</w:t>
      </w:r>
      <w:r>
        <w:rPr>
          <w:rStyle w:val="NormalTok"/>
        </w:rPr>
        <w:t xml:space="preserve"> bio_value,</w:t>
      </w:r>
      <w:r>
        <w:br/>
      </w:r>
      <w:r>
        <w:rPr>
          <w:rStyle w:val="NormalTok"/>
        </w:rPr>
        <w:t xml:space="preserve">  sp.scientific_name,</w:t>
      </w:r>
      <w:r>
        <w:br/>
      </w:r>
      <w:r>
        <w:rPr>
          <w:rStyle w:val="NormalTok"/>
        </w:rPr>
        <w:t xml:space="preserve">  sp.common_name,</w:t>
      </w:r>
      <w:r>
        <w:br/>
      </w:r>
      <w:r>
        <w:rPr>
          <w:rStyle w:val="NormalTok"/>
        </w:rPr>
        <w:t xml:space="preserve">  sp.worms_id,</w:t>
      </w:r>
      <w:r>
        <w:br/>
      </w:r>
      <w:r>
        <w:rPr>
          <w:rStyle w:val="NormalTok"/>
        </w:rPr>
        <w:t xml:space="preserve">  i.life_stage,</w:t>
      </w:r>
      <w:r>
        <w:br/>
      </w:r>
      <w:r>
        <w:rPr>
          <w:rStyle w:val="NormalTok"/>
        </w:rPr>
        <w:t xml:space="preserve">  i.tally</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JOIN</w:t>
      </w:r>
      <w:r>
        <w:rPr>
          <w:rStyle w:val="NormalTok"/>
        </w:rPr>
        <w:t xml:space="preserve"> read_parquet(</w:t>
      </w:r>
      <w:r>
        <w:rPr>
          <w:rStyle w:val="StringTok"/>
        </w:rPr>
        <w:t xml:space="preserve">'https://storage.googleapis.com/calcofi-db/ducklake/releases/v2026.05.14/parquet/site.parquet'</w:t>
      </w:r>
      <w:r>
        <w:rPr>
          <w:rStyle w:val="NormalTok"/>
        </w:rPr>
        <w:t xml:space="preserve">)    s  </w:t>
      </w:r>
      <w:r>
        <w:rPr>
          <w:rStyle w:val="KeywordTok"/>
        </w:rPr>
        <w:t xml:space="preserve">ON</w:t>
      </w:r>
      <w:r>
        <w:rPr>
          <w:rStyle w:val="NormalTok"/>
        </w:rPr>
        <w:t xml:space="preserve"> t.site_uuid  </w:t>
      </w:r>
      <w:r>
        <w:rPr>
          <w:rStyle w:val="OperatorTok"/>
        </w:rPr>
        <w:t xml:space="preserve">=</w:t>
      </w:r>
      <w:r>
        <w:rPr>
          <w:rStyle w:val="NormalTok"/>
        </w:rPr>
        <w:t xml:space="preserve"> s.site_uuid</w:t>
      </w:r>
      <w:r>
        <w:br/>
      </w:r>
      <w:r>
        <w:rPr>
          <w:rStyle w:val="KeywordTok"/>
        </w:rPr>
        <w:t xml:space="preserve">WHERE</w:t>
      </w:r>
      <w:r>
        <w:rPr>
          <w:rStyle w:val="NormalTok"/>
        </w:rPr>
        <w:t xml:space="preserve"> i.tally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i.measurement_type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t.time_start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sp.scientific_name </w:t>
      </w:r>
      <w:r>
        <w:rPr>
          <w:rStyle w:val="KeywordTok"/>
        </w:rPr>
        <w:t xml:space="preserve">IN</w:t>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KeywordTok"/>
        </w:rPr>
        <w:t xml:space="preserve">AND</w:t>
      </w:r>
      <w:r>
        <w:rPr>
          <w:rStyle w:val="NormalTok"/>
        </w:rPr>
        <w:t xml:space="preserve"> i.life_stage </w:t>
      </w:r>
      <w:r>
        <w:rPr>
          <w:rStyle w:val="KeywordTok"/>
        </w:rPr>
        <w:t xml:space="preserve">IN</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KeywordTok"/>
        </w:rPr>
        <w:t xml:space="preserve">AND</w:t>
      </w:r>
      <w:r>
        <w:rPr>
          <w:rStyle w:val="NormalTok"/>
        </w:rPr>
        <w:t xml:space="preserve"> t.time_start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br/>
      </w:r>
      <w:r>
        <w:rPr>
          <w:rStyle w:val="NormalTok"/>
        </w:rPr>
        <w:t xml:space="preserve">    </w:t>
      </w:r>
      <w:r>
        <w:rPr>
          <w:rStyle w:val="KeywordTok"/>
        </w:rPr>
        <w:t xml:space="preserve">AND</w:t>
      </w:r>
      <w:r>
        <w:rPr>
          <w:rStyle w:val="NormalTok"/>
        </w:rPr>
        <w:t xml:space="preserve"> t.time_start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br/>
      </w:r>
      <w:r>
        <w:rPr>
          <w:rStyle w:val="NormalTok"/>
        </w:rPr>
        <w:t xml:space="preserve">),</w:t>
      </w:r>
      <w:r>
        <w:br/>
      </w:r>
      <w:r>
        <w:rPr>
          <w:rStyle w:val="NormalTok"/>
        </w:rPr>
        <w:t xml:space="preserve">env </w:t>
      </w:r>
      <w:r>
        <w:rPr>
          <w:rStyle w:val="KeywordTok"/>
        </w:rPr>
        <w:t xml:space="preserve">AS</w:t>
      </w:r>
      <w:r>
        <w:rPr>
          <w:rStyle w:val="NormalTok"/>
        </w:rPr>
        <w:t xml:space="preserve"> (</w:t>
      </w:r>
      <w:r>
        <w:br/>
      </w:r>
      <w:r>
        <w:rPr>
          <w:rStyle w:val="KeywordTok"/>
        </w:rPr>
        <w:t xml:space="preserve">SELECT</w:t>
      </w:r>
      <w:r>
        <w:br/>
      </w:r>
      <w:r>
        <w:rPr>
          <w:rStyle w:val="NormalTok"/>
        </w:rPr>
        <w:t xml:space="preserve">  bm.bottle_measurement_id </w:t>
      </w:r>
      <w:r>
        <w:rPr>
          <w:rStyle w:val="KeywordTok"/>
        </w:rPr>
        <w:t xml:space="preserve">AS</w:t>
      </w:r>
      <w:r>
        <w:rPr>
          <w:rStyle w:val="NormalTok"/>
        </w:rPr>
        <w:t xml:space="preserve"> env_id,</w:t>
      </w:r>
      <w:r>
        <w:br/>
      </w:r>
      <w:r>
        <w:rPr>
          <w:rStyle w:val="NormalTok"/>
        </w:rPr>
        <w:t xml:space="preserve">  c.datetime_utc           </w:t>
      </w:r>
      <w:r>
        <w:rPr>
          <w:rStyle w:val="KeywordTok"/>
        </w:rPr>
        <w:t xml:space="preserve">AS</w:t>
      </w:r>
      <w:r>
        <w:rPr>
          <w:rStyle w:val="NormalTok"/>
        </w:rPr>
        <w:t xml:space="preserve"> env_datetime,</w:t>
      </w:r>
      <w:r>
        <w:br/>
      </w:r>
      <w:r>
        <w:rPr>
          <w:rStyle w:val="NormalTok"/>
        </w:rPr>
        <w:t xml:space="preserve">  c.lon_dec                </w:t>
      </w:r>
      <w:r>
        <w:rPr>
          <w:rStyle w:val="KeywordTok"/>
        </w:rPr>
        <w:t xml:space="preserve">AS</w:t>
      </w:r>
      <w:r>
        <w:rPr>
          <w:rStyle w:val="NormalTok"/>
        </w:rPr>
        <w:t xml:space="preserve"> env_lon,</w:t>
      </w:r>
      <w:r>
        <w:br/>
      </w:r>
      <w:r>
        <w:rPr>
          <w:rStyle w:val="NormalTok"/>
        </w:rPr>
        <w:t xml:space="preserve">  c.lat_dec                </w:t>
      </w:r>
      <w:r>
        <w:rPr>
          <w:rStyle w:val="KeywordTok"/>
        </w:rPr>
        <w:t xml:space="preserve">AS</w:t>
      </w:r>
      <w:r>
        <w:rPr>
          <w:rStyle w:val="NormalTok"/>
        </w:rPr>
        <w:t xml:space="preserve"> env_lat,</w:t>
      </w:r>
      <w:r>
        <w:br/>
      </w:r>
      <w:r>
        <w:rPr>
          <w:rStyle w:val="NormalTok"/>
        </w:rPr>
        <w:t xml:space="preserve">  bm.measurement_value     </w:t>
      </w:r>
      <w:r>
        <w:rPr>
          <w:rStyle w:val="KeywordTok"/>
        </w:rPr>
        <w:t xml:space="preserve">AS</w:t>
      </w:r>
      <w:r>
        <w:rPr>
          <w:rStyle w:val="NormalTok"/>
        </w:rPr>
        <w:t xml:space="preserve"> env_value,</w:t>
      </w:r>
      <w:r>
        <w:br/>
      </w:r>
      <w:r>
        <w:rPr>
          <w:rStyle w:val="NormalTok"/>
        </w:rPr>
        <w:t xml:space="preserve">  b.depth_m                </w:t>
      </w:r>
      <w:r>
        <w:rPr>
          <w:rStyle w:val="KeywordTok"/>
        </w:rPr>
        <w:t xml:space="preserve">AS</w:t>
      </w:r>
      <w:r>
        <w:rPr>
          <w:rStyle w:val="NormalTok"/>
        </w:rPr>
        <w:t xml:space="preserve"> env_depth_m,</w:t>
      </w:r>
      <w:r>
        <w:br/>
      </w:r>
      <w:r>
        <w:rPr>
          <w:rStyle w:val="NormalTok"/>
        </w:rPr>
        <w:t xml:space="preserve">  bm.measurement_type      </w:t>
      </w:r>
      <w:r>
        <w:rPr>
          <w:rStyle w:val="KeywordTok"/>
        </w:rPr>
        <w:t xml:space="preserve">AS</w:t>
      </w:r>
      <w:r>
        <w:rPr>
          <w:rStyle w:val="NormalTok"/>
        </w:rPr>
        <w:t xml:space="preserve"> measurement_type</w:t>
      </w:r>
      <w:r>
        <w:br/>
      </w:r>
      <w:r>
        <w:rPr>
          <w:rStyle w:val="KeywordTok"/>
        </w:rPr>
        <w:t xml:space="preserve">FROM</w:t>
      </w:r>
      <w:r>
        <w:rPr>
          <w:rStyle w:val="NormalTok"/>
        </w:rPr>
        <w:t xml:space="preserve"> read_parquet(</w:t>
      </w:r>
      <w:r>
        <w:rPr>
          <w:rStyle w:val="StringTok"/>
        </w:rPr>
        <w:t xml:space="preserve">'https://storage.googleapis.com/calcofi-db/ducklake/releases/v2026.05.14/parquet/bottle_measurement.parquet'</w:t>
      </w:r>
      <w:r>
        <w:rPr>
          <w:rStyle w:val="NormalTok"/>
        </w:rPr>
        <w:t xml:space="preserve">) bm</w:t>
      </w:r>
      <w:r>
        <w:br/>
      </w:r>
      <w:r>
        <w:rPr>
          <w:rStyle w:val="KeywordTok"/>
        </w:rPr>
        <w:t xml:space="preserve">JOIN</w:t>
      </w:r>
      <w:r>
        <w:rPr>
          <w:rStyle w:val="NormalTok"/>
        </w:rPr>
        <w:t xml:space="preserve"> read_parquet(</w:t>
      </w:r>
      <w:r>
        <w:rPr>
          <w:rStyle w:val="StringTok"/>
        </w:rPr>
        <w:t xml:space="preserve">'https://storage.googleapis.com/calcofi-db/ducklake/releases/v2026.05.14/parquet/bottle.parquet'</w:t>
      </w:r>
      <w:r>
        <w:rPr>
          <w:rStyle w:val="NormalTok"/>
        </w:rPr>
        <w:t xml:space="preserve">) b </w:t>
      </w:r>
      <w:r>
        <w:rPr>
          <w:rStyle w:val="KeywordTok"/>
        </w:rPr>
        <w:t xml:space="preserve">ON</w:t>
      </w:r>
      <w:r>
        <w:rPr>
          <w:rStyle w:val="NormalTok"/>
        </w:rPr>
        <w:t xml:space="preserve"> bm.bottle_id </w:t>
      </w:r>
      <w:r>
        <w:rPr>
          <w:rStyle w:val="OperatorTok"/>
        </w:rPr>
        <w:t xml:space="preserve">=</w:t>
      </w:r>
      <w:r>
        <w:rPr>
          <w:rStyle w:val="NormalTok"/>
        </w:rPr>
        <w:t xml:space="preserve"> b.bottle_id</w:t>
      </w:r>
      <w:r>
        <w:br/>
      </w:r>
      <w:r>
        <w:rPr>
          <w:rStyle w:val="KeywordTok"/>
        </w:rPr>
        <w:t xml:space="preserve">JOIN</w:t>
      </w:r>
      <w:r>
        <w:rPr>
          <w:rStyle w:val="NormalTok"/>
        </w:rPr>
        <w:t xml:space="preserve"> read_parquet(</w:t>
      </w:r>
      <w:r>
        <w:rPr>
          <w:rStyle w:val="StringTok"/>
        </w:rPr>
        <w:t xml:space="preserve">'https://storage.googleapis.com/calcofi-db/ducklake/releases/v2026.05.14/parquet/casts.parquet'</w:t>
      </w:r>
      <w:r>
        <w:rPr>
          <w:rStyle w:val="NormalTok"/>
        </w:rPr>
        <w:t xml:space="preserve">)  c </w:t>
      </w:r>
      <w:r>
        <w:rPr>
          <w:rStyle w:val="KeywordTok"/>
        </w:rPr>
        <w:t xml:space="preserve">ON</w:t>
      </w:r>
      <w:r>
        <w:rPr>
          <w:rStyle w:val="NormalTok"/>
        </w:rPr>
        <w:t xml:space="preserve"> b.cast_id    </w:t>
      </w:r>
      <w:r>
        <w:rPr>
          <w:rStyle w:val="OperatorTok"/>
        </w:rPr>
        <w:t xml:space="preserve">=</w:t>
      </w:r>
      <w:r>
        <w:rPr>
          <w:rStyle w:val="NormalTok"/>
        </w:rPr>
        <w:t xml:space="preserve"> c.cast_id</w:t>
      </w:r>
      <w:r>
        <w:br/>
      </w:r>
      <w:r>
        <w:rPr>
          <w:rStyle w:val="KeywordTok"/>
        </w:rPr>
        <w:t xml:space="preserve">WHERE</w:t>
      </w:r>
      <w:r>
        <w:rPr>
          <w:rStyle w:val="NormalTok"/>
        </w:rPr>
        <w:t xml:space="preserve"> bm.measurement_type </w:t>
      </w:r>
      <w:r>
        <w:rPr>
          <w:rStyle w:val="OperatorTok"/>
        </w:rPr>
        <w:t xml:space="preserve">=</w:t>
      </w:r>
      <w:r>
        <w:rPr>
          <w:rStyle w:val="NormalTok"/>
        </w:rPr>
        <w:t xml:space="preserve"> </w:t>
      </w:r>
      <w:r>
        <w:rPr>
          <w:rStyle w:val="StringTok"/>
        </w:rPr>
        <w:t xml:space="preserve">'temperature'</w:t>
      </w:r>
      <w:r>
        <w:br/>
      </w:r>
      <w:r>
        <w:rPr>
          <w:rStyle w:val="NormalTok"/>
        </w:rPr>
        <w:t xml:space="preserve">    </w:t>
      </w:r>
      <w:r>
        <w:rPr>
          <w:rStyle w:val="KeywordTok"/>
        </w:rPr>
        <w:t xml:space="preserve">AND</w:t>
      </w:r>
      <w:r>
        <w:rPr>
          <w:rStyle w:val="NormalTok"/>
        </w:rPr>
        <w:t xml:space="preserve"> bm.measurement_value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c.lon_dec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c.lat_dec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c.datetime_utc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matched </w:t>
      </w:r>
      <w:r>
        <w:rPr>
          <w:rStyle w:val="KeywordTok"/>
        </w:rPr>
        <w:t xml:space="preserve">AS</w:t>
      </w:r>
      <w:r>
        <w:rPr>
          <w:rStyle w:val="NormalTok"/>
        </w:rPr>
        <w:t xml:space="preserve"> (</w:t>
      </w:r>
      <w:r>
        <w:br/>
      </w:r>
      <w:r>
        <w:rPr>
          <w:rStyle w:val="NormalTok"/>
        </w:rPr>
        <w:t xml:space="preserve">  </w:t>
      </w:r>
      <w:r>
        <w:rPr>
          <w:rStyle w:val="CommentTok"/>
        </w:rPr>
        <w:t xml:space="preserve">-- temporal interval join: every env observation within ± max_time_hr</w:t>
      </w:r>
      <w:r>
        <w:br/>
      </w:r>
      <w:r>
        <w:rPr>
          <w:rStyle w:val="NormalTok"/>
        </w:rPr>
        <w:t xml:space="preserve">  </w:t>
      </w:r>
      <w:r>
        <w:rPr>
          <w:rStyle w:val="KeywordTok"/>
        </w:rPr>
        <w:t xml:space="preserve">SELECT</w:t>
      </w:r>
      <w:r>
        <w:br/>
      </w:r>
      <w:r>
        <w:rPr>
          <w:rStyle w:val="NormalTok"/>
        </w:rPr>
        <w:t xml:space="preserve">    bio.</w:t>
      </w:r>
      <w:r>
        <w:rPr>
          <w:rStyle w:val="OperatorTok"/>
        </w:rPr>
        <w:t xml:space="preserve">*</w:t>
      </w:r>
      <w:r>
        <w:rPr>
          <w:rStyle w:val="NormalTok"/>
        </w:rPr>
        <w:t xml:space="preserve">,</w:t>
      </w:r>
      <w:r>
        <w:br/>
      </w:r>
      <w:r>
        <w:rPr>
          <w:rStyle w:val="NormalTok"/>
        </w:rPr>
        <w:t xml:space="preserve">    env.</w:t>
      </w:r>
      <w:r>
        <w:rPr>
          <w:rStyle w:val="OperatorTok"/>
        </w:rPr>
        <w:t xml:space="preserve">*</w:t>
      </w:r>
      <w:r>
        <w:rPr>
          <w:rStyle w:val="NormalTok"/>
        </w:rPr>
        <w:t xml:space="preserve"> EXCLUDE (env_lon, env_lat),</w:t>
      </w:r>
      <w:r>
        <w:br/>
      </w:r>
      <w:r>
        <w:rPr>
          <w:rStyle w:val="NormalTok"/>
        </w:rPr>
        <w:t xml:space="preserve">    </w:t>
      </w:r>
      <w:r>
        <w:rPr>
          <w:rStyle w:val="FunctionTok"/>
        </w:rPr>
        <w:t xml:space="preserve">abs</w:t>
      </w:r>
      <w:r>
        <w:rPr>
          <w:rStyle w:val="NormalTok"/>
        </w:rPr>
        <w:t xml:space="preserve">(epoch(bio.bio_datetime) </w:t>
      </w:r>
      <w:r>
        <w:rPr>
          <w:rStyle w:val="OperatorTok"/>
        </w:rPr>
        <w:t xml:space="preserve">-</w:t>
      </w:r>
      <w:r>
        <w:rPr>
          <w:rStyle w:val="NormalTok"/>
        </w:rPr>
        <w:t xml:space="preserve"> epoch(env.env_datetime)) </w:t>
      </w:r>
      <w:r>
        <w:rPr>
          <w:rStyle w:val="OperatorTok"/>
        </w:rPr>
        <w:t xml:space="preserve">/</w:t>
      </w:r>
      <w:r>
        <w:rPr>
          <w:rStyle w:val="NormalTok"/>
        </w:rPr>
        <w:t xml:space="preserve"> </w:t>
      </w:r>
      <w:r>
        <w:rPr>
          <w:rStyle w:val="FloatTok"/>
        </w:rPr>
        <w:t xml:space="preserve">3600.0</w:t>
      </w:r>
      <w:r>
        <w:rPr>
          <w:rStyle w:val="NormalTok"/>
        </w:rPr>
        <w:t xml:space="preserve"> </w:t>
      </w:r>
      <w:r>
        <w:rPr>
          <w:rStyle w:val="KeywordTok"/>
        </w:rPr>
        <w:t xml:space="preserve">AS</w:t>
      </w:r>
      <w:r>
        <w:rPr>
          <w:rStyle w:val="NormalTok"/>
        </w:rPr>
        <w:t xml:space="preserve"> time_diff_hr,</w:t>
      </w:r>
      <w:r>
        <w:br/>
      </w:r>
      <w:r>
        <w:rPr>
          <w:rStyle w:val="NormalTok"/>
        </w:rPr>
        <w:t xml:space="preserve">    ST_Distance_Sphere(</w:t>
      </w:r>
      <w:r>
        <w:br/>
      </w:r>
      <w:r>
        <w:rPr>
          <w:rStyle w:val="NormalTok"/>
        </w:rPr>
        <w:t xml:space="preserve">      ST_Point(bio.bio_lon, bio.bio_lat),</w:t>
      </w:r>
      <w:r>
        <w:br/>
      </w:r>
      <w:r>
        <w:rPr>
          <w:rStyle w:val="NormalTok"/>
        </w:rPr>
        <w:t xml:space="preserve">      ST_Point(env.env_lon, env.env_lat)) </w:t>
      </w:r>
      <w:r>
        <w:rPr>
          <w:rStyle w:val="OperatorTok"/>
        </w:rPr>
        <w:t xml:space="preserve">/</w:t>
      </w:r>
      <w:r>
        <w:rPr>
          <w:rStyle w:val="NormalTok"/>
        </w:rPr>
        <w:t xml:space="preserve"> </w:t>
      </w:r>
      <w:r>
        <w:rPr>
          <w:rStyle w:val="FloatTok"/>
        </w:rPr>
        <w:t xml:space="preserve">1000.0</w:t>
      </w:r>
      <w:r>
        <w:rPr>
          <w:rStyle w:val="NormalTok"/>
        </w:rPr>
        <w:t xml:space="preserve">                  </w:t>
      </w:r>
      <w:r>
        <w:rPr>
          <w:rStyle w:val="KeywordTok"/>
        </w:rPr>
        <w:t xml:space="preserve">AS</w:t>
      </w:r>
      <w:r>
        <w:rPr>
          <w:rStyle w:val="NormalTok"/>
        </w:rPr>
        <w:t xml:space="preserve"> dist_km</w:t>
      </w:r>
      <w:r>
        <w:br/>
      </w:r>
      <w:r>
        <w:rPr>
          <w:rStyle w:val="NormalTok"/>
        </w:rPr>
        <w:t xml:space="preserve">  </w:t>
      </w:r>
      <w:r>
        <w:rPr>
          <w:rStyle w:val="KeywordTok"/>
        </w:rPr>
        <w:t xml:space="preserve">FROM</w:t>
      </w:r>
      <w:r>
        <w:rPr>
          <w:rStyle w:val="NormalTok"/>
        </w:rPr>
        <w:t xml:space="preserve"> bio</w:t>
      </w:r>
      <w:r>
        <w:br/>
      </w:r>
      <w:r>
        <w:rPr>
          <w:rStyle w:val="NormalTok"/>
        </w:rPr>
        <w:t xml:space="preserve">  </w:t>
      </w:r>
      <w:r>
        <w:rPr>
          <w:rStyle w:val="KeywordTok"/>
        </w:rPr>
        <w:t xml:space="preserve">JOIN</w:t>
      </w:r>
      <w:r>
        <w:rPr>
          <w:rStyle w:val="NormalTok"/>
        </w:rPr>
        <w:t xml:space="preserve"> env</w:t>
      </w:r>
      <w:r>
        <w:br/>
      </w:r>
      <w:r>
        <w:rPr>
          <w:rStyle w:val="NormalTok"/>
        </w:rPr>
        <w:t xml:space="preserve">    </w:t>
      </w:r>
      <w:r>
        <w:rPr>
          <w:rStyle w:val="KeywordTok"/>
        </w:rPr>
        <w:t xml:space="preserve">ON</w:t>
      </w:r>
      <w:r>
        <w:rPr>
          <w:rStyle w:val="NormalTok"/>
        </w:rPr>
        <w:t xml:space="preserve"> env.env_datetime </w:t>
      </w:r>
      <w:r>
        <w:rPr>
          <w:rStyle w:val="KeywordTok"/>
        </w:rPr>
        <w:t xml:space="preserve">BETWEEN</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within </w:t>
      </w:r>
      <w:r>
        <w:rPr>
          <w:rStyle w:val="KeywordTok"/>
        </w:rPr>
        <w:t xml:space="preserve">AS</w:t>
      </w:r>
      <w:r>
        <w:rPr>
          <w:rStyle w:val="NormalTok"/>
        </w:rPr>
        <w:t xml:space="preserve"> (</w:t>
      </w:r>
      <w:r>
        <w:br/>
      </w:r>
      <w:r>
        <w:rPr>
          <w:rStyle w:val="NormalTok"/>
        </w:rPr>
        <w:t xml:space="preserve">  </w:t>
      </w:r>
      <w:r>
        <w:rPr>
          <w:rStyle w:val="CommentTok"/>
        </w:rPr>
        <w:t xml:space="preserve">-- spatial filter: keep pairs within max_dist_km</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matched</w:t>
      </w:r>
      <w:r>
        <w:br/>
      </w:r>
      <w:r>
        <w:rPr>
          <w:rStyle w:val="NormalTok"/>
        </w:rPr>
        <w:t xml:space="preserve">  </w:t>
      </w:r>
      <w:r>
        <w:rPr>
          <w:rStyle w:val="KeywordTok"/>
        </w:rPr>
        <w:t xml:space="preserve">WHERE</w:t>
      </w:r>
      <w:r>
        <w:rPr>
          <w:rStyle w:val="NormalTok"/>
        </w:rPr>
        <w:t xml:space="preserve"> dist_km </w:t>
      </w:r>
      <w:r>
        <w:rPr>
          <w:rStyle w:val="OperatorTok"/>
        </w:rPr>
        <w:t xml:space="preserve">&lt;=</w:t>
      </w:r>
      <w:r>
        <w:rPr>
          <w:rStyle w:val="NormalTok"/>
        </w:rPr>
        <w:t xml:space="preserve"> </w:t>
      </w:r>
      <w:r>
        <w:rPr>
          <w:rStyle w:val="DecValTok"/>
        </w:rPr>
        <w:t xml:space="preserve">5</w:t>
      </w:r>
      <w:r>
        <w:br/>
      </w:r>
      <w:r>
        <w:rPr>
          <w:rStyle w:val="NormalTok"/>
        </w:rPr>
        <w:t xml:space="preserve">),</w:t>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min</w:t>
      </w:r>
      <w:r>
        <w:rPr>
          <w:rStyle w:val="NormalTok"/>
        </w:rPr>
        <w:t xml:space="preserve">(time_diff_hr)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mn_time_diff_hr,</w:t>
      </w:r>
      <w:r>
        <w:br/>
      </w:r>
      <w:r>
        <w:rPr>
          <w:rStyle w:val="NormalTok"/>
        </w:rPr>
        <w:t xml:space="preserve">    </w:t>
      </w:r>
      <w:r>
        <w:rPr>
          <w:rStyle w:val="FunctionTok"/>
        </w:rPr>
        <w:t xml:space="preserve">min</w:t>
      </w:r>
      <w:r>
        <w:rPr>
          <w:rStyle w:val="NormalTok"/>
        </w:rPr>
        <w:t xml:space="preserve">(dist_km)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mn_dist_km</w:t>
      </w:r>
      <w:r>
        <w:br/>
      </w:r>
      <w:r>
        <w:rPr>
          <w:rStyle w:val="NormalTok"/>
        </w:rPr>
        <w:t xml:space="preserve">  </w:t>
      </w:r>
      <w:r>
        <w:rPr>
          <w:rStyle w:val="KeywordTok"/>
        </w:rPr>
        <w:t xml:space="preserve">FROM</w:t>
      </w:r>
      <w:r>
        <w:rPr>
          <w:rStyle w:val="NormalTok"/>
        </w:rPr>
        <w:t xml:space="preserve"> within</w:t>
      </w:r>
      <w:r>
        <w:br/>
      </w:r>
      <w:r>
        <w:rPr>
          <w:rStyle w:val="NormalTok"/>
        </w:rPr>
        <w:t xml:space="preserve">)</w:t>
      </w:r>
      <w:r>
        <w:br/>
      </w:r>
      <w:r>
        <w:rPr>
          <w:rStyle w:val="CommentTok"/>
        </w:rPr>
        <w:t xml:space="preserve">-- one row per bio observation (× measurement_type): env values aggregated</w:t>
      </w:r>
      <w:r>
        <w:br/>
      </w:r>
      <w:r>
        <w:rPr>
          <w:rStyle w:val="KeywordTok"/>
        </w:rPr>
        <w:t xml:space="preserve">SELECT</w:t>
      </w:r>
      <w:r>
        <w:br/>
      </w:r>
      <w:r>
        <w:rPr>
          <w:rStyle w:val="NormalTok"/>
        </w:rPr>
        <w:t xml:space="preserve">  </w:t>
      </w:r>
      <w:r>
        <w:rPr>
          <w:rStyle w:val="OperatorTok"/>
        </w:rPr>
        <w:t xml:space="preserve">*</w:t>
      </w:r>
      <w:r>
        <w:rPr>
          <w:rStyle w:val="NormalTok"/>
        </w:rPr>
        <w:t xml:space="preserve"> EXCLUDE (</w:t>
      </w:r>
      <w:r>
        <w:br/>
      </w:r>
      <w:r>
        <w:rPr>
          <w:rStyle w:val="NormalTok"/>
        </w:rPr>
        <w:t xml:space="preserve">    env_id, env_value, env_datetime, env_depth_m,</w:t>
      </w:r>
      <w:r>
        <w:br/>
      </w:r>
      <w:r>
        <w:rPr>
          <w:rStyle w:val="NormalTok"/>
        </w:rPr>
        <w:t xml:space="preserve">    time_diff_hr, dist_km, mn_time_diff_hr, mn_dist_km),</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n_env,</w:t>
      </w:r>
      <w:r>
        <w:br/>
      </w:r>
      <w:r>
        <w:rPr>
          <w:rStyle w:val="NormalTok"/>
        </w:rPr>
        <w:t xml:space="preserve">  </w:t>
      </w:r>
      <w:r>
        <w:rPr>
          <w:rStyle w:val="FunctionTok"/>
        </w:rPr>
        <w:t xml:space="preserve">avg</w:t>
      </w:r>
      <w:r>
        <w:rPr>
          <w:rStyle w:val="NormalTok"/>
        </w:rPr>
        <w:t xml:space="preserve">(env_value)                                      </w:t>
      </w:r>
      <w:r>
        <w:rPr>
          <w:rStyle w:val="KeywordTok"/>
        </w:rPr>
        <w:t xml:space="preserve">AS</w:t>
      </w:r>
      <w:r>
        <w:rPr>
          <w:rStyle w:val="NormalTok"/>
        </w:rPr>
        <w:t xml:space="preserve"> env_value,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coalesce</w:t>
      </w:r>
      <w:r>
        <w:rPr>
          <w:rStyle w:val="NormalTok"/>
        </w:rPr>
        <w:t xml:space="preserve">(</w:t>
      </w:r>
      <w:r>
        <w:rPr>
          <w:rStyle w:val="FunctionTok"/>
        </w:rPr>
        <w:t xml:space="preserve">stddev_samp</w:t>
      </w:r>
      <w:r>
        <w:rPr>
          <w:rStyle w:val="NormalTok"/>
        </w:rPr>
        <w:t xml:space="preserve">(env_value),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env_value_sd,</w:t>
      </w:r>
      <w:r>
        <w:br/>
      </w:r>
      <w:r>
        <w:rPr>
          <w:rStyle w:val="NormalTok"/>
        </w:rPr>
        <w:t xml:space="preserve">  </w:t>
      </w:r>
      <w:r>
        <w:rPr>
          <w:rStyle w:val="FunctionTok"/>
        </w:rPr>
        <w:t xml:space="preserve">avg</w:t>
      </w:r>
      <w:r>
        <w:rPr>
          <w:rStyle w:val="NormalTok"/>
        </w:rPr>
        <w:t xml:space="preserve">(env_depth_m)                                    </w:t>
      </w:r>
      <w:r>
        <w:rPr>
          <w:rStyle w:val="KeywordTok"/>
        </w:rPr>
        <w:t xml:space="preserve">AS</w:t>
      </w:r>
      <w:r>
        <w:rPr>
          <w:rStyle w:val="NormalTok"/>
        </w:rPr>
        <w:t xml:space="preserve"> env_depth_m,</w:t>
      </w:r>
      <w:r>
        <w:br/>
      </w:r>
      <w:r>
        <w:rPr>
          <w:rStyle w:val="NormalTok"/>
        </w:rPr>
        <w:t xml:space="preserve">  </w:t>
      </w:r>
      <w:r>
        <w:rPr>
          <w:rStyle w:val="FunctionTok"/>
        </w:rPr>
        <w:t xml:space="preserve">min</w:t>
      </w:r>
      <w:r>
        <w:rPr>
          <w:rStyle w:val="NormalTok"/>
        </w:rPr>
        <w:t xml:space="preserve">(env_datetime)                                   </w:t>
      </w:r>
      <w:r>
        <w:rPr>
          <w:rStyle w:val="KeywordTok"/>
        </w:rPr>
        <w:t xml:space="preserve">AS</w:t>
      </w:r>
      <w:r>
        <w:rPr>
          <w:rStyle w:val="NormalTok"/>
        </w:rPr>
        <w:t xml:space="preserve"> env_datetime_min,</w:t>
      </w:r>
      <w:r>
        <w:br/>
      </w:r>
      <w:r>
        <w:rPr>
          <w:rStyle w:val="NormalTok"/>
        </w:rPr>
        <w:t xml:space="preserve">  </w:t>
      </w:r>
      <w:r>
        <w:rPr>
          <w:rStyle w:val="FunctionTok"/>
        </w:rPr>
        <w:t xml:space="preserve">max</w:t>
      </w:r>
      <w:r>
        <w:rPr>
          <w:rStyle w:val="NormalTok"/>
        </w:rPr>
        <w:t xml:space="preserve">(env_datetime)                                   </w:t>
      </w:r>
      <w:r>
        <w:rPr>
          <w:rStyle w:val="KeywordTok"/>
        </w:rPr>
        <w:t xml:space="preserve">AS</w:t>
      </w:r>
      <w:r>
        <w:rPr>
          <w:rStyle w:val="NormalTok"/>
        </w:rPr>
        <w:t xml:space="preserve"> env_datetime_max,</w:t>
      </w:r>
      <w:r>
        <w:br/>
      </w:r>
      <w:r>
        <w:rPr>
          <w:rStyle w:val="NormalTok"/>
        </w:rPr>
        <w:t xml:space="preserve">  </w:t>
      </w:r>
      <w:r>
        <w:rPr>
          <w:rStyle w:val="FunctionTok"/>
        </w:rPr>
        <w:t xml:space="preserve">avg</w:t>
      </w:r>
      <w:r>
        <w:rPr>
          <w:rStyle w:val="NormalTok"/>
        </w:rPr>
        <w:t xml:space="preserve">(dist_km)                                        </w:t>
      </w:r>
      <w:r>
        <w:rPr>
          <w:rStyle w:val="KeywordTok"/>
        </w:rPr>
        <w:t xml:space="preserve">AS</w:t>
      </w:r>
      <w:r>
        <w:rPr>
          <w:rStyle w:val="NormalTok"/>
        </w:rPr>
        <w:t xml:space="preserve"> dist_km,</w:t>
      </w:r>
      <w:r>
        <w:br/>
      </w:r>
      <w:r>
        <w:rPr>
          <w:rStyle w:val="NormalTok"/>
        </w:rPr>
        <w:t xml:space="preserve">  </w:t>
      </w:r>
      <w:r>
        <w:rPr>
          <w:rStyle w:val="FunctionTok"/>
        </w:rPr>
        <w:t xml:space="preserve">avg</w:t>
      </w:r>
      <w:r>
        <w:rPr>
          <w:rStyle w:val="NormalTok"/>
        </w:rPr>
        <w:t xml:space="preserve">(time_diff_hr)                                   </w:t>
      </w:r>
      <w:r>
        <w:rPr>
          <w:rStyle w:val="KeywordTok"/>
        </w:rPr>
        <w:t xml:space="preserve">AS</w:t>
      </w:r>
      <w:r>
        <w:rPr>
          <w:rStyle w:val="NormalTok"/>
        </w:rPr>
        <w:t xml:space="preserve"> time_diff_hr</w:t>
      </w:r>
      <w:r>
        <w:br/>
      </w:r>
      <w:r>
        <w:rPr>
          <w:rStyle w:val="KeywordTok"/>
        </w:rPr>
        <w:t xml:space="preserve">FROM</w:t>
      </w:r>
      <w:r>
        <w:rPr>
          <w:rStyle w:val="NormalTok"/>
        </w:rPr>
        <w:t xml:space="preserve"> ranked</w:t>
      </w:r>
      <w:r>
        <w:br/>
      </w:r>
      <w:r>
        <w:rPr>
          <w:rStyle w:val="KeywordTok"/>
        </w:rPr>
        <w:t xml:space="preserve">WHERE</w:t>
      </w:r>
      <w:r>
        <w:rPr>
          <w:rStyle w:val="NormalTok"/>
        </w:rPr>
        <w:t xml:space="preserve"> time_diff_hr </w:t>
      </w:r>
      <w:r>
        <w:rPr>
          <w:rStyle w:val="OperatorTok"/>
        </w:rPr>
        <w:t xml:space="preserve">=</w:t>
      </w:r>
      <w:r>
        <w:rPr>
          <w:rStyle w:val="NormalTok"/>
        </w:rPr>
        <w:t xml:space="preserve"> mn_time_diff_hr</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ALL</w:t>
      </w:r>
      <w:r>
        <w:br/>
      </w:r>
      <w:r>
        <w:rPr>
          <w:rStyle w:val="KeywordTok"/>
        </w:rPr>
        <w:t xml:space="preserve">ORDER</w:t>
      </w:r>
      <w:r>
        <w:rPr>
          <w:rStyle w:val="NormalTok"/>
        </w:rPr>
        <w:t xml:space="preserve"> </w:t>
      </w:r>
      <w:r>
        <w:rPr>
          <w:rStyle w:val="KeywordTok"/>
        </w:rPr>
        <w:t xml:space="preserve">BY</w:t>
      </w:r>
      <w:r>
        <w:rPr>
          <w:rStyle w:val="NormalTok"/>
        </w:rPr>
        <w:t xml:space="preserve"> bio_id</w:t>
      </w:r>
    </w:p>
    <w:p>
      <w:pPr>
        <w:pStyle w:val="FirstParagraph"/>
      </w:pPr>
      <w:r>
        <w:t xml:space="preserve">The next page,</w:t>
      </w:r>
      <w:r>
        <w:t xml:space="preserve"> </w:t>
      </w:r>
      <w:hyperlink r:id="rId116">
        <w:r>
          <w:rPr>
            <w:rStyle w:val="Hyperlink"/>
          </w:rPr>
          <w:t xml:space="preserve">Matching Helpers</w:t>
        </w:r>
      </w:hyperlink>
      <w:r>
        <w:t xml:space="preserve">, shows this same query as a</w:t>
      </w:r>
      <w:r>
        <w:t xml:space="preserve"> </w:t>
      </w:r>
      <w:r>
        <w:t xml:space="preserve">one-liner.</w:t>
      </w:r>
    </w:p>
    <w:bookmarkEnd w:id="132"/>
    <w:bookmarkEnd w:id="133"/>
    <w:bookmarkStart w:id="145" w:name="matching-helpers"/>
    <w:p>
      <w:pPr>
        <w:pStyle w:val="Heading1"/>
      </w:pPr>
      <w:r>
        <w:t xml:space="preserve">7. Matching Helpers</w:t>
      </w:r>
    </w:p>
    <w:p>
      <w:pPr>
        <w:pStyle w:val="FirstParagraph"/>
      </w:pPr>
      <w:r>
        <w:t xml:space="preserve">The</w:t>
      </w:r>
      <w:r>
        <w:t xml:space="preserve"> </w:t>
      </w:r>
      <w:hyperlink r:id="rId122">
        <w:r>
          <w:rPr>
            <w:rStyle w:val="VerbatimChar"/>
          </w:rPr>
          <w:t xml:space="preserve">calcofi4r</w:t>
        </w:r>
      </w:hyperlink>
      <w:r>
        <w:t xml:space="preserve"> </w:t>
      </w:r>
      <w:r>
        <w:t xml:space="preserve">package provides helper</w:t>
      </w:r>
      <w:r>
        <w:t xml:space="preserve"> </w:t>
      </w:r>
      <w:r>
        <w:t xml:space="preserve">functions that relate</w:t>
      </w:r>
      <w:r>
        <w:t xml:space="preserve"> </w:t>
      </w:r>
      <w:r>
        <w:rPr>
          <w:b/>
          <w:bCs/>
        </w:rPr>
        <w:t xml:space="preserve">biological</w:t>
      </w:r>
      <w:r>
        <w:t xml:space="preserve"> </w:t>
      </w:r>
      <w:r>
        <w:t xml:space="preserve">observations (net-tow ichthyoplankton or</w:t>
      </w:r>
      <w:r>
        <w:t xml:space="preserve"> </w:t>
      </w:r>
      <w:r>
        <w:t xml:space="preserve">zooplankton biomass) to</w:t>
      </w:r>
      <w:r>
        <w:t xml:space="preserve"> </w:t>
      </w:r>
      <w:r>
        <w:rPr>
          <w:b/>
          <w:bCs/>
        </w:rPr>
        <w:t xml:space="preserve">environmental</w:t>
      </w:r>
      <w:r>
        <w:t xml:space="preserve"> </w:t>
      </w:r>
      <w:r>
        <w:t xml:space="preserve">observations (CTD-bottle</w:t>
      </w:r>
      <w:r>
        <w:t xml:space="preserve"> </w:t>
      </w:r>
      <w:r>
        <w:t xml:space="preserve">measurements) by matching them in time and space — on the fly, against the</w:t>
      </w:r>
      <w:r>
        <w:t xml:space="preserve"> </w:t>
      </w:r>
      <w:r>
        <w:t xml:space="preserve">public release</w:t>
      </w:r>
      <w:r>
        <w:t xml:space="preserve"> </w:t>
      </w:r>
      <w:hyperlink w:anchor="data-access">
        <w:r>
          <w:rPr>
            <w:rStyle w:val="Hyperlink"/>
          </w:rPr>
          <w:t xml:space="preserve">Parquet on GCS</w:t>
        </w:r>
      </w:hyperlink>
      <w:r>
        <w:t xml:space="preserve">.</w:t>
      </w:r>
    </w:p>
    <w:p>
      <w:pPr>
        <w:pStyle w:val="BodyText"/>
      </w:pPr>
      <w:r>
        <w:t xml:space="preserve">These supersede the retired Postgres Plumber</w:t>
      </w:r>
      <w:r>
        <w:t xml:space="preserve"> </w:t>
      </w:r>
      <w:hyperlink r:id="rId134">
        <w:r>
          <w:rPr>
            <w:rStyle w:val="Hyperlink"/>
          </w:rPr>
          <w:t xml:space="preserve">API</w:t>
        </w:r>
      </w:hyperlink>
      <w:r>
        <w:t xml:space="preserve"> </w:t>
      </w:r>
      <w:r>
        <w:t xml:space="preserve">endpoints</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which depended on</w:t>
      </w:r>
      <w:r>
        <w:t xml:space="preserve"> </w:t>
      </w:r>
      <w:r>
        <w:t xml:space="preserve">pre-built</w:t>
      </w:r>
      <w:r>
        <w:t xml:space="preserve"> </w:t>
      </w:r>
      <w:r>
        <w:rPr>
          <w:rStyle w:val="VerbatimChar"/>
        </w:rPr>
        <w:t xml:space="preserve">uunet2ctd*</w:t>
      </w:r>
      <w:r>
        <w:t xml:space="preserve"> </w:t>
      </w:r>
      <w:r>
        <w:t xml:space="preserve">match tables that are no longer part of releases.</w:t>
      </w:r>
    </w:p>
    <w:bookmarkStart w:id="135" w:name="install"/>
    <w:p>
      <w:pPr>
        <w:pStyle w:val="Heading2"/>
      </w:pPr>
      <w:r>
        <w:t xml:space="preserve">7.1 Install</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p>
    <w:p>
      <w:pPr>
        <w:pStyle w:val="FirstParagraph"/>
      </w:pPr>
      <w:r>
        <w:t xml:space="preserve">The matching helpers need</w:t>
      </w:r>
      <w:r>
        <w:t xml:space="preserve"> </w:t>
      </w:r>
      <w:r>
        <w:rPr>
          <w:rStyle w:val="VerbatimChar"/>
        </w:rPr>
        <w:t xml:space="preserve">calcofi4r</w:t>
      </w:r>
      <w:r>
        <w:t xml:space="preserve"> </w:t>
      </w:r>
      <w:r>
        <w:t xml:space="preserve">≥ 1.2.0 and DuckDB with the</w:t>
      </w:r>
      <w:r>
        <w:t xml:space="preserve"> </w:t>
      </w:r>
      <w:r>
        <w:rPr>
          <w:rStyle w:val="VerbatimChar"/>
        </w:rPr>
        <w:t xml:space="preserve">httpfs</w:t>
      </w:r>
      <w:r>
        <w:t xml:space="preserve"> </w:t>
      </w:r>
      <w:r>
        <w:t xml:space="preserve">and</w:t>
      </w:r>
      <w:r>
        <w:t xml:space="preserve"> </w:t>
      </w:r>
      <w:r>
        <w:rPr>
          <w:rStyle w:val="VerbatimChar"/>
        </w:rPr>
        <w:t xml:space="preserve">spatial</w:t>
      </w:r>
      <w:r>
        <w:t xml:space="preserve"> </w:t>
      </w:r>
      <w:r>
        <w:t xml:space="preserve">extensions (the functions install/load these for you).</w:t>
      </w:r>
    </w:p>
    <w:bookmarkEnd w:id="135"/>
    <w:bookmarkStart w:id="136" w:name="the-wrappers"/>
    <w:p>
      <w:pPr>
        <w:pStyle w:val="Heading2"/>
      </w:pPr>
      <w:r>
        <w:t xml:space="preserve">7.2 The wrappers</w:t>
      </w:r>
    </w:p>
    <w:p>
      <w:pPr>
        <w:pStyle w:val="FirstParagraph"/>
      </w:pPr>
      <w:r>
        <w:t xml:space="preserve">Three wrappers cover the common cases. Each builds the matching SQL, runs it,</w:t>
      </w:r>
      <w:r>
        <w:t xml:space="preserve"> </w:t>
      </w:r>
      <w:r>
        <w:t xml:space="preserve">and returns a tibble of</w:t>
      </w:r>
      <w:r>
        <w:t xml:space="preserve"> </w:t>
      </w:r>
      <w:r>
        <w:rPr>
          <w:b/>
          <w:bCs/>
        </w:rPr>
        <w:t xml:space="preserve">one row per biological observation</w:t>
      </w:r>
      <w:r>
        <w:t xml:space="preserve"> </w:t>
      </w:r>
      <w:r>
        <w:t xml:space="preserve">with the matched</w:t>
      </w:r>
      <w:r>
        <w:t xml:space="preserve"> </w:t>
      </w:r>
      <w:r>
        <w:t xml:space="preserve">environmental value: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Biological side</w:t>
            </w:r>
          </w:p>
        </w:tc>
        <w:tc>
          <w:tcPr/>
          <w:p>
            <w:pPr>
              <w:pStyle w:val="Compact"/>
            </w:pPr>
            <w:r>
              <w:t xml:space="preserve">Replaces</w:t>
            </w:r>
          </w:p>
        </w:tc>
      </w:tr>
      <w:tr>
        <w:tc>
          <w:tcPr/>
          <w:p>
            <w:pPr>
              <w:pStyle w:val="Compact"/>
            </w:pPr>
            <w:r>
              <w:rPr>
                <w:rStyle w:val="VerbatimChar"/>
              </w:rPr>
              <w:t xml:space="preserve">cc_match_ichthyo_by_name()</w:t>
            </w:r>
          </w:p>
        </w:tc>
        <w:tc>
          <w:tcPr/>
          <w:p>
            <w:pPr>
              <w:pStyle w:val="Compact"/>
            </w:pPr>
            <w:r>
              <w:t xml:space="preserve">ichthyoplankton, filtered by scientific name</w:t>
            </w:r>
          </w:p>
        </w:tc>
        <w:tc>
          <w:tcPr/>
          <w:p>
            <w:pPr>
              <w:pStyle w:val="Compact"/>
            </w:pPr>
            <w:r>
              <w:rPr>
                <w:rStyle w:val="VerbatimChar"/>
              </w:rPr>
              <w:t xml:space="preserve">/ichthyodata</w:t>
            </w:r>
          </w:p>
        </w:tc>
      </w:tr>
      <w:tr>
        <w:tc>
          <w:tcPr/>
          <w:p>
            <w:pPr>
              <w:pStyle w:val="Compact"/>
            </w:pPr>
            <w:r>
              <w:rPr>
                <w:rStyle w:val="VerbatimChar"/>
              </w:rPr>
              <w:t xml:space="preserve">cc_match_ichthyo_by_taxon()</w:t>
            </w:r>
          </w:p>
        </w:tc>
        <w:tc>
          <w:tcPr/>
          <w:p>
            <w:pPr>
              <w:pStyle w:val="Compact"/>
            </w:pPr>
            <w:r>
              <w:t xml:space="preserve">ichthyoplankton, filtered by a WoRMS taxon</w:t>
            </w:r>
            <w:r>
              <w:t xml:space="preserve"> </w:t>
            </w:r>
            <w:r>
              <w:rPr>
                <w:b/>
                <w:bCs/>
              </w:rPr>
              <w:t xml:space="preserve">and all its descendants</w:t>
            </w:r>
          </w:p>
        </w:tc>
        <w:tc>
          <w:tcPr/>
          <w:p>
            <w:pPr>
              <w:pStyle w:val="Compact"/>
            </w:pPr>
            <w:r>
              <w:rPr>
                <w:rStyle w:val="VerbatimChar"/>
              </w:rPr>
              <w:t xml:space="preserve">/itis_ichthyodata</w:t>
            </w:r>
          </w:p>
        </w:tc>
      </w:tr>
      <w:tr>
        <w:tc>
          <w:tcPr/>
          <w:p>
            <w:pPr>
              <w:pStyle w:val="Compact"/>
            </w:pPr>
            <w:r>
              <w:rPr>
                <w:rStyle w:val="VerbatimChar"/>
              </w:rPr>
              <w:t xml:space="preserve">cc_match_zooplankton_biomass()</w:t>
            </w:r>
          </w:p>
        </w:tc>
        <w:tc>
          <w:tcPr/>
          <w:p>
            <w:pPr>
              <w:pStyle w:val="Compact"/>
            </w:pPr>
            <w:r>
              <w:t xml:space="preserve">net-tow displacement-volume biomass (</w:t>
            </w:r>
            <w:r>
              <w:rPr>
                <w:rStyle w:val="VerbatimChar"/>
              </w:rPr>
              <w:t xml:space="preserve">totalplankton</w:t>
            </w:r>
            <w:r>
              <w:t xml:space="preserve"> </w:t>
            </w:r>
            <w:r>
              <w:t xml:space="preserve">/</w:t>
            </w:r>
            <w:r>
              <w:t xml:space="preserve"> </w:t>
            </w:r>
            <w:r>
              <w:rPr>
                <w:rStyle w:val="VerbatimChar"/>
              </w:rPr>
              <w:t xml:space="preserve">smallplankton</w:t>
            </w:r>
            <w:r>
              <w:t xml:space="preserve">)</w:t>
            </w:r>
          </w:p>
        </w:tc>
        <w:tc>
          <w:tcPr/>
          <w:p>
            <w:pPr>
              <w:pStyle w:val="Compact"/>
            </w:pPr>
            <w:r>
              <w:rPr>
                <w:rStyle w:val="VerbatimChar"/>
              </w:rPr>
              <w:t xml:space="preserve">/zooplankton_biomass</w:t>
            </w:r>
          </w:p>
        </w:tc>
      </w:tr>
    </w:tbl>
    <w:p>
      <w:pPr>
        <w:pStyle w:val="SourceCode"/>
      </w:pPr>
      <w:r>
        <w:rPr>
          <w:rStyle w:val="CommentTok"/>
        </w:rPr>
        <w:t xml:space="preserve"># ichthyoplankton by scientific name</w:t>
      </w:r>
      <w:r>
        <w:br/>
      </w: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br/>
      </w:r>
      <w:r>
        <w:rPr>
          <w:rStyle w:val="CommentTok"/>
        </w:rPr>
        <w:t xml:space="preserve"># every descendant of a WoRMS taxon (recursive parentNameUsageID walk)</w:t>
      </w:r>
      <w:r>
        <w:br/>
      </w:r>
      <w:r>
        <w:rPr>
          <w:rStyle w:val="NormalTok"/>
        </w:rPr>
        <w:t xml:space="preserve">d </w:t>
      </w:r>
      <w:r>
        <w:rPr>
          <w:rStyle w:val="OtherTok"/>
        </w:rPr>
        <w:t xml:space="preserve">&lt;-</w:t>
      </w:r>
      <w:r>
        <w:rPr>
          <w:rStyle w:val="NormalTok"/>
        </w:rPr>
        <w:t xml:space="preserve"> </w:t>
      </w:r>
      <w:r>
        <w:rPr>
          <w:rStyle w:val="FunctionTok"/>
        </w:rPr>
        <w:t xml:space="preserve">cc_match_ichthyo_by_taxon</w:t>
      </w:r>
      <w:r>
        <w:rPr>
          <w:rStyle w:val="NormalTok"/>
        </w:rPr>
        <w:t xml:space="preserve">(</w:t>
      </w:r>
      <w:r>
        <w:br/>
      </w:r>
      <w:r>
        <w:rPr>
          <w:rStyle w:val="NormalTok"/>
        </w:rPr>
        <w:t xml:space="preserve">  </w:t>
      </w:r>
      <w:r>
        <w:rPr>
          <w:rStyle w:val="AttributeTok"/>
        </w:rPr>
        <w:t xml:space="preserve">worms_id =</w:t>
      </w:r>
      <w:r>
        <w:rPr>
          <w:rStyle w:val="NormalTok"/>
        </w:rPr>
        <w:t xml:space="preserve"> </w:t>
      </w:r>
      <w:r>
        <w:rPr>
          <w:rStyle w:val="DecValTok"/>
        </w:rPr>
        <w:t xml:space="preserve">125724</w:t>
      </w:r>
      <w:r>
        <w:rPr>
          <w:rStyle w:val="NormalTok"/>
        </w:rPr>
        <w:t xml:space="preserve">, </w:t>
      </w:r>
      <w:r>
        <w:rPr>
          <w:rStyle w:val="AttributeTok"/>
        </w:rPr>
        <w:t xml:space="preserve">env_var =</w:t>
      </w:r>
      <w:r>
        <w:rPr>
          <w:rStyle w:val="NormalTok"/>
        </w:rPr>
        <w:t xml:space="preserve"> </w:t>
      </w:r>
      <w:r>
        <w:rPr>
          <w:rStyle w:val="StringTok"/>
        </w:rPr>
        <w:t xml:space="preserve">"salinity"</w:t>
      </w:r>
      <w:r>
        <w:rPr>
          <w:rStyle w:val="NormalTok"/>
        </w:rPr>
        <w:t xml:space="preserve">)   </w:t>
      </w:r>
      <w:r>
        <w:rPr>
          <w:rStyle w:val="CommentTok"/>
        </w:rPr>
        <w:t xml:space="preserve"># 125724 = genus Engraulis</w:t>
      </w:r>
      <w:r>
        <w:br/>
      </w:r>
      <w:r>
        <w:br/>
      </w:r>
      <w:r>
        <w:rPr>
          <w:rStyle w:val="CommentTok"/>
        </w:rPr>
        <w:t xml:space="preserve"># zooplankton biomass</w:t>
      </w:r>
      <w:r>
        <w:br/>
      </w:r>
      <w:r>
        <w:rPr>
          <w:rStyle w:val="NormalTok"/>
        </w:rPr>
        <w:t xml:space="preserve">d </w:t>
      </w:r>
      <w:r>
        <w:rPr>
          <w:rStyle w:val="OtherTok"/>
        </w:rPr>
        <w:t xml:space="preserve">&lt;-</w:t>
      </w:r>
      <w:r>
        <w:rPr>
          <w:rStyle w:val="NormalTok"/>
        </w:rPr>
        <w:t xml:space="preserve"> </w:t>
      </w:r>
      <w:r>
        <w:rPr>
          <w:rStyle w:val="FunctionTok"/>
        </w:rPr>
        <w:t xml:space="preserve">cc_match_zooplankton_biomass</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 </w:t>
      </w:r>
      <w:r>
        <w:rPr>
          <w:rStyle w:val="AttributeTok"/>
        </w:rPr>
        <w:t xml:space="preserve">biomass_type =</w:t>
      </w:r>
      <w:r>
        <w:rPr>
          <w:rStyle w:val="NormalTok"/>
        </w:rPr>
        <w:t xml:space="preserve"> </w:t>
      </w:r>
      <w:r>
        <w:rPr>
          <w:rStyle w:val="StringTok"/>
        </w:rPr>
        <w:t xml:space="preserve">"totalplankton"</w:t>
      </w:r>
      <w:r>
        <w:rPr>
          <w:rStyle w:val="NormalTok"/>
        </w:rPr>
        <w:t xml:space="preserve">)</w:t>
      </w:r>
    </w:p>
    <w:bookmarkEnd w:id="136"/>
    <w:bookmarkStart w:id="139" w:name="X0a4a95b7a4fdc45c60732610c74f5d0b5ae5ca9"/>
    <w:p>
      <w:pPr>
        <w:pStyle w:val="Heading2"/>
      </w:pPr>
      <w:r>
        <w:t xml:space="preserve">7.3 Worked example: sardine larvae + temperature</w:t>
      </w:r>
    </w:p>
    <w:p>
      <w:pPr>
        <w:pStyle w:val="FirstParagraph"/>
      </w:pPr>
      <w:r>
        <w:t xml:space="preserve">The recurring example through these pages —</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 </w:t>
      </w:r>
      <w:r>
        <w:t xml:space="preserve">— is a single call:</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AttributeTok"/>
        </w:rPr>
        <w:t xml:space="preserve">date_min       =</w:t>
      </w:r>
      <w:r>
        <w:rPr>
          <w:rStyle w:val="NormalTok"/>
        </w:rPr>
        <w:t xml:space="preserve"> </w:t>
      </w:r>
      <w:r>
        <w:rPr>
          <w:rStyle w:val="StringTok"/>
        </w:rPr>
        <w:t xml:space="preserve">"2018-01-01"</w:t>
      </w:r>
      <w:r>
        <w:rPr>
          <w:rStyle w:val="NormalTok"/>
        </w:rPr>
        <w:t xml:space="preserve">,</w:t>
      </w:r>
      <w:r>
        <w:br/>
      </w:r>
      <w:r>
        <w:rPr>
          <w:rStyle w:val="NormalTok"/>
        </w:rPr>
        <w:t xml:space="preserve">  </w:t>
      </w:r>
      <w:r>
        <w:rPr>
          <w:rStyle w:val="AttributeTok"/>
        </w:rPr>
        <w:t xml:space="preserve">date_max       =</w:t>
      </w:r>
      <w:r>
        <w:rPr>
          <w:rStyle w:val="NormalTok"/>
        </w:rPr>
        <w:t xml:space="preserve"> </w:t>
      </w:r>
      <w:r>
        <w:rPr>
          <w:rStyle w:val="StringTok"/>
        </w:rPr>
        <w:t xml:space="preserve">"2018-03-31"</w:t>
      </w:r>
      <w:r>
        <w:rPr>
          <w:rStyle w:val="NormalTok"/>
        </w:rPr>
        <w:t xml:space="preserve">,</w:t>
      </w:r>
      <w:r>
        <w:br/>
      </w:r>
      <w:r>
        <w:rPr>
          <w:rStyle w:val="NormalTok"/>
        </w:rPr>
        <w:t xml:space="preserve">  </w:t>
      </w:r>
      <w:r>
        <w:rPr>
          <w:rStyle w:val="AttributeTok"/>
        </w:rPr>
        <w:t xml:space="preserve">relax_matching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FunctionTok"/>
        </w:rPr>
        <w:t xml:space="preserve">c</w:t>
      </w:r>
      <w:r>
        <w:rPr>
          <w:rStyle w:val="NormalTok"/>
        </w:rPr>
        <w:t xml:space="preserve">(</w:t>
      </w:r>
      <w:r>
        <w:rPr>
          <w:rStyle w:val="StringTok"/>
        </w:rPr>
        <w:t xml:space="preserve">"scientific_name"</w:t>
      </w:r>
      <w:r>
        <w:rPr>
          <w:rStyle w:val="NormalTok"/>
        </w:rPr>
        <w:t xml:space="preserve">, </w:t>
      </w:r>
      <w:r>
        <w:rPr>
          <w:rStyle w:val="StringTok"/>
        </w:rPr>
        <w:t xml:space="preserve">"life_stage"</w:t>
      </w:r>
      <w:r>
        <w:rPr>
          <w:rStyle w:val="NormalTok"/>
        </w:rPr>
        <w:t xml:space="preserve">, </w:t>
      </w:r>
      <w:r>
        <w:rPr>
          <w:rStyle w:val="StringTok"/>
        </w:rPr>
        <w:t xml:space="preserve">"bio_datetime"</w:t>
      </w:r>
      <w:r>
        <w:rPr>
          <w:rStyle w:val="NormalTok"/>
        </w:rPr>
        <w:t xml:space="preserve">,</w:t>
      </w:r>
      <w:r>
        <w:br/>
      </w:r>
      <w:r>
        <w:rPr>
          <w:rStyle w:val="NormalTok"/>
        </w:rPr>
        <w:t xml:space="preserve">      </w:t>
      </w:r>
      <w:r>
        <w:rPr>
          <w:rStyle w:val="StringTok"/>
        </w:rPr>
        <w:t xml:space="preserve">"bio_value"</w:t>
      </w:r>
      <w:r>
        <w:rPr>
          <w:rStyle w:val="NormalTok"/>
        </w:rPr>
        <w:t xml:space="preserve">, </w:t>
      </w:r>
      <w:r>
        <w:rPr>
          <w:rStyle w:val="StringTok"/>
        </w:rPr>
        <w:t xml:space="preserve">"n_env"</w:t>
      </w:r>
      <w:r>
        <w:rPr>
          <w:rStyle w:val="NormalTok"/>
        </w:rPr>
        <w:t xml:space="preserve">, </w:t>
      </w:r>
      <w:r>
        <w:rPr>
          <w:rStyle w:val="StringTok"/>
        </w:rPr>
        <w:t xml:space="preserve">"env_value"</w:t>
      </w:r>
      <w:r>
        <w:rPr>
          <w:rStyle w:val="NormalTok"/>
        </w:rPr>
        <w:t xml:space="preserve">, </w:t>
      </w:r>
      <w:r>
        <w:rPr>
          <w:rStyle w:val="StringTok"/>
        </w:rPr>
        <w:t xml:space="preserve">"dist_km"</w:t>
      </w:r>
      <w:r>
        <w:rPr>
          <w:rStyle w:val="NormalTok"/>
        </w:rPr>
        <w:t xml:space="preserve">, </w:t>
      </w:r>
      <w:r>
        <w:rPr>
          <w:rStyle w:val="StringTok"/>
        </w:rPr>
        <w:t xml:space="preserve">"time_diff_hr"</w:t>
      </w:r>
      <w:r>
        <w:rPr>
          <w:rStyle w:val="NormalTok"/>
        </w:rPr>
        <w:t xml:space="preserve">)]</w:t>
      </w:r>
      <w:r>
        <w:br/>
      </w:r>
      <w:r>
        <w:rPr>
          <w:rStyle w:val="CommentTok"/>
        </w:rPr>
        <w:t xml:space="preserve">#&gt; # A tibble: 13 × 8</w:t>
      </w:r>
      <w:r>
        <w:br/>
      </w:r>
      <w:r>
        <w:rPr>
          <w:rStyle w:val="CommentTok"/>
        </w:rPr>
        <w:t xml:space="preserve">#&gt;   scientific_name life_stage bio_datetime        bio_value n_env env_value dist_km time_diff_hr</w:t>
      </w:r>
      <w:r>
        <w:br/>
      </w:r>
      <w:r>
        <w:rPr>
          <w:rStyle w:val="CommentTok"/>
        </w:rPr>
        <w:t xml:space="preserve">#&gt;   &lt;chr&gt;           &lt;chr&gt;      &lt;dttm&gt;                  &lt;dbl&gt; &lt;dbl&gt;     &lt;dbl&gt;   &lt;dbl&gt;        &lt;dbl&gt;</w:t>
      </w:r>
      <w:r>
        <w:br/>
      </w:r>
      <w:r>
        <w:rPr>
          <w:rStyle w:val="CommentTok"/>
        </w:rPr>
        <w:t xml:space="preserve">#&gt; 1 Sardinops sagax larva      2018-02-05 00:44:00     116.     34      11.4   0.167         1.39</w:t>
      </w:r>
      <w:r>
        <w:br/>
      </w:r>
      <w:r>
        <w:rPr>
          <w:rStyle w:val="CommentTok"/>
        </w:rPr>
        <w:t xml:space="preserve">#&gt; 2 Sardinops sagax larva      2018-02-05 06:03:00      17.8    30      10.5   0.225         1.21</w:t>
      </w:r>
      <w:r>
        <w:br/>
      </w:r>
      <w:r>
        <w:rPr>
          <w:rStyle w:val="CommentTok"/>
        </w:rPr>
        <w:t xml:space="preserve">#&gt; 3 Sardinops sagax larva      2018-02-07 09:56:00     120.     33      10.4   …             …</w:t>
      </w:r>
      <w:r>
        <w:br/>
      </w:r>
      <w:r>
        <w:rPr>
          <w:rStyle w:val="CommentTok"/>
        </w:rPr>
        <w:t xml:space="preserve">#&gt; # … 10 more rows</w:t>
      </w:r>
    </w:p>
    <w:p>
      <w:pPr>
        <w:pStyle w:val="FirstParagraph"/>
      </w:pPr>
      <w:r>
        <w:rPr>
          <w:rStyle w:val="VerbatimChar"/>
        </w:rPr>
        <w:t xml:space="preserve">bio_value</w:t>
      </w:r>
      <w:r>
        <w:t xml:space="preserve"> </w:t>
      </w:r>
      <w:r>
        <w:t xml:space="preserve">is the standardized larval tally;</w:t>
      </w:r>
      <w:r>
        <w:t xml:space="preserve"> </w:t>
      </w:r>
      <w:r>
        <w:rPr>
          <w:rStyle w:val="VerbatimChar"/>
        </w:rPr>
        <w:t xml:space="preserve">env_value</w:t>
      </w:r>
      <w:r>
        <w:t xml:space="preserve"> </w:t>
      </w:r>
      <w:r>
        <w:t xml:space="preserve">is the matched mean</w:t>
      </w:r>
      <w:r>
        <w:t xml:space="preserve"> </w:t>
      </w:r>
      <w:r>
        <w:t xml:space="preserve">temperature (°C);</w:t>
      </w:r>
      <w:r>
        <w:t xml:space="preserve"> </w:t>
      </w:r>
      <w:r>
        <w:rPr>
          <w:rStyle w:val="VerbatimChar"/>
        </w:rPr>
        <w:t xml:space="preserve">n_env</w:t>
      </w:r>
      <w:r>
        <w:t xml:space="preserve"> </w:t>
      </w:r>
      <w:r>
        <w:t xml:space="preserve">is how many bottle measurements were averaged;</w:t>
      </w:r>
      <w:r>
        <w:t xml:space="preserve"> </w:t>
      </w:r>
      <w:r>
        <w:rPr>
          <w:rStyle w:val="VerbatimChar"/>
        </w:rPr>
        <w:t xml:space="preserve">dist_km</w:t>
      </w:r>
      <w:r>
        <w:t xml:space="preserve"> </w:t>
      </w:r>
      <w:r>
        <w:t xml:space="preserve">/</w:t>
      </w:r>
      <w:r>
        <w:t xml:space="preserve"> </w:t>
      </w:r>
      <w:r>
        <w:rPr>
          <w:rStyle w:val="VerbatimChar"/>
        </w:rPr>
        <w:t xml:space="preserve">time_diff_hr</w:t>
      </w:r>
      <w:r>
        <w:t xml:space="preserve"> </w:t>
      </w:r>
      <w:r>
        <w:t xml:space="preserve">are the realized match offsets (within the 5 km /</w:t>
      </w:r>
      <w:r>
        <w:t xml:space="preserve"> </w:t>
      </w:r>
      <w:r>
        <w:t xml:space="preserve">72 hr window). This returns the</w:t>
      </w:r>
      <w:r>
        <w:t xml:space="preserve"> </w:t>
      </w:r>
      <w:r>
        <w:rPr>
          <w:b/>
          <w:bCs/>
        </w:rPr>
        <w:t xml:space="preserve">identical 13 rows</w:t>
      </w:r>
      <w:r>
        <w:t xml:space="preserve"> </w:t>
      </w:r>
      <w:r>
        <w:t xml:space="preserve">as the</w:t>
      </w:r>
      <w:r>
        <w:t xml:space="preserve"> </w:t>
      </w:r>
      <w:hyperlink w:anchor="sec-worked-example">
        <w:r>
          <w:rPr>
            <w:rStyle w:val="Hyperlink"/>
          </w:rPr>
          <w:t xml:space="preserve">direct</w:t>
        </w:r>
        <w:r>
          <w:rPr>
            <w:rStyle w:val="Hyperlink"/>
          </w:rPr>
          <w:t xml:space="preserve"> </w:t>
        </w:r>
        <w:r>
          <w:rPr>
            <w:rStyle w:val="Hyperlink"/>
          </w:rPr>
          <w:t xml:space="preserve">SQL</w:t>
        </w:r>
      </w:hyperlink>
      <w:r>
        <w:t xml:space="preserve"> </w:t>
      </w:r>
      <w:r>
        <w:t xml:space="preserve">—</w:t>
      </w:r>
      <w:r>
        <w:t xml:space="preserve"> </w:t>
      </w:r>
      <w:r>
        <w:rPr>
          <w:rStyle w:val="VerbatimChar"/>
        </w:rPr>
        <w:t xml:space="preserve">attr(d, "sql")</w:t>
      </w:r>
      <w:r>
        <w:t xml:space="preserve"> </w:t>
      </w:r>
      <w:r>
        <w:t xml:space="preserve">is that exact query.</w:t>
      </w:r>
      <w:r>
        <w:t xml:space="preserve"> </w:t>
      </w:r>
      <w:r>
        <w:t xml:space="preserve">The</w:t>
      </w:r>
      <w:r>
        <w:t xml:space="preserve"> </w:t>
      </w:r>
      <w:hyperlink r:id="rId36">
        <w:r>
          <w:rPr>
            <w:rStyle w:val="Hyperlink"/>
          </w:rPr>
          <w:t xml:space="preserve">Integrated App</w:t>
        </w:r>
      </w:hyperlink>
      <w:r>
        <w:t xml:space="preserve"> </w:t>
      </w:r>
      <w:r>
        <w:t xml:space="preserve">download bundle uses the same</w:t>
      </w:r>
      <w:r>
        <w:t xml:space="preserve"> </w:t>
      </w:r>
      <w:r>
        <w:rPr>
          <w:rStyle w:val="VerbatimChar"/>
        </w:rPr>
        <w:t xml:space="preserve">cc_match_bio_env()</w:t>
      </w:r>
      <w:r>
        <w:t xml:space="preserve"> </w:t>
      </w:r>
      <w:r>
        <w:t xml:space="preserve">engine for its</w:t>
      </w:r>
      <w:r>
        <w:t xml:space="preserve"> </w:t>
      </w:r>
      <w:r>
        <w:rPr>
          <w:rStyle w:val="VerbatimChar"/>
        </w:rPr>
        <w:t xml:space="preserve">query/</w:t>
      </w:r>
      <w:r>
        <w:t xml:space="preserve"> </w:t>
      </w:r>
      <w:r>
        <w:t xml:space="preserve">folder.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quarto/share/formats/docx/note.png" id="138"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not a more recent year: CTD-bottle environmental data in the</w:t>
            </w:r>
            <w:r>
              <w:t xml:space="preserve"> </w:t>
            </w:r>
            <w:r>
              <w:t xml:space="preserve">current release ends 2021-05, while net-tow biological data runs later. Q1 2018</w:t>
            </w:r>
            <w:r>
              <w:t xml:space="preserve"> </w:t>
            </w:r>
            <w:r>
              <w:t xml:space="preserve">has ample overlap.</w:t>
            </w:r>
          </w:p>
          <w:p/>
        </w:tc>
      </w:tr>
    </w:tbl>
    <w:bookmarkEnd w:id="139"/>
    <w:bookmarkStart w:id="140" w:name="reproducible-sql"/>
    <w:p>
      <w:pPr>
        <w:pStyle w:val="Heading2"/>
      </w:pPr>
      <w:r>
        <w:t xml:space="preserve">7.4 Reproducible SQL</w:t>
      </w:r>
    </w:p>
    <w:p>
      <w:pPr>
        <w:pStyle w:val="FirstParagraph"/>
      </w:pPr>
      <w:r>
        <w:t xml:space="preserve">Every helper attaches the</w:t>
      </w:r>
      <w:r>
        <w:t xml:space="preserve"> </w:t>
      </w:r>
      <w:r>
        <w:rPr>
          <w:b/>
          <w:bCs/>
        </w:rPr>
        <w:t xml:space="preserve">exact, portable SQL</w:t>
      </w:r>
      <w:r>
        <w:t xml:space="preserve"> </w:t>
      </w:r>
      <w:r>
        <w:t xml:space="preserve">that produced the result, plus</w:t>
      </w:r>
      <w:r>
        <w:t xml:space="preserve"> </w:t>
      </w:r>
      <w:r>
        <w:t xml:space="preserve">query metadata, as attributes:</w:t>
      </w:r>
    </w:p>
    <w:p>
      <w:pPr>
        <w:pStyle w:val="SourceCode"/>
      </w:pPr>
      <w:r>
        <w:rPr>
          <w:rStyle w:val="FunctionTok"/>
        </w:rPr>
        <w:t xml:space="preserve">cat</w:t>
      </w:r>
      <w:r>
        <w:rPr>
          <w:rStyle w:val="NormalTok"/>
        </w:rPr>
        <w:t xml:space="preserve">(</w:t>
      </w:r>
      <w:r>
        <w:rPr>
          <w:rStyle w:val="FunctionTok"/>
        </w:rPr>
        <w:t xml:space="preserve">attr</w:t>
      </w:r>
      <w:r>
        <w:rPr>
          <w:rStyle w:val="NormalTok"/>
        </w:rPr>
        <w:t xml:space="preserve">(d, </w:t>
      </w:r>
      <w:r>
        <w:rPr>
          <w:rStyle w:val="StringTok"/>
        </w:rPr>
        <w:t xml:space="preserve">"sql"</w:t>
      </w:r>
      <w:r>
        <w:rPr>
          <w:rStyle w:val="NormalTok"/>
        </w:rPr>
        <w:t xml:space="preserve">))           </w:t>
      </w:r>
      <w:r>
        <w:rPr>
          <w:rStyle w:val="CommentTok"/>
        </w:rPr>
        <w:t xml:space="preserve"># the fully-interpolated, GCS-URL-based query</w:t>
      </w:r>
      <w:r>
        <w:br/>
      </w:r>
      <w:r>
        <w:rPr>
          <w:rStyle w:val="FunctionTok"/>
        </w:rPr>
        <w:t xml:space="preserve">str</w:t>
      </w:r>
      <w:r>
        <w:rPr>
          <w:rStyle w:val="NormalTok"/>
        </w:rPr>
        <w:t xml:space="preserve">(</w:t>
      </w:r>
      <w:r>
        <w:rPr>
          <w:rStyle w:val="FunctionTok"/>
        </w:rPr>
        <w:t xml:space="preserve">attr</w:t>
      </w:r>
      <w:r>
        <w:rPr>
          <w:rStyle w:val="NormalTok"/>
        </w:rPr>
        <w:t xml:space="preserve">(d, </w:t>
      </w:r>
      <w:r>
        <w:rPr>
          <w:rStyle w:val="StringTok"/>
        </w:rPr>
        <w:t xml:space="preserve">"query_meta"</w:t>
      </w:r>
      <w:r>
        <w:rPr>
          <w:rStyle w:val="NormalTok"/>
        </w:rPr>
        <w:t xml:space="preserve">))    </w:t>
      </w:r>
      <w:r>
        <w:rPr>
          <w:rStyle w:val="CommentTok"/>
        </w:rPr>
        <w:t xml:space="preserve"># package + release version, params, source URLs</w:t>
      </w:r>
    </w:p>
    <w:p>
      <w:pPr>
        <w:pStyle w:val="FirstParagraph"/>
      </w:pPr>
      <w:r>
        <w:rPr>
          <w:rStyle w:val="VerbatimChar"/>
        </w:rPr>
        <w:t xml:space="preserve">attr(d, "sql")</w:t>
      </w:r>
      <w:r>
        <w:t xml:space="preserve"> </w:t>
      </w:r>
      <w:r>
        <w:t xml:space="preserve">is character-for-character the query shown on the</w:t>
      </w:r>
      <w:r>
        <w:t xml:space="preserve"> </w:t>
      </w:r>
      <w:hyperlink w:anchor="sec-worked-example">
        <w:r>
          <w:rPr>
            <w:rStyle w:val="Hyperlink"/>
          </w:rPr>
          <w:t xml:space="preserve">Data Access</w:t>
        </w:r>
      </w:hyperlink>
      <w:r>
        <w:t xml:space="preserve"> </w:t>
      </w:r>
      <w:r>
        <w:t xml:space="preserve">page — copy-paste it into the</w:t>
      </w:r>
      <w:r>
        <w:t xml:space="preserve"> </w:t>
      </w:r>
      <w:r>
        <w:t xml:space="preserve">DuckDB CLI, Python, a colleague’s R session, or the browser-based</w:t>
      </w:r>
      <w:r>
        <w:t xml:space="preserve"> </w:t>
      </w:r>
      <w:hyperlink r:id="rId29">
        <w:r>
          <w:rPr>
            <w:rStyle w:val="Hyperlink"/>
            <w:b/>
            <w:bCs/>
          </w:rPr>
          <w:t xml:space="preserve">CalCOFI Query</w:t>
        </w:r>
      </w:hyperlink>
      <w:r>
        <w:t xml:space="preserve"> </w:t>
      </w:r>
      <w:r>
        <w:t xml:space="preserve">and it returns identical rows. That is the contract</w:t>
      </w:r>
      <w:r>
        <w:t xml:space="preserve"> </w:t>
      </w:r>
      <w:r>
        <w:t xml:space="preserve">behind the</w:t>
      </w:r>
      <w:r>
        <w:t xml:space="preserve"> </w:t>
      </w:r>
      <w:hyperlink r:id="rId36">
        <w:r>
          <w:rPr>
            <w:rStyle w:val="Hyperlink"/>
          </w:rPr>
          <w:t xml:space="preserve">Integrated App</w:t>
        </w:r>
      </w:hyperlink>
      <w:r>
        <w:t xml:space="preserve"> </w:t>
      </w:r>
      <w:r>
        <w:t xml:space="preserve">download bundle’s</w:t>
      </w:r>
      <w:r>
        <w:t xml:space="preserve"> </w:t>
      </w:r>
      <w:r>
        <w:rPr>
          <w:rStyle w:val="VerbatimChar"/>
        </w:rPr>
        <w:t xml:space="preserve">query/</w:t>
      </w:r>
      <w:r>
        <w:t xml:space="preserve"> </w:t>
      </w:r>
      <w:r>
        <w:t xml:space="preserve">folder.</w:t>
      </w:r>
    </w:p>
    <w:p>
      <w:pPr>
        <w:pStyle w:val="BodyText"/>
      </w:pPr>
      <w:r>
        <w:t xml:space="preserve">To get the SQL</w:t>
      </w:r>
      <w:r>
        <w:t xml:space="preserve"> </w:t>
      </w:r>
      <w:r>
        <w:rPr>
          <w:b/>
          <w:bCs/>
        </w:rPr>
        <w:t xml:space="preserve">without running it</w:t>
      </w:r>
      <w:r>
        <w:t xml:space="preserve"> </w:t>
      </w:r>
      <w:r>
        <w:t xml:space="preserve">— e.g. to serialize or inspect it — pass</w:t>
      </w:r>
      <w:r>
        <w:t xml:space="preserve"> </w:t>
      </w:r>
      <w:r>
        <w:rPr>
          <w:rStyle w:val="VerbatimChar"/>
        </w:rPr>
        <w:t xml:space="preserve">return_sql = TRUE</w:t>
      </w:r>
      <w:r>
        <w:t xml:space="preserve">:</w:t>
      </w:r>
    </w:p>
    <w:p>
      <w:pPr>
        <w:pStyle w:val="SourceCode"/>
      </w:pPr>
      <w:r>
        <w:rPr>
          <w:rStyle w:val="NormalTok"/>
        </w:rPr>
        <w:t xml:space="preserve">sql </w:t>
      </w:r>
      <w:r>
        <w:rPr>
          <w:rStyle w:val="OtherTok"/>
        </w:rPr>
        <w:t xml:space="preserve">&lt;-</w:t>
      </w:r>
      <w:r>
        <w:rPr>
          <w:rStyle w:val="NormalTok"/>
        </w:rPr>
        <w:t xml:space="preserve"> </w:t>
      </w:r>
      <w:r>
        <w:rPr>
          <w:rStyle w:val="FunctionTok"/>
        </w:rPr>
        <w:t xml:space="preserve">cc_match_ichthyo_by_name</w:t>
      </w:r>
      <w:r>
        <w:rPr>
          <w:rStyle w:val="NormalTok"/>
        </w:rPr>
        <w:t xml:space="preserve">(</w:t>
      </w:r>
      <w:r>
        <w:rPr>
          <w:rStyle w:val="StringTok"/>
        </w:rPr>
        <w:t xml:space="preserve">"Sardinops sagax"</w:t>
      </w:r>
      <w:r>
        <w:rPr>
          <w:rStyle w:val="NormalTok"/>
        </w:rPr>
        <w:t xml:space="preserve">, </w:t>
      </w:r>
      <w:r>
        <w:rPr>
          <w:rStyle w:val="AttributeTok"/>
        </w:rPr>
        <w:t xml:space="preserve">return_sql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(sql)</w:t>
      </w:r>
    </w:p>
    <w:bookmarkEnd w:id="140"/>
    <w:bookmarkStart w:id="141" w:name="run-it-from-anywhere-1"/>
    <w:p>
      <w:pPr>
        <w:pStyle w:val="Heading2"/>
      </w:pPr>
      <w:r>
        <w:t xml:space="preserve">7.5 Run it from anywhere</w:t>
      </w:r>
    </w:p>
    <w:p>
      <w:pPr>
        <w:pStyle w:val="FirstParagraph"/>
      </w:pPr>
      <w:r>
        <w:t xml:space="preserve">The portable SQL these helpers emit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r>
              <w:rPr>
                <w:rStyle w:val="VerbatimChar"/>
              </w:rPr>
              <w:t xml:space="preserve">cc_match_ichthyo_by_name(...)</w:t>
            </w:r>
            <w:r>
              <w:t xml:space="preserve"> </w:t>
            </w:r>
            <w:r>
              <w:t xml:space="preserve">— this page</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Data Access → 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for the three wrappers + custom SQL + a free-form SQL shell, all running DuckDB-WASM client-side</w:t>
            </w:r>
          </w:p>
        </w:tc>
      </w:tr>
    </w:tbl>
    <w:p>
      <w:pPr>
        <w:pStyle w:val="BodyText"/>
      </w:pPr>
      <w:r>
        <w:t xml:space="preserve">In each case the</w:t>
      </w:r>
      <w:r>
        <w:t xml:space="preserve"> </w:t>
      </w:r>
      <w:r>
        <w:rPr>
          <w:i/>
          <w:iCs/>
        </w:rPr>
        <w:t xml:space="preserve">exact same</w:t>
      </w:r>
      <w:r>
        <w:t xml:space="preserve"> </w:t>
      </w:r>
      <w:r>
        <w:t xml:space="preserve">generated SQL hits the</w:t>
      </w:r>
      <w:r>
        <w:t xml:space="preserve"> </w:t>
      </w:r>
      <w:r>
        <w:rPr>
          <w:i/>
          <w:iCs/>
        </w:rPr>
        <w:t xml:space="preserve">exact same</w:t>
      </w:r>
      <w:r>
        <w:t xml:space="preserve"> </w:t>
      </w:r>
      <w:r>
        <w:t xml:space="preserve">public GCS</w:t>
      </w:r>
      <w:r>
        <w:t xml:space="preserve"> </w:t>
      </w:r>
      <w:r>
        <w:t xml:space="preserve">Parquet, so a colleague who only writes Python (or only opens browser tabs)</w:t>
      </w:r>
      <w:r>
        <w:t xml:space="preserve"> </w:t>
      </w:r>
      <w:r>
        <w:t xml:space="preserve">gets the same rows you do — same</w:t>
      </w:r>
      <w:r>
        <w:t xml:space="preserve"> </w:t>
      </w:r>
      <w:r>
        <w:rPr>
          <w:rStyle w:val="VerbatimChar"/>
        </w:rPr>
        <w:t xml:space="preserve">bio_id</w:t>
      </w:r>
      <w:r>
        <w:t xml:space="preserve">s, same</w:t>
      </w:r>
      <w:r>
        <w:t xml:space="preserve"> </w:t>
      </w:r>
      <w:r>
        <w:rPr>
          <w:rStyle w:val="VerbatimChar"/>
        </w:rPr>
        <w:t xml:space="preserve">env_value</w:t>
      </w:r>
      <w:r>
        <w:t xml:space="preserve">s, same</w:t>
      </w:r>
      <w:r>
        <w:t xml:space="preserve"> </w:t>
      </w:r>
      <w:r>
        <w:rPr>
          <w:rStyle w:val="VerbatimChar"/>
        </w:rPr>
        <w:t xml:space="preserve">time_diff_hr</w:t>
      </w:r>
      <w:r>
        <w:t xml:space="preserve">s.</w:t>
      </w:r>
    </w:p>
    <w:bookmarkEnd w:id="141"/>
    <w:bookmarkStart w:id="142" w:name="the-core-engine-cc_match_bio_env"/>
    <w:p>
      <w:pPr>
        <w:pStyle w:val="Heading2"/>
      </w:pPr>
      <w:r>
        <w:t xml:space="preserve">7.6 The core engine:</w:t>
      </w:r>
      <w:r>
        <w:t xml:space="preserve"> </w:t>
      </w:r>
      <w:r>
        <w:rPr>
          <w:rStyle w:val="VerbatimChar"/>
        </w:rPr>
        <w:t xml:space="preserve">cc_match_bio_env()</w:t>
      </w:r>
    </w:p>
    <w:p>
      <w:pPr>
        <w:pStyle w:val="FirstParagraph"/>
      </w:pPr>
      <w:r>
        <w:t xml:space="preserve">The wrappers are thin shells over</w:t>
      </w:r>
      <w:r>
        <w:t xml:space="preserve"> </w:t>
      </w:r>
      <w:r>
        <w:rPr>
          <w:rStyle w:val="VerbatimChar"/>
        </w:rPr>
        <w:t xml:space="preserve">cc_match_bio_env()</w:t>
      </w:r>
      <w:r>
        <w:t xml:space="preserve">, which takes a</w:t>
      </w:r>
      <w:r>
        <w:t xml:space="preserve"> </w:t>
      </w:r>
      <w:r>
        <w:rPr>
          <w:rStyle w:val="VerbatimChar"/>
        </w:rPr>
        <w:t xml:space="preserve">bio</w:t>
      </w:r>
      <w:r>
        <w:t xml:space="preserve"> </w:t>
      </w:r>
      <w:r>
        <w:t xml:space="preserve">and</w:t>
      </w:r>
      <w:r>
        <w:t xml:space="preserve"> </w:t>
      </w:r>
      <w:r>
        <w:t xml:space="preserve">an</w:t>
      </w:r>
      <w:r>
        <w:t xml:space="preserve"> </w:t>
      </w:r>
      <w:r>
        <w:rPr>
          <w:rStyle w:val="VerbatimChar"/>
        </w:rPr>
        <w:t xml:space="preserve">env</w:t>
      </w:r>
      <w:r>
        <w:t xml:space="preserve"> </w:t>
      </w:r>
      <w:r>
        <w:t xml:space="preserve">SQL</w:t>
      </w:r>
      <w:r>
        <w:t xml:space="preserve"> </w:t>
      </w:r>
      <w:r>
        <w:rPr>
          <w:rStyle w:val="VerbatimChar"/>
        </w:rPr>
        <w:t xml:space="preserve">SELECT</w:t>
      </w:r>
      <w:r>
        <w:t xml:space="preserve"> </w:t>
      </w:r>
      <w:r>
        <w:t xml:space="preserve">string and performs the match. Call it directly when you</w:t>
      </w:r>
      <w:r>
        <w:t xml:space="preserve"> </w:t>
      </w:r>
      <w:r>
        <w:t xml:space="preserve">need a biological or environmental side the wrappers don’t cover (custom</w:t>
      </w:r>
      <w:r>
        <w:t xml:space="preserve"> </w:t>
      </w:r>
      <w:r>
        <w:t xml:space="preserve">filters, a different grouping, joining</w:t>
      </w:r>
      <w:r>
        <w:t xml:space="preserve"> </w:t>
      </w:r>
      <w:r>
        <w:rPr>
          <w:rStyle w:val="VerbatimChar"/>
        </w:rPr>
        <w:t xml:space="preserve">bottle</w:t>
      </w:r>
      <w:r>
        <w:t xml:space="preserve"> </w:t>
      </w:r>
      <w:r>
        <w:t xml:space="preserve">to</w:t>
      </w:r>
      <w:r>
        <w:t xml:space="preserve"> </w:t>
      </w:r>
      <w:r>
        <w:rPr>
          <w:rStyle w:val="VerbatimChar"/>
        </w:rPr>
        <w:t xml:space="preserve">cast_condition</w:t>
      </w:r>
      <w:r>
        <w:t xml:space="preserve">, …):</w:t>
      </w:r>
    </w:p>
    <w:p>
      <w:pPr>
        <w:pStyle w:val="SourceCode"/>
      </w:pPr>
      <w:r>
        <w:rPr>
          <w:rStyle w:val="FunctionTok"/>
        </w:rPr>
        <w:t xml:space="preserve">cc_match_bio_env</w:t>
      </w:r>
      <w:r>
        <w:rPr>
          <w:rStyle w:val="NormalTok"/>
        </w:rPr>
        <w:t xml:space="preserve">(</w:t>
      </w:r>
      <w:r>
        <w:br/>
      </w:r>
      <w:r>
        <w:rPr>
          <w:rStyle w:val="NormalTok"/>
        </w:rPr>
        <w:t xml:space="preserve">  bio, env,                                  </w:t>
      </w:r>
      <w:r>
        <w:rPr>
          <w:rStyle w:val="CommentTok"/>
        </w:rPr>
        <w:t xml:space="preserve"># SELECT strings (see contract below)</w:t>
      </w:r>
      <w:r>
        <w:br/>
      </w:r>
      <w:r>
        <w:rPr>
          <w:rStyle w:val="NormalTok"/>
        </w:rPr>
        <w:t xml:space="preserve">  </w:t>
      </w:r>
      <w:r>
        <w:rPr>
          <w:rStyle w:val="AttributeTok"/>
        </w:rPr>
        <w:t xml:space="preserve">max_dist_km =</w:t>
      </w:r>
      <w:r>
        <w:rPr>
          <w:rStyle w:val="NormalTok"/>
        </w:rPr>
        <w:t xml:space="preserve"> </w:t>
      </w:r>
      <w:r>
        <w:rPr>
          <w:rStyle w:val="DecValTok"/>
        </w:rPr>
        <w:t xml:space="preserve">2</w:t>
      </w:r>
      <w:r>
        <w:rPr>
          <w:rStyle w:val="NormalTok"/>
        </w:rPr>
        <w:t xml:space="preserve">, </w:t>
      </w:r>
      <w:r>
        <w:rPr>
          <w:rStyle w:val="AttributeTok"/>
        </w:rPr>
        <w:t xml:space="preserve">max_time_hr =</w:t>
      </w:r>
      <w:r>
        <w:rPr>
          <w:rStyle w:val="NormalTok"/>
        </w:rPr>
        <w:t xml:space="preserve"> </w:t>
      </w:r>
      <w:r>
        <w:rPr>
          <w:rStyle w:val="DecValTok"/>
        </w:rPr>
        <w:t xml:space="preserve">6</w:t>
      </w:r>
      <w:r>
        <w:rPr>
          <w:rStyle w:val="NormalTok"/>
        </w:rPr>
        <w:t xml:space="preserve">,          </w:t>
      </w:r>
      <w:r>
        <w:rPr>
          <w:rStyle w:val="CommentTok"/>
        </w:rPr>
        <w:t xml:space="preserve"># match tolerances</w:t>
      </w:r>
      <w:r>
        <w:br/>
      </w:r>
      <w:r>
        <w:rPr>
          <w:rStyle w:val="NormalTok"/>
        </w:rPr>
        <w:t xml:space="preserve">  </w:t>
      </w:r>
      <w:r>
        <w:rPr>
          <w:rStyle w:val="AttributeTok"/>
        </w:rPr>
        <w:t xml:space="preserve">join_method =</w:t>
      </w:r>
      <w:r>
        <w:rPr>
          <w:rStyle w:val="NormalTok"/>
        </w:rPr>
        <w:t xml:space="preserve"> </w:t>
      </w:r>
      <w:r>
        <w:rPr>
          <w:rStyle w:val="StringTok"/>
        </w:rPr>
        <w:t xml:space="preserve">"nearest_time"</w:t>
      </w:r>
      <w:r>
        <w:rPr>
          <w:rStyle w:val="NormalTok"/>
        </w:rPr>
        <w:t xml:space="preserve">,              </w:t>
      </w:r>
      <w:r>
        <w:rPr>
          <w:rStyle w:val="CommentTok"/>
        </w:rPr>
        <w:t xml:space="preserve"># or "nearest_dist", "average"</w:t>
      </w:r>
      <w:r>
        <w:br/>
      </w:r>
      <w:r>
        <w:rPr>
          <w:rStyle w:val="NormalTok"/>
        </w:rPr>
        <w:t xml:space="preserve">  </w:t>
      </w:r>
      <w:r>
        <w:rPr>
          <w:rStyle w:val="AttributeTok"/>
        </w:rPr>
        <w:t xml:space="preserve">version     =</w:t>
      </w:r>
      <w:r>
        <w:rPr>
          <w:rStyle w:val="NormalTok"/>
        </w:rPr>
        <w:t xml:space="preserve"> </w:t>
      </w:r>
      <w:r>
        <w:rPr>
          <w:rStyle w:val="StringTok"/>
        </w:rPr>
        <w:t xml:space="preserve">"latest"</w:t>
      </w:r>
      <w:r>
        <w:rPr>
          <w:rStyle w:val="NormalTok"/>
        </w:rPr>
        <w:t xml:space="preserve">,</w:t>
      </w:r>
      <w:r>
        <w:br/>
      </w:r>
      <w:r>
        <w:rPr>
          <w:rStyle w:val="NormalTok"/>
        </w:rPr>
        <w:t xml:space="preserve">  </w:t>
      </w:r>
      <w:r>
        <w:rPr>
          <w:rStyle w:val="AttributeTok"/>
        </w:rPr>
        <w:t xml:space="preserve">collect     =</w:t>
      </w:r>
      <w:r>
        <w:rPr>
          <w:rStyle w:val="NormalTok"/>
        </w:rPr>
        <w:t xml:space="preserve"> </w:t>
      </w:r>
      <w:r>
        <w:rPr>
          <w:rStyle w:val="ConstantTok"/>
        </w:rPr>
        <w:t xml:space="preserve">TRUE</w:t>
      </w:r>
      <w:r>
        <w:rPr>
          <w:rStyle w:val="NormalTok"/>
        </w:rPr>
        <w:t xml:space="preserve">,                        </w:t>
      </w:r>
      <w:r>
        <w:rPr>
          <w:rStyle w:val="CommentTok"/>
        </w:rPr>
        <w:t xml:space="preserve"># FALSE → lazy dplyr::tbl</w:t>
      </w:r>
      <w:r>
        <w:br/>
      </w:r>
      <w:r>
        <w:rPr>
          <w:rStyle w:val="NormalTok"/>
        </w:rPr>
        <w:t xml:space="preserve">  </w:t>
      </w:r>
      <w:r>
        <w:rPr>
          <w:rStyle w:val="AttributeTok"/>
        </w:rPr>
        <w:t xml:space="preserve">return_sql  =</w:t>
      </w:r>
      <w:r>
        <w:rPr>
          <w:rStyle w:val="NormalTok"/>
        </w:rPr>
        <w:t xml:space="preserve"> </w:t>
      </w:r>
      <w:r>
        <w:rPr>
          <w:rStyle w:val="ConstantTok"/>
        </w:rPr>
        <w:t xml:space="preserve">FALSE</w:t>
      </w:r>
      <w:r>
        <w:rPr>
          <w:rStyle w:val="NormalTok"/>
        </w:rPr>
        <w:t xml:space="preserve">)                       </w:t>
      </w:r>
      <w:r>
        <w:rPr>
          <w:rStyle w:val="CommentTok"/>
        </w:rPr>
        <w:t xml:space="preserve"># TRUE  → just the SQL string</w:t>
      </w:r>
    </w:p>
    <w:p>
      <w:pPr>
        <w:pStyle w:val="FirstParagraph"/>
      </w:pPr>
      <w:r>
        <w:rPr>
          <w:b/>
          <w:bCs/>
        </w:rPr>
        <w:t xml:space="preserve">Contract.</w:t>
      </w:r>
      <w:r>
        <w:t xml:space="preserve"> </w:t>
      </w:r>
      <w:r>
        <w:rPr>
          <w:rStyle w:val="VerbatimChar"/>
        </w:rPr>
        <w:t xml:space="preserve">bio</w:t>
      </w:r>
      <w:r>
        <w:t xml:space="preserve"> </w:t>
      </w:r>
      <w:r>
        <w:t xml:space="preserve">must yield</w:t>
      </w:r>
      <w:r>
        <w:t xml:space="preserve"> </w:t>
      </w:r>
      <w:r>
        <w:rPr>
          <w:rStyle w:val="VerbatimChar"/>
        </w:rPr>
        <w:t xml:space="preserve">bio_id</w:t>
      </w:r>
      <w:r>
        <w:t xml:space="preserve">,</w:t>
      </w:r>
      <w:r>
        <w:t xml:space="preserve"> </w:t>
      </w:r>
      <w:r>
        <w:rPr>
          <w:rStyle w:val="VerbatimChar"/>
        </w:rPr>
        <w:t xml:space="preserve">bio_datetime</w:t>
      </w:r>
      <w:r>
        <w:t xml:space="preserve">,</w:t>
      </w:r>
      <w:r>
        <w:t xml:space="preserve"> </w:t>
      </w:r>
      <w:r>
        <w:rPr>
          <w:rStyle w:val="VerbatimChar"/>
        </w:rPr>
        <w:t xml:space="preserve">bio_lon</w:t>
      </w:r>
      <w:r>
        <w:t xml:space="preserve">,</w:t>
      </w:r>
      <w:r>
        <w:t xml:space="preserve"> </w:t>
      </w:r>
      <w:r>
        <w:rPr>
          <w:rStyle w:val="VerbatimChar"/>
        </w:rPr>
        <w:t xml:space="preserve">bio_lat</w:t>
      </w:r>
      <w:r>
        <w:t xml:space="preserve">,</w:t>
      </w:r>
      <w:r>
        <w:t xml:space="preserve"> </w:t>
      </w:r>
      <w:r>
        <w:rPr>
          <w:rStyle w:val="VerbatimChar"/>
        </w:rPr>
        <w:t xml:space="preserve">bio_value</w:t>
      </w:r>
      <w:r>
        <w:t xml:space="preserve"> </w:t>
      </w:r>
      <w:r>
        <w:t xml:space="preserve">(plus any descriptive columns, carried through as grouping keys).</w:t>
      </w:r>
      <w:r>
        <w:t xml:space="preserve"> </w:t>
      </w:r>
      <w:r>
        <w:rPr>
          <w:rStyle w:val="VerbatimChar"/>
        </w:rPr>
        <w:t xml:space="preserve">env</w:t>
      </w:r>
      <w:r>
        <w:t xml:space="preserve"> </w:t>
      </w:r>
      <w:r>
        <w:t xml:space="preserve">must yield exactly</w:t>
      </w:r>
      <w:r>
        <w:t xml:space="preserve"> </w:t>
      </w:r>
      <w:r>
        <w:rPr>
          <w:rStyle w:val="VerbatimChar"/>
        </w:rPr>
        <w:t xml:space="preserve">env_id</w:t>
      </w:r>
      <w:r>
        <w:t xml:space="preserve">,</w:t>
      </w:r>
      <w:r>
        <w:t xml:space="preserve"> </w:t>
      </w:r>
      <w:r>
        <w:rPr>
          <w:rStyle w:val="VerbatimChar"/>
        </w:rPr>
        <w:t xml:space="preserve">env_datetime</w:t>
      </w:r>
      <w:r>
        <w:t xml:space="preserve">,</w:t>
      </w:r>
      <w:r>
        <w:t xml:space="preserve"> </w:t>
      </w:r>
      <w:r>
        <w:rPr>
          <w:rStyle w:val="VerbatimChar"/>
        </w:rPr>
        <w:t xml:space="preserve">env_lon</w:t>
      </w:r>
      <w:r>
        <w:t xml:space="preserve">,</w:t>
      </w:r>
      <w:r>
        <w:t xml:space="preserve"> </w:t>
      </w:r>
      <w:r>
        <w:rPr>
          <w:rStyle w:val="VerbatimChar"/>
        </w:rPr>
        <w:t xml:space="preserve">env_lat</w:t>
      </w:r>
      <w:r>
        <w:t xml:space="preserve">,</w:t>
      </w:r>
      <w:r>
        <w:t xml:space="preserve"> </w:t>
      </w:r>
      <w:r>
        <w:rPr>
          <w:rStyle w:val="VerbatimChar"/>
        </w:rPr>
        <w:t xml:space="preserve">env_value</w:t>
      </w:r>
      <w:r>
        <w:t xml:space="preserve">,</w:t>
      </w:r>
      <w:r>
        <w:t xml:space="preserve"> </w:t>
      </w:r>
      <w:r>
        <w:rPr>
          <w:rStyle w:val="VerbatimChar"/>
        </w:rPr>
        <w:t xml:space="preserve">env_depth_m</w:t>
      </w:r>
      <w:r>
        <w:t xml:space="preserve">,</w:t>
      </w:r>
      <w:r>
        <w:t xml:space="preserve"> </w:t>
      </w:r>
      <w:r>
        <w:rPr>
          <w:rStyle w:val="VerbatimChar"/>
        </w:rPr>
        <w:t xml:space="preserve">measurement_type</w:t>
      </w:r>
      <w:r>
        <w:t xml:space="preserve">. Both typically</w:t>
      </w:r>
      <w:r>
        <w:t xml:space="preserve"> </w:t>
      </w:r>
      <w:r>
        <w:rPr>
          <w:rStyle w:val="VerbatimChar"/>
        </w:rPr>
        <w:t xml:space="preserve">FROM read_parquet('https://…/{table}.parquet')</w:t>
      </w:r>
      <w:r>
        <w:t xml:space="preserve"> </w:t>
      </w:r>
      <w:r>
        <w:t xml:space="preserve">so the emitted SQL stays portable.</w:t>
      </w:r>
    </w:p>
    <w:bookmarkEnd w:id="142"/>
    <w:bookmarkStart w:id="143" w:name="parameters"/>
    <w:p>
      <w:pPr>
        <w:pStyle w:val="Heading2"/>
      </w:pPr>
      <w:r>
        <w:t xml:space="preserve">7.7 Parameters</w:t>
      </w:r>
    </w:p>
    <w:p>
      <w:pPr>
        <w:pStyle w:val="Compact"/>
        <w:numPr>
          <w:ilvl w:val="0"/>
          <w:numId w:val="1027"/>
        </w:numPr>
      </w:pPr>
      <w:r>
        <w:rPr>
          <w:rStyle w:val="VerbatimChar"/>
          <w:b/>
          <w:bCs/>
        </w:rPr>
        <w:t xml:space="preserve">max_dist_km</w:t>
      </w:r>
      <w:r>
        <w:rPr>
          <w:b/>
          <w:bCs/>
        </w:rPr>
        <w:t xml:space="preserve">,</w:t>
      </w:r>
      <w:r>
        <w:rPr>
          <w:b/>
          <w:bCs/>
        </w:rPr>
        <w:t xml:space="preserve"> </w:t>
      </w:r>
      <w:r>
        <w:rPr>
          <w:rStyle w:val="VerbatimChar"/>
          <w:b/>
          <w:bCs/>
        </w:rPr>
        <w:t xml:space="preserve">max_time_hr</w:t>
      </w:r>
      <w:r>
        <w:t xml:space="preserve"> </w:t>
      </w:r>
      <w:r>
        <w:t xml:space="preserve">— the spatial and temporal match windows.</w:t>
      </w:r>
      <w:r>
        <w:t xml:space="preserve"> </w:t>
      </w:r>
      <w:r>
        <w:t xml:space="preserve">Defaults are 2 km / 6 hr;</w:t>
      </w:r>
      <w:r>
        <w:t xml:space="preserve"> </w:t>
      </w:r>
      <w:r>
        <w:rPr>
          <w:rStyle w:val="VerbatimChar"/>
        </w:rPr>
        <w:t xml:space="preserve">relax_matching = TRUE</w:t>
      </w:r>
      <w:r>
        <w:t xml:space="preserve"> </w:t>
      </w:r>
      <w:r>
        <w:t xml:space="preserve">widens them to 5 km / 72 hr</w:t>
      </w:r>
      <w:r>
        <w:t xml:space="preserve"> </w:t>
      </w:r>
      <w:r>
        <w:t xml:space="preserve">(an explicit value always wins). This replaces the old API’s</w:t>
      </w:r>
      <w:r>
        <w:t xml:space="preserve"> </w:t>
      </w:r>
      <w:r>
        <w:rPr>
          <w:rStyle w:val="VerbatimChar"/>
        </w:rPr>
        <w:t xml:space="preserve">relax_matching</w:t>
      </w:r>
      <w:r>
        <w:t xml:space="preserve"> </w:t>
      </w:r>
      <w:r>
        <w:t xml:space="preserve">boolean.</w:t>
      </w:r>
    </w:p>
    <w:p>
      <w:pPr>
        <w:pStyle w:val="Compact"/>
        <w:numPr>
          <w:ilvl w:val="0"/>
          <w:numId w:val="1027"/>
        </w:numPr>
      </w:pPr>
      <w:r>
        <w:rPr>
          <w:rStyle w:val="VerbatimChar"/>
          <w:b/>
          <w:bCs/>
        </w:rPr>
        <w:t xml:space="preserve">join_method</w:t>
      </w:r>
      <w:r>
        <w:t xml:space="preserve"> </w:t>
      </w:r>
      <w:r>
        <w:t xml:space="preserve">— how the environmental observations inside the window are</w:t>
      </w:r>
      <w:r>
        <w:t xml:space="preserve"> </w:t>
      </w:r>
      <w:r>
        <w:t xml:space="preserve">reduced to one value per biological observation:</w:t>
      </w:r>
    </w:p>
    <w:p>
      <w:pPr>
        <w:pStyle w:val="Compact"/>
        <w:numPr>
          <w:ilvl w:val="1"/>
          <w:numId w:val="1028"/>
        </w:numPr>
      </w:pPr>
      <w:r>
        <w:rPr>
          <w:rStyle w:val="VerbatimChar"/>
        </w:rPr>
        <w:t xml:space="preserve">"nearest_time"</w:t>
      </w:r>
      <w:r>
        <w:t xml:space="preserve"> </w:t>
      </w:r>
      <w:r>
        <w:t xml:space="preserve">(default) — keep the closest in time, average ties;</w:t>
      </w:r>
    </w:p>
    <w:p>
      <w:pPr>
        <w:pStyle w:val="Compact"/>
        <w:numPr>
          <w:ilvl w:val="1"/>
          <w:numId w:val="1028"/>
        </w:numPr>
      </w:pPr>
      <w:r>
        <w:rPr>
          <w:rStyle w:val="VerbatimChar"/>
        </w:rPr>
        <w:t xml:space="preserve">"nearest_dist"</w:t>
      </w:r>
      <w:r>
        <w:t xml:space="preserve"> </w:t>
      </w:r>
      <w:r>
        <w:t xml:space="preserve">— keep the closest in space, average ties;</w:t>
      </w:r>
    </w:p>
    <w:p>
      <w:pPr>
        <w:pStyle w:val="Compact"/>
        <w:numPr>
          <w:ilvl w:val="1"/>
          <w:numId w:val="1028"/>
        </w:numPr>
      </w:pPr>
      <w:r>
        <w:rPr>
          <w:rStyle w:val="VerbatimChar"/>
        </w:rPr>
        <w:t xml:space="preserve">"average"</w:t>
      </w:r>
      <w:r>
        <w:t xml:space="preserve"> </w:t>
      </w:r>
      <w:r>
        <w:t xml:space="preserve">— average every observation in the window.</w:t>
      </w:r>
    </w:p>
    <w:p>
      <w:pPr>
        <w:pStyle w:val="Compact"/>
        <w:numPr>
          <w:ilvl w:val="0"/>
          <w:numId w:val="1000"/>
        </w:numPr>
      </w:pPr>
      <w:r>
        <w:t xml:space="preserve">CalCOFI co-locates net tows and CTD casts, so in practice</w:t>
      </w:r>
      <w:r>
        <w:t xml:space="preserve"> </w:t>
      </w:r>
      <w:r>
        <w:rPr>
          <w:rStyle w:val="VerbatimChar"/>
        </w:rPr>
        <w:t xml:space="preserve">nearest_time</w:t>
      </w:r>
      <w:r>
        <w:t xml:space="preserve"> </w:t>
      </w:r>
      <w:r>
        <w:t xml:space="preserve">and</w:t>
      </w:r>
      <w:r>
        <w:t xml:space="preserve"> </w:t>
      </w:r>
      <w:r>
        <w:rPr>
          <w:rStyle w:val="VerbatimChar"/>
        </w:rPr>
        <w:t xml:space="preserve">nearest_dist</w:t>
      </w:r>
      <w:r>
        <w:t xml:space="preserve"> </w:t>
      </w:r>
      <w:r>
        <w:t xml:space="preserve">usually agree and</w:t>
      </w:r>
      <w:r>
        <w:t xml:space="preserve"> </w:t>
      </w:r>
      <w:r>
        <w:rPr>
          <w:rStyle w:val="VerbatimChar"/>
        </w:rPr>
        <w:t xml:space="preserve">average</w:t>
      </w:r>
      <w:r>
        <w:t xml:space="preserve"> </w:t>
      </w:r>
      <w:r>
        <w:t xml:space="preserve">differs only slightly.</w:t>
      </w:r>
    </w:p>
    <w:p>
      <w:pPr>
        <w:pStyle w:val="Compact"/>
        <w:numPr>
          <w:ilvl w:val="0"/>
          <w:numId w:val="1027"/>
        </w:numPr>
      </w:pPr>
      <w:r>
        <w:rPr>
          <w:rStyle w:val="VerbatimChar"/>
          <w:b/>
          <w:bCs/>
        </w:rPr>
        <w:t xml:space="preserve">life_stage</w:t>
      </w:r>
      <w:r>
        <w:t xml:space="preserve"> </w:t>
      </w:r>
      <w:r>
        <w:t xml:space="preserve">(ichthyo wrappers) — restrict to e.g. </w:t>
      </w:r>
      <w:r>
        <w:rPr>
          <w:rStyle w:val="VerbatimChar"/>
        </w:rPr>
        <w:t xml:space="preserve">"larva"</w:t>
      </w:r>
      <w:r>
        <w:t xml:space="preserve"> </w:t>
      </w:r>
      <w:r>
        <w:t xml:space="preserve">or</w:t>
      </w:r>
      <w:r>
        <w:t xml:space="preserve"> </w:t>
      </w:r>
      <w:r>
        <w:rPr>
          <w:rStyle w:val="VerbatimChar"/>
        </w:rPr>
        <w:t xml:space="preserve">"egg"</w:t>
      </w:r>
      <w:r>
        <w:t xml:space="preserve">.</w:t>
      </w:r>
    </w:p>
    <w:p>
      <w:pPr>
        <w:pStyle w:val="Compact"/>
        <w:numPr>
          <w:ilvl w:val="0"/>
          <w:numId w:val="1027"/>
        </w:numPr>
      </w:pPr>
      <w:r>
        <w:rPr>
          <w:rStyle w:val="VerbatimChar"/>
          <w:b/>
          <w:bCs/>
        </w:rPr>
        <w:t xml:space="preserve">date_min</w:t>
      </w:r>
      <w:r>
        <w:rPr>
          <w:b/>
          <w:bCs/>
        </w:rPr>
        <w:t xml:space="preserve">,</w:t>
      </w:r>
      <w:r>
        <w:rPr>
          <w:b/>
          <w:bCs/>
        </w:rPr>
        <w:t xml:space="preserve"> </w:t>
      </w:r>
      <w:r>
        <w:rPr>
          <w:rStyle w:val="VerbatimChar"/>
          <w:b/>
          <w:bCs/>
        </w:rPr>
        <w:t xml:space="preserve">date_max</w:t>
      </w:r>
      <w:r>
        <w:t xml:space="preserve"> </w:t>
      </w:r>
      <w:r>
        <w:t xml:space="preserve">— bound the biological side by tow start date.</w:t>
      </w:r>
    </w:p>
    <w:p>
      <w:pPr>
        <w:pStyle w:val="Compact"/>
        <w:numPr>
          <w:ilvl w:val="0"/>
          <w:numId w:val="1027"/>
        </w:numPr>
      </w:pPr>
      <w:r>
        <w:rPr>
          <w:rStyle w:val="VerbatimChar"/>
          <w:b/>
          <w:bCs/>
        </w:rPr>
        <w:t xml:space="preserve">depth_m_min</w:t>
      </w:r>
      <w:r>
        <w:rPr>
          <w:b/>
          <w:bCs/>
        </w:rPr>
        <w:t xml:space="preserve">,</w:t>
      </w:r>
      <w:r>
        <w:rPr>
          <w:b/>
          <w:bCs/>
        </w:rPr>
        <w:t xml:space="preserve"> </w:t>
      </w:r>
      <w:r>
        <w:rPr>
          <w:rStyle w:val="VerbatimChar"/>
          <w:b/>
          <w:bCs/>
        </w:rPr>
        <w:t xml:space="preserve">depth_m_max</w:t>
      </w:r>
      <w:r>
        <w:t xml:space="preserve"> </w:t>
      </w:r>
      <w:r>
        <w:t xml:space="preserve">— bound the environmental bottle depths.</w:t>
      </w:r>
    </w:p>
    <w:p>
      <w:pPr>
        <w:pStyle w:val="Compact"/>
        <w:numPr>
          <w:ilvl w:val="0"/>
          <w:numId w:val="1027"/>
        </w:numPr>
      </w:pPr>
      <w:r>
        <w:rPr>
          <w:rStyle w:val="VerbatimChar"/>
          <w:b/>
          <w:bCs/>
        </w:rPr>
        <w:t xml:space="preserve">version</w:t>
      </w:r>
      <w:r>
        <w:t xml:space="preserve"> </w:t>
      </w:r>
      <w:r>
        <w:t xml:space="preserve">— a release string like</w:t>
      </w:r>
      <w:r>
        <w:t xml:space="preserve"> </w:t>
      </w:r>
      <w:r>
        <w:rPr>
          <w:rStyle w:val="VerbatimChar"/>
        </w:rPr>
        <w:t xml:space="preserve">"v2026.05.14"</w:t>
      </w:r>
      <w:r>
        <w:t xml:space="preserve">, or</w:t>
      </w:r>
      <w:r>
        <w:t xml:space="preserve"> </w:t>
      </w:r>
      <w:r>
        <w:rPr>
          <w:rStyle w:val="VerbatimChar"/>
        </w:rPr>
        <w:t xml:space="preserve">"latest"</w:t>
      </w:r>
      <w:r>
        <w:t xml:space="preserve">.</w:t>
      </w:r>
    </w:p>
    <w:bookmarkEnd w:id="143"/>
    <w:bookmarkStart w:id="144" w:name="migrating-from-the-api"/>
    <w:p>
      <w:pPr>
        <w:pStyle w:val="Heading2"/>
      </w:pPr>
      <w:r>
        <w:t xml:space="preserve">7.8 Migrating from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API</w:t>
            </w:r>
          </w:p>
        </w:tc>
        <w:tc>
          <w:tcPr/>
          <w:p>
            <w:pPr>
              <w:pStyle w:val="Compact"/>
            </w:pPr>
            <w:r>
              <w:t xml:space="preserve">New helper</w:t>
            </w:r>
          </w:p>
        </w:tc>
      </w:tr>
      <w:tr>
        <w:tc>
          <w:tcPr/>
          <w:p>
            <w:pPr>
              <w:pStyle w:val="Compact"/>
            </w:pPr>
            <w:r>
              <w:rPr>
                <w:rStyle w:val="VerbatimChar"/>
              </w:rPr>
              <w:t xml:space="preserve">/ichthyodata</w:t>
            </w:r>
            <w:r>
              <w:t xml:space="preserve"> </w:t>
            </w:r>
            <w:r>
              <w:t xml:space="preserve">(</w:t>
            </w:r>
            <w:r>
              <w:rPr>
                <w:rStyle w:val="VerbatimChar"/>
              </w:rPr>
              <w:t xml:space="preserve">species</w:t>
            </w:r>
            <w:r>
              <w:t xml:space="preserve">,</w:t>
            </w:r>
            <w:r>
              <w:t xml:space="preserve"> </w:t>
            </w:r>
            <w:r>
              <w:rPr>
                <w:rStyle w:val="VerbatimChar"/>
              </w:rPr>
              <w:t xml:space="preserve">exact_match</w:t>
            </w:r>
            <w:r>
              <w:t xml:space="preserve">)</w:t>
            </w:r>
          </w:p>
        </w:tc>
        <w:tc>
          <w:tcPr/>
          <w:p>
            <w:pPr>
              <w:pStyle w:val="Compact"/>
            </w:pPr>
            <w:r>
              <w:rPr>
                <w:rStyle w:val="VerbatimChar"/>
              </w:rPr>
              <w:t xml:space="preserve">cc_match_ichthyo_by_name(scientific_name, exact_match=)</w:t>
            </w:r>
          </w:p>
        </w:tc>
      </w:tr>
      <w:tr>
        <w:tc>
          <w:tcPr/>
          <w:p>
            <w:pPr>
              <w:pStyle w:val="Compact"/>
            </w:pPr>
            <w:r>
              <w:rPr>
                <w:rStyle w:val="VerbatimChar"/>
              </w:rPr>
              <w:t xml:space="preserve">/itis_ichthyodata</w:t>
            </w:r>
            <w:r>
              <w:t xml:space="preserve"> </w:t>
            </w:r>
            <w:r>
              <w:t xml:space="preserve">(</w:t>
            </w:r>
            <w:r>
              <w:rPr>
                <w:rStyle w:val="VerbatimChar"/>
              </w:rPr>
              <w:t xml:space="preserve">ITISid</w:t>
            </w:r>
            <w:r>
              <w:t xml:space="preserve">)</w:t>
            </w:r>
          </w:p>
        </w:tc>
        <w:tc>
          <w:tcPr/>
          <w:p>
            <w:pPr>
              <w:pStyle w:val="Compact"/>
            </w:pPr>
            <w:r>
              <w:rPr>
                <w:rStyle w:val="VerbatimChar"/>
              </w:rPr>
              <w:t xml:space="preserve">cc_match_ichthyo_by_taxon(worms_id)</w:t>
            </w:r>
            <w:r>
              <w:t xml:space="preserve"> </w:t>
            </w:r>
            <w:r>
              <w:t xml:space="preserve">— WoRMS, recursive subtree</w:t>
            </w:r>
          </w:p>
        </w:tc>
      </w:tr>
      <w:tr>
        <w:tc>
          <w:tcPr/>
          <w:p>
            <w:pPr>
              <w:pStyle w:val="Compact"/>
            </w:pPr>
            <w:r>
              <w:rPr>
                <w:rStyle w:val="VerbatimChar"/>
              </w:rPr>
              <w:t xml:space="preserve">/zooplankton_biomass</w:t>
            </w:r>
          </w:p>
        </w:tc>
        <w:tc>
          <w:tcPr/>
          <w:p>
            <w:pPr>
              <w:pStyle w:val="Compact"/>
            </w:pPr>
            <w:r>
              <w:rPr>
                <w:rStyle w:val="VerbatimChar"/>
              </w:rPr>
              <w:t xml:space="preserve">cc_match_zooplankton_biomass()</w:t>
            </w:r>
          </w:p>
        </w:tc>
      </w:tr>
      <w:tr>
        <w:tc>
          <w:tcPr/>
          <w:p>
            <w:pPr>
              <w:pStyle w:val="Compact"/>
            </w:pPr>
            <w:r>
              <w:rPr>
                <w:rStyle w:val="VerbatimChar"/>
              </w:rPr>
              <w:t xml:space="preserve">relax_matching = TRUE</w:t>
            </w:r>
          </w:p>
        </w:tc>
        <w:tc>
          <w:tcPr/>
          <w:p>
            <w:pPr>
              <w:pStyle w:val="Compact"/>
            </w:pPr>
            <w:r>
              <w:rPr>
                <w:rStyle w:val="VerbatimChar"/>
              </w:rPr>
              <w:t xml:space="preserve">relax_matching = TRUE</w:t>
            </w:r>
            <w:r>
              <w:t xml:space="preserve"> </w:t>
            </w:r>
            <w:r>
              <w:t xml:space="preserve">(5 km / 72 hr) or explicit</w:t>
            </w:r>
            <w:r>
              <w:t xml:space="preserve"> </w:t>
            </w:r>
            <w:r>
              <w:rPr>
                <w:rStyle w:val="VerbatimChar"/>
              </w:rPr>
              <w:t xml:space="preserve">max_dist_km</w:t>
            </w:r>
            <w:r>
              <w:t xml:space="preserve"> </w:t>
            </w:r>
            <w:r>
              <w:t xml:space="preserve">/</w:t>
            </w:r>
            <w:r>
              <w:t xml:space="preserve"> </w:t>
            </w:r>
            <w:r>
              <w:rPr>
                <w:rStyle w:val="VerbatimChar"/>
              </w:rPr>
              <w:t xml:space="preserve">max_time_hr</w:t>
            </w:r>
          </w:p>
        </w:tc>
      </w:tr>
      <w:tr>
        <w:tc>
          <w:tcPr/>
          <w:p>
            <w:pPr>
              <w:pStyle w:val="Compact"/>
            </w:pPr>
            <w:r>
              <w:rPr>
                <w:rStyle w:val="VerbatimChar"/>
              </w:rPr>
              <w:t xml:space="preserve">cruiseymd_min</w:t>
            </w:r>
            <w:r>
              <w:t xml:space="preserve"> </w:t>
            </w:r>
            <w:r>
              <w:t xml:space="preserve">/</w:t>
            </w:r>
            <w:r>
              <w:t xml:space="preserve"> </w:t>
            </w:r>
            <w:r>
              <w:rPr>
                <w:rStyle w:val="VerbatimChar"/>
              </w:rPr>
              <w:t xml:space="preserve">cruiseymd_max</w:t>
            </w:r>
          </w:p>
        </w:tc>
        <w:tc>
          <w:tcPr/>
          <w:p>
            <w:pPr>
              <w:pStyle w:val="Compact"/>
            </w:pPr>
            <w:r>
              <w:rPr>
                <w:rStyle w:val="VerbatimChar"/>
              </w:rPr>
              <w:t xml:space="preserve">date_min</w:t>
            </w:r>
            <w:r>
              <w:t xml:space="preserve"> </w:t>
            </w:r>
            <w:r>
              <w:t xml:space="preserve">/</w:t>
            </w:r>
            <w:r>
              <w:t xml:space="preserve"> </w:t>
            </w:r>
            <w:r>
              <w:rPr>
                <w:rStyle w:val="VerbatimChar"/>
              </w:rPr>
              <w:t xml:space="preserve">date_max</w:t>
            </w:r>
          </w:p>
        </w:tc>
      </w:tr>
      <w:tr>
        <w:tc>
          <w:tcPr/>
          <w:p>
            <w:pPr>
              <w:pStyle w:val="Compact"/>
            </w:pPr>
            <w:r>
              <w:rPr>
                <w:rStyle w:val="VerbatimChar"/>
              </w:rPr>
              <w:t xml:space="preserve">stage</w:t>
            </w:r>
          </w:p>
        </w:tc>
        <w:tc>
          <w:tcPr/>
          <w:p>
            <w:pPr>
              <w:pStyle w:val="Compact"/>
            </w:pPr>
            <w:r>
              <w:rPr>
                <w:rStyle w:val="VerbatimChar"/>
              </w:rPr>
              <w:t xml:space="preserve">life_stage</w:t>
            </w:r>
          </w:p>
        </w:tc>
      </w:tr>
    </w:tbl>
    <w:p>
      <w:pPr>
        <w:pStyle w:val="BodyText"/>
      </w:pPr>
      <w:r>
        <w:t xml:space="preserve">The taxon wrapper is the one real change: ITIS</w:t>
      </w:r>
      <w:r>
        <w:t xml:space="preserve"> </w:t>
      </w:r>
      <w:r>
        <w:rPr>
          <w:rStyle w:val="VerbatimChar"/>
        </w:rPr>
        <w:t xml:space="preserve">path</w:t>
      </w:r>
      <w:r>
        <w:t xml:space="preserve">-regex matching is gone;</w:t>
      </w:r>
      <w:r>
        <w:t xml:space="preserve"> </w:t>
      </w:r>
      <w:r>
        <w:t xml:space="preserve">descendants are now resolved by a recursive walk of WoRMS</w:t>
      </w:r>
      <w:r>
        <w:t xml:space="preserve"> </w:t>
      </w:r>
      <w:r>
        <w:rPr>
          <w:rStyle w:val="VerbatimChar"/>
        </w:rPr>
        <w:t xml:space="preserve">taxon.parentNameUsageID</w:t>
      </w:r>
      <w:r>
        <w:t xml:space="preserve"> </w:t>
      </w:r>
      <w:r>
        <w:t xml:space="preserve">against the release</w:t>
      </w:r>
      <w:r>
        <w:t xml:space="preserve"> </w:t>
      </w:r>
      <w:r>
        <w:rPr>
          <w:rStyle w:val="VerbatimChar"/>
        </w:rPr>
        <w:t xml:space="preserve">taxon</w:t>
      </w:r>
      <w:r>
        <w:t xml:space="preserve"> </w:t>
      </w:r>
      <w:r>
        <w:t xml:space="preserve">table.</w:t>
      </w:r>
    </w:p>
    <w:bookmarkEnd w:id="144"/>
    <w:bookmarkEnd w:id="145"/>
    <w:bookmarkStart w:id="168" w:name="api"/>
    <w:p>
      <w:pPr>
        <w:pStyle w:val="Heading1"/>
      </w:pPr>
      <w:r>
        <w:t xml:space="preserve">8. API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quarto/share/formats/docx/important.png" id="148" name="Picture"/>
                          <pic:cNvPicPr>
                            <a:picLocks noChangeArrowheads="1" noChangeAspect="1"/>
                          </pic:cNvPicPr>
                        </pic:nvPicPr>
                        <pic:blipFill>
                          <a:blip r:embed="rId1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Superseded by direct querying +</w:t>
            </w:r>
            <w:r>
              <w:t xml:space="preserve"> </w:t>
            </w:r>
            <w:r>
              <w:rPr>
                <w:rStyle w:val="VerbatimChar"/>
              </w:rPr>
              <w:t xml:space="preserve">calcofi4r</w:t>
            </w:r>
            <w:r>
              <w:t xml:space="preserve"> </w:t>
            </w:r>
            <w:r>
              <w:t xml:space="preserve">helpers</w:t>
            </w:r>
          </w:p>
        </w:tc>
      </w:tr>
      <w:tr>
        <w:trPr>
          <w:cantSplit/>
        </w:trPr>
        <w:tc>
          <w:tcPr>
            <w:tcMar>
              <w:top w:w="108" w:type="dxa"/>
              <w:bottom w:w="108" w:type="dxa"/>
            </w:tcMar>
          </w:tcPr>
          <w:p>
            <w:pPr>
              <w:pStyle w:val="BodyText"/>
            </w:pPr>
            <w:pPr>
              <w:spacing w:before="16"/>
            </w:pPr>
            <w:r>
              <w:t xml:space="preserve">The Postgres-backed Plumber API at</w:t>
            </w:r>
            <w:r>
              <w:t xml:space="preserve"> </w:t>
            </w:r>
            <w:hyperlink r:id="rId149">
              <w:r>
                <w:rPr>
                  <w:rStyle w:val="Hyperlink"/>
                </w:rPr>
                <w:t xml:space="preserve">api.calcofi.io</w:t>
              </w:r>
            </w:hyperlink>
            <w:r>
              <w:t xml:space="preserve"> </w:t>
            </w:r>
            <w:r>
              <w:t xml:space="preserve">is</w:t>
            </w:r>
            <w:r>
              <w:t xml:space="preserve"> </w:t>
            </w:r>
            <w:r>
              <w:rPr>
                <w:b/>
                <w:bCs/>
              </w:rPr>
              <w:t xml:space="preserve">being phased out</w:t>
            </w:r>
            <w:r>
              <w:t xml:space="preserve">. CalCOFI data is now published as versioned, public</w:t>
            </w:r>
            <w:r>
              <w:t xml:space="preserve"> </w:t>
            </w:r>
            <w:r>
              <w:rPr>
                <w:b/>
                <w:bCs/>
              </w:rPr>
              <w:t xml:space="preserve">Parquet</w:t>
            </w:r>
            <w:r>
              <w:t xml:space="preserve"> </w:t>
            </w:r>
            <w:r>
              <w:t xml:space="preserve">files that you query directly with DuckDB — no API server, no</w:t>
            </w:r>
            <w:r>
              <w:t xml:space="preserve"> </w:t>
            </w:r>
            <w:r>
              <w:t xml:space="preserve">credentials, no rate limits.</w:t>
            </w:r>
          </w:p>
          <w:p>
            <w:pPr>
              <w:pStyle w:val="Compact"/>
              <w:numPr>
                <w:ilvl w:val="0"/>
                <w:numId w:val="1029"/>
              </w:numPr>
            </w:pPr>
            <w:r>
              <w:t xml:space="preserve">To query the data directly (SQL, R, Python), see</w:t>
            </w:r>
            <w:r>
              <w:t xml:space="preserve"> </w:t>
            </w:r>
            <w:hyperlink w:anchor="data-access">
              <w:r>
                <w:rPr>
                  <w:rStyle w:val="Hyperlink"/>
                  <w:b/>
                  <w:bCs/>
                </w:rPr>
                <w:t xml:space="preserve">Data Access</w:t>
              </w:r>
            </w:hyperlink>
            <w:r>
              <w:t xml:space="preserve">.</w:t>
            </w:r>
          </w:p>
          <w:p>
            <w:pPr>
              <w:pStyle w:val="Compact"/>
              <w:numPr>
                <w:ilvl w:val="0"/>
                <w:numId w:val="1029"/>
              </w:numPr>
            </w:pPr>
            <w:r>
              <w:t xml:space="preserve">For biological ↔ environmental matching (the old</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t>
            </w:r>
            <w:r>
              <w:t xml:space="preserve">endpoints), see</w:t>
            </w:r>
            <w:r>
              <w:t xml:space="preserve"> </w:t>
            </w:r>
            <w:hyperlink w:anchor="matching-helpers">
              <w:r>
                <w:rPr>
                  <w:rStyle w:val="Hyperlink"/>
                  <w:b/>
                  <w:bCs/>
                </w:rPr>
                <w:t xml:space="preserve">Matching Helpers</w:t>
              </w:r>
            </w:hyperlink>
            <w:r>
              <w:t xml:space="preserve"> </w:t>
            </w:r>
            <w:r>
              <w:t xml:space="preserve">— the</w:t>
            </w:r>
            <w:r>
              <w:t xml:space="preserve"> </w:t>
            </w:r>
            <w:r>
              <w:rPr>
                <w:rStyle w:val="VerbatimChar"/>
              </w:rPr>
              <w:t xml:space="preserve">calcofi4r</w:t>
            </w:r>
            <w:r>
              <w:t xml:space="preserve"> </w:t>
            </w:r>
            <w:r>
              <w:t xml:space="preserve">functions</w:t>
            </w:r>
            <w:r>
              <w:t xml:space="preserve"> </w:t>
            </w:r>
            <w:r>
              <w:rPr>
                <w:rStyle w:val="VerbatimChar"/>
              </w:rPr>
              <w:t xml:space="preserve">cc_match_zooplankton_biomass()</w:t>
            </w:r>
            <w:r>
              <w:t xml:space="preserve">,</w:t>
            </w:r>
            <w:r>
              <w:t xml:space="preserve"> </w:t>
            </w:r>
            <w:r>
              <w:rPr>
                <w:rStyle w:val="VerbatimChar"/>
              </w:rPr>
              <w:t xml:space="preserve">cc_match_ichthyo_by_taxon()</w:t>
            </w:r>
            <w:r>
              <w:t xml:space="preserve"> </w:t>
            </w:r>
            <w:r>
              <w:t xml:space="preserve">and</w:t>
            </w:r>
            <w:r>
              <w:t xml:space="preserve"> </w:t>
            </w:r>
            <w:r>
              <w:rPr>
                <w:rStyle w:val="VerbatimChar"/>
              </w:rPr>
              <w:t xml:space="preserve">cc_match_ichthyo_by_name()</w:t>
            </w:r>
            <w:r>
              <w:t xml:space="preserve">.</w:t>
            </w:r>
          </w:p>
          <w:p>
            <w:pPr>
              <w:pStyle w:val="FirstParagraph"/>
            </w:pPr>
            <w:pPr>
              <w:spacing w:after="16"/>
            </w:pPr>
            <w:r>
              <w:t xml:space="preserve">The endpoint notes below are retained as a historical reference and a map from</w:t>
            </w:r>
            <w:r>
              <w:t xml:space="preserve"> </w:t>
            </w:r>
            <w:r>
              <w:t xml:space="preserve">each API endpoint to its replacement.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quarto/share/formats/docx/tip.png" id="152" name="Picture"/>
                          <pic:cNvPicPr>
                            <a:picLocks noChangeArrowheads="1" noChangeAspect="1"/>
                          </pic:cNvPicPr>
                        </pic:nvPicPr>
                        <pic:blipFill>
                          <a:blip r:embed="rId1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the new client-side query playground</w:t>
            </w:r>
          </w:p>
        </w:tc>
      </w:tr>
      <w:tr>
        <w:trPr>
          <w:cantSplit/>
        </w:trPr>
        <w:tc>
          <w:tcPr>
            <w:tcMar>
              <w:top w:w="108" w:type="dxa"/>
              <w:bottom w:w="108" w:type="dxa"/>
            </w:tcMar>
          </w:tcPr>
          <w:p>
            <w:pPr>
              <w:pStyle w:val="BodyText"/>
            </w:pPr>
            <w:pPr>
              <w:spacing w:before="16" w:after="16"/>
            </w:pPr>
            <w:r>
              <w:t xml:space="preserve">The three retired bio↔env endpoints — and many more queries besides — are</w:t>
            </w:r>
            <w:r>
              <w:t xml:space="preserve"> </w:t>
            </w:r>
            <w:r>
              <w:t xml:space="preserve">now an interactive form at</w:t>
            </w:r>
            <w:r>
              <w:t xml:space="preserve"> </w:t>
            </w:r>
            <w:hyperlink r:id="rId29">
              <w:r>
                <w:rPr>
                  <w:rStyle w:val="Hyperlink"/>
                  <w:b/>
                  <w:bCs/>
                </w:rPr>
                <w:t xml:space="preserve">calcofi.io/db-query/</w:t>
              </w:r>
            </w:hyperlink>
            <w:r>
              <w:t xml:space="preserve"> </w:t>
            </w:r>
            <w:r>
              <w:t xml:space="preserve">that runs entirely in your browser. Pick a query from the left-side</w:t>
            </w:r>
            <w:r>
              <w:t xml:space="preserve"> </w:t>
            </w:r>
            <w:r>
              <w:t xml:space="preserve">accordion, fill the form, click</w:t>
            </w:r>
            <w:r>
              <w:t xml:space="preserve"> </w:t>
            </w:r>
            <w:r>
              <w:rPr>
                <w:b/>
                <w:bCs/>
              </w:rPr>
              <w:t xml:space="preserve">Run</w:t>
            </w:r>
            <w:r>
              <w:t xml:space="preserve">, see the rows — no server, no</w:t>
            </w:r>
            <w:r>
              <w:t xml:space="preserve"> </w:t>
            </w:r>
            <w:r>
              <w:t xml:space="preserve">credentials, no install. DuckDB-WASM in a worker thread, public Parquet on</w:t>
            </w:r>
            <w:r>
              <w:t xml:space="preserve"> </w:t>
            </w:r>
            <w:r>
              <w:t xml:space="preserve">Google Cloud Storage, the same portable SQL the</w:t>
            </w:r>
            <w:r>
              <w:t xml:space="preserve"> </w:t>
            </w:r>
            <w:hyperlink w:anchor="matching-helpers">
              <w:r>
                <w:rPr>
                  <w:rStyle w:val="VerbatimChar"/>
                </w:rPr>
                <w:t xml:space="preserve">calcofi4r::cc_match_*()</w:t>
              </w:r>
            </w:hyperlink>
            <w:r>
              <w:t xml:space="preserve"> </w:t>
            </w:r>
            <w:r>
              <w:t xml:space="preserve">helpers emit.</w:t>
            </w:r>
          </w:p>
          <w:p/>
        </w:tc>
      </w:tr>
    </w:tbl>
    <w:p>
      <w:pPr>
        <w:pStyle w:val="BodyText"/>
      </w:pPr>
      <w:r>
        <w:t xml:space="preserve">The raw interface to the legacy Application Programming Interface (API) is</w:t>
      </w:r>
      <w:r>
        <w:t xml:space="preserve"> </w:t>
      </w:r>
      <w:r>
        <w:t xml:space="preserve">available at:</w:t>
      </w:r>
    </w:p>
    <w:p>
      <w:pPr>
        <w:pStyle w:val="Compact"/>
        <w:numPr>
          <w:ilvl w:val="0"/>
          <w:numId w:val="1030"/>
        </w:numPr>
      </w:pPr>
      <w:hyperlink r:id="rId149">
        <w:r>
          <w:rPr>
            <w:rStyle w:val="Hyperlink"/>
          </w:rPr>
          <w:t xml:space="preserve">api.calcofi.io</w:t>
        </w:r>
      </w:hyperlink>
    </w:p>
    <w:bookmarkStart w:id="159" w:name="endpoint-replacement"/>
    <w:p>
      <w:pPr>
        <w:pStyle w:val="Heading2"/>
      </w:pPr>
      <w:r>
        <w:t xml:space="preserve">8.1 Endpoint → replacement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Legacy endpoint</w:t>
            </w:r>
          </w:p>
        </w:tc>
        <w:tc>
          <w:tcPr/>
          <w:p>
            <w:pPr>
              <w:pStyle w:val="Compact"/>
            </w:pPr>
            <w:r>
              <w:t xml:space="preserve">R helper (</w:t>
            </w:r>
            <w:r>
              <w:rPr>
                <w:rStyle w:val="VerbatimChar"/>
              </w:rPr>
              <w:t xml:space="preserve">calcofi4r</w:t>
            </w:r>
            <w:r>
              <w:t xml:space="preserve">)</w:t>
            </w:r>
          </w:p>
        </w:tc>
        <w:tc>
          <w:tcPr/>
          <w:p>
            <w:pPr>
              <w:pStyle w:val="Compact"/>
            </w:pPr>
            <w:r>
              <w:t xml:space="preserve">Browser</w:t>
            </w:r>
          </w:p>
        </w:tc>
      </w:tr>
      <w:tr>
        <w:tc>
          <w:tcPr/>
          <w:p>
            <w:pPr>
              <w:pStyle w:val="Compact"/>
            </w:pPr>
            <w:r>
              <w:rPr>
                <w:rStyle w:val="VerbatimChar"/>
              </w:rPr>
              <w:t xml:space="preserve">/variables</w:t>
            </w:r>
          </w:p>
        </w:tc>
        <w:tc>
          <w:tcPr/>
          <w:p>
            <w:pPr>
              <w:pStyle w:val="Compact"/>
            </w:pPr>
            <w:r>
              <w:rPr>
                <w:rStyle w:val="VerbatimChar"/>
              </w:rPr>
              <w:t xml:space="preserve">cc_list_measurement_types()</w:t>
            </w:r>
          </w:p>
        </w:tc>
        <w:tc>
          <w:tcPr/>
          <w:p>
            <w:pPr>
              <w:pStyle w:val="Compact"/>
            </w:pPr>
            <w:hyperlink r:id="rId153">
              <w:r>
                <w:rPr>
                  <w:rStyle w:val="Hyperlink"/>
                </w:rPr>
                <w:t xml:space="preserve">Query → measurement types</w:t>
              </w:r>
            </w:hyperlink>
          </w:p>
        </w:tc>
      </w:tr>
      <w:tr>
        <w:tc>
          <w:tcPr/>
          <w:p>
            <w:pPr>
              <w:pStyle w:val="Compact"/>
            </w:pPr>
            <w:r>
              <w:rPr>
                <w:rStyle w:val="VerbatimChar"/>
              </w:rPr>
              <w:t xml:space="preserve">/timeseries</w:t>
            </w:r>
          </w:p>
        </w:tc>
        <w:tc>
          <w:tcPr/>
          <w:p>
            <w:pPr>
              <w:pStyle w:val="Compact"/>
            </w:pPr>
            <w:r>
              <w:t xml:space="preserve">direct SQL aggregation — see</w:t>
            </w:r>
            <w:r>
              <w:t xml:space="preserve"> </w:t>
            </w:r>
            <w:hyperlink w:anchor="data-access">
              <w:r>
                <w:rPr>
                  <w:rStyle w:val="Hyperlink"/>
                </w:rPr>
                <w:t xml:space="preserve">Data Access</w:t>
              </w:r>
            </w:hyperlink>
          </w:p>
        </w:tc>
        <w:tc>
          <w:tcPr/>
          <w:p>
            <w:pPr>
              <w:pStyle w:val="Compact"/>
            </w:pPr>
            <w:hyperlink r:id="rId154">
              <w:r>
                <w:rPr>
                  <w:rStyle w:val="Hyperlink"/>
                </w:rPr>
                <w:t xml:space="preserve">Query → SQL shell</w:t>
              </w:r>
            </w:hyperlink>
          </w:p>
        </w:tc>
      </w:tr>
      <w:tr>
        <w:tc>
          <w:tcPr/>
          <w:p>
            <w:pPr>
              <w:pStyle w:val="Compact"/>
            </w:pPr>
            <w:r>
              <w:rPr>
                <w:rStyle w:val="VerbatimChar"/>
              </w:rPr>
              <w:t xml:space="preserve">/cruises</w:t>
            </w:r>
          </w:p>
        </w:tc>
        <w:tc>
          <w:tcPr/>
          <w:p>
            <w:pPr>
              <w:pStyle w:val="Compact"/>
            </w:pPr>
            <w:r>
              <w:rPr>
                <w:rStyle w:val="VerbatimChar"/>
              </w:rPr>
              <w:t xml:space="preserve">cc_read_cruise()</w:t>
            </w:r>
          </w:p>
        </w:tc>
        <w:tc>
          <w:tcPr/>
          <w:p>
            <w:pPr>
              <w:pStyle w:val="Compact"/>
            </w:pPr>
            <w:hyperlink r:id="rId155">
              <w:r>
                <w:rPr>
                  <w:rStyle w:val="Hyperlink"/>
                </w:rPr>
                <w:t xml:space="preserve">Query → cruises</w:t>
              </w:r>
            </w:hyperlink>
          </w:p>
        </w:tc>
      </w:tr>
      <w:tr>
        <w:tc>
          <w:tcPr/>
          <w:p>
            <w:pPr>
              <w:pStyle w:val="Compact"/>
            </w:pPr>
            <w:r>
              <w:rPr>
                <w:rStyle w:val="VerbatimChar"/>
              </w:rPr>
              <w:t xml:space="preserve">/raster</w:t>
            </w:r>
          </w:p>
        </w:tc>
        <w:tc>
          <w:tcPr/>
          <w:p>
            <w:pPr>
              <w:pStyle w:val="Compact"/>
            </w:pPr>
            <w:r>
              <w:t xml:space="preserve">direct SQL +</w:t>
            </w:r>
            <w:r>
              <w:t xml:space="preserve"> </w:t>
            </w:r>
            <w:r>
              <w:rPr>
                <w:rStyle w:val="VerbatimChar"/>
              </w:rPr>
              <w:t xml:space="preserve">pts_to_rast_idw()</w:t>
            </w:r>
          </w:p>
        </w:tc>
        <w:tc>
          <w:tcPr/>
          <w:p>
            <w:pPr>
              <w:pStyle w:val="Compact"/>
            </w:pPr>
            <w:r>
              <w:t xml:space="preserve">—</w:t>
            </w:r>
          </w:p>
        </w:tc>
      </w:tr>
      <w:tr>
        <w:tc>
          <w:tcPr/>
          <w:p>
            <w:pPr>
              <w:pStyle w:val="Compact"/>
            </w:pPr>
            <w:r>
              <w:rPr>
                <w:rStyle w:val="VerbatimChar"/>
              </w:rPr>
              <w:t xml:space="preserve">/cruise_lines</w:t>
            </w:r>
            <w:r>
              <w:t xml:space="preserve">,</w:t>
            </w:r>
            <w:r>
              <w:t xml:space="preserve"> </w:t>
            </w:r>
            <w:r>
              <w:rPr>
                <w:rStyle w:val="VerbatimChar"/>
              </w:rPr>
              <w:t xml:space="preserve">/cruise_line_profile</w:t>
            </w:r>
          </w:p>
        </w:tc>
        <w:tc>
          <w:tcPr/>
          <w:p>
            <w:pPr>
              <w:pStyle w:val="Compact"/>
            </w:pPr>
            <w:r>
              <w:t xml:space="preserve">direct SQL against</w:t>
            </w:r>
            <w:r>
              <w:t xml:space="preserve"> </w:t>
            </w:r>
            <w:r>
              <w:rPr>
                <w:rStyle w:val="VerbatimChar"/>
              </w:rPr>
              <w:t xml:space="preserve">ctd_cast</w:t>
            </w:r>
            <w:r>
              <w:t xml:space="preserve"> </w:t>
            </w:r>
            <w:r>
              <w:t xml:space="preserve">/</w:t>
            </w:r>
            <w:r>
              <w:t xml:space="preserve"> </w:t>
            </w:r>
            <w:r>
              <w:rPr>
                <w:rStyle w:val="VerbatimChar"/>
              </w:rPr>
              <w:t xml:space="preserve">ctd_thin</w:t>
            </w:r>
          </w:p>
        </w:tc>
        <w:tc>
          <w:tcPr/>
          <w:p>
            <w:pPr>
              <w:pStyle w:val="Compact"/>
            </w:pPr>
            <w:hyperlink r:id="rId154">
              <w:r>
                <w:rPr>
                  <w:rStyle w:val="Hyperlink"/>
                </w:rPr>
                <w:t xml:space="preserve">Query → SQL shell</w:t>
              </w:r>
            </w:hyperlink>
          </w:p>
        </w:tc>
      </w:tr>
      <w:tr>
        <w:tc>
          <w:tcPr/>
          <w:p>
            <w:pPr>
              <w:pStyle w:val="Compact"/>
            </w:pPr>
            <w:r>
              <w:rPr>
                <w:rStyle w:val="VerbatimChar"/>
              </w:rPr>
              <w:t xml:space="preserve">zooplankton_biomass</w:t>
            </w:r>
          </w:p>
        </w:tc>
        <w:tc>
          <w:tcPr/>
          <w:p>
            <w:pPr>
              <w:pStyle w:val="Compact"/>
            </w:pPr>
            <w:hyperlink w:anchor="matching-helpers">
              <w:r>
                <w:rPr>
                  <w:rStyle w:val="VerbatimChar"/>
                </w:rPr>
                <w:t xml:space="preserve">cc_match_zooplankton_biomass()</w:t>
              </w:r>
            </w:hyperlink>
          </w:p>
        </w:tc>
        <w:tc>
          <w:tcPr/>
          <w:p>
            <w:pPr>
              <w:pStyle w:val="Compact"/>
            </w:pPr>
            <w:hyperlink r:id="rId156">
              <w:r>
                <w:rPr>
                  <w:rStyle w:val="Hyperlink"/>
                  <w:b/>
                  <w:bCs/>
                </w:rPr>
                <w:t xml:space="preserve">Query → zoo biomass</w:t>
              </w:r>
            </w:hyperlink>
          </w:p>
        </w:tc>
      </w:tr>
      <w:tr>
        <w:tc>
          <w:tcPr/>
          <w:p>
            <w:pPr>
              <w:pStyle w:val="Compact"/>
            </w:pPr>
            <w:r>
              <w:rPr>
                <w:rStyle w:val="VerbatimChar"/>
              </w:rPr>
              <w:t xml:space="preserve">itis_ichthyodata</w:t>
            </w:r>
          </w:p>
        </w:tc>
        <w:tc>
          <w:tcPr/>
          <w:p>
            <w:pPr>
              <w:pStyle w:val="Compact"/>
            </w:pPr>
            <w:hyperlink w:anchor="matching-helpers">
              <w:r>
                <w:rPr>
                  <w:rStyle w:val="VerbatimChar"/>
                </w:rPr>
                <w:t xml:space="preserve">cc_match_ichthyo_by_taxon()</w:t>
              </w:r>
            </w:hyperlink>
          </w:p>
        </w:tc>
        <w:tc>
          <w:tcPr/>
          <w:p>
            <w:pPr>
              <w:pStyle w:val="Compact"/>
            </w:pPr>
            <w:hyperlink r:id="rId157">
              <w:r>
                <w:rPr>
                  <w:rStyle w:val="Hyperlink"/>
                  <w:b/>
                  <w:bCs/>
                </w:rPr>
                <w:t xml:space="preserve">Query → by taxon</w:t>
              </w:r>
            </w:hyperlink>
          </w:p>
        </w:tc>
      </w:tr>
      <w:tr>
        <w:tc>
          <w:tcPr/>
          <w:p>
            <w:pPr>
              <w:pStyle w:val="Compact"/>
            </w:pPr>
            <w:r>
              <w:rPr>
                <w:rStyle w:val="VerbatimChar"/>
              </w:rPr>
              <w:t xml:space="preserve">ichthyodata</w:t>
            </w:r>
          </w:p>
        </w:tc>
        <w:tc>
          <w:tcPr/>
          <w:p>
            <w:pPr>
              <w:pStyle w:val="Compact"/>
            </w:pPr>
            <w:hyperlink w:anchor="matching-helpers">
              <w:r>
                <w:rPr>
                  <w:rStyle w:val="VerbatimChar"/>
                </w:rPr>
                <w:t xml:space="preserve">cc_match_ichthyo_by_name()</w:t>
              </w:r>
            </w:hyperlink>
          </w:p>
        </w:tc>
        <w:tc>
          <w:tcPr/>
          <w:p>
            <w:pPr>
              <w:pStyle w:val="Compact"/>
            </w:pPr>
            <w:hyperlink r:id="rId158">
              <w:r>
                <w:rPr>
                  <w:rStyle w:val="Hyperlink"/>
                  <w:b/>
                  <w:bCs/>
                </w:rPr>
                <w:t xml:space="preserve">Query → by name</w:t>
              </w:r>
            </w:hyperlink>
          </w:p>
        </w:tc>
      </w:tr>
    </w:tbl>
    <w:bookmarkEnd w:id="159"/>
    <w:bookmarkStart w:id="167" w:name="legacy-endpoint-reference"/>
    <w:p>
      <w:pPr>
        <w:pStyle w:val="Heading2"/>
      </w:pPr>
      <w:r>
        <w:t xml:space="preserve">8.2 Legacy endpoint reference</w:t>
      </w:r>
    </w:p>
    <w:bookmarkStart w:id="160" w:name="Xdb5bff4ab80b125e0ec9e269dee45c035441004"/>
    <w:p>
      <w:pPr>
        <w:pStyle w:val="Heading3"/>
      </w:pPr>
      <w:r>
        <w:t xml:space="preserve">8.2.1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r>
        <w:t xml:space="preserve">.</w:t>
      </w:r>
    </w:p>
    <w:bookmarkEnd w:id="160"/>
    <w:bookmarkStart w:id="161" w:name="X2e8db8a58726b26347d058597f7a3dd58280c6c"/>
    <w:p>
      <w:pPr>
        <w:pStyle w:val="Heading3"/>
      </w:pPr>
      <w:r>
        <w:t xml:space="preserve">8.2.2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r>
        <w:t xml:space="preserve">.</w:t>
      </w:r>
    </w:p>
    <w:bookmarkEnd w:id="161"/>
    <w:bookmarkStart w:id="162" w:name="timeseries-get-time-series-data"/>
    <w:p>
      <w:pPr>
        <w:pStyle w:val="Heading3"/>
      </w:pPr>
      <w:r>
        <w:t xml:space="preserve">8.2.3</w:t>
      </w:r>
      <w:r>
        <w:t xml:space="preserve"> </w:t>
      </w:r>
      <w:r>
        <w:rPr>
          <w:rStyle w:val="VerbatimChar"/>
        </w:rPr>
        <w:t xml:space="preserve">/timeseries</w:t>
      </w:r>
      <w:r>
        <w:t xml:space="preserve">: get time series data</w:t>
      </w:r>
    </w:p>
    <w:bookmarkEnd w:id="162"/>
    <w:bookmarkStart w:id="163" w:name="cruises-get-list-of-cruises"/>
    <w:p>
      <w:pPr>
        <w:pStyle w:val="Heading3"/>
      </w:pPr>
      <w:r>
        <w:t xml:space="preserve">8.2.4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163"/>
    <w:bookmarkStart w:id="164" w:name="raster-get-raster-map-of-variable"/>
    <w:p>
      <w:pPr>
        <w:pStyle w:val="Heading3"/>
      </w:pPr>
      <w:r>
        <w:t xml:space="preserve">8.2.5</w:t>
      </w:r>
      <w:r>
        <w:t xml:space="preserve"> </w:t>
      </w:r>
      <w:r>
        <w:rPr>
          <w:rStyle w:val="VerbatimChar"/>
        </w:rPr>
        <w:t xml:space="preserve">/raster</w:t>
      </w:r>
      <w:r>
        <w:t xml:space="preserve">: get raster map of variable</w:t>
      </w:r>
    </w:p>
    <w:p>
      <w:pPr>
        <w:pStyle w:val="FirstParagraph"/>
      </w:pPr>
      <w:r>
        <w:t xml:space="preserve">Get raster of variable.</w:t>
      </w:r>
    </w:p>
    <w:bookmarkEnd w:id="164"/>
    <w:bookmarkStart w:id="165" w:name="Xa9a102ad85f0c24be017fb63291e7ac82393149"/>
    <w:p>
      <w:pPr>
        <w:pStyle w:val="Heading3"/>
      </w:pPr>
      <w:r>
        <w:t xml:space="preserve">8.2.6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165"/>
    <w:bookmarkStart w:id="166" w:name="cruise_line_profile"/>
    <w:p>
      <w:pPr>
        <w:pStyle w:val="Heading3"/>
      </w:pPr>
      <w:r>
        <w:t xml:space="preserve">8.2.7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166"/>
    <w:bookmarkEnd w:id="167"/>
    <w:bookmarkEnd w:id="168"/>
    <w:bookmarkStart w:id="208" w:name="portals"/>
    <w:p>
      <w:pPr>
        <w:pStyle w:val="Heading1"/>
      </w:pPr>
      <w:r>
        <w:t xml:space="preserve">9. Portals</w:t>
      </w:r>
    </w:p>
    <w:bookmarkStart w:id="169" w:name="overview-2"/>
    <w:p>
      <w:pPr>
        <w:pStyle w:val="Heading2"/>
      </w:pPr>
      <w:r>
        <w:t xml:space="preserve">9.1 Overview</w:t>
      </w:r>
    </w:p>
    <w:p>
      <w:pPr>
        <w:pStyle w:val="FirstParagraph"/>
      </w:pPr>
      <w:r>
        <w:t xml:space="preserve">CalCOFI data is available through various portals, each serving different purposes and user needs. This document outlines the main access points and their characteristics.</w:t>
      </w:r>
    </w:p>
    <w:bookmarkEnd w:id="169"/>
    <w:bookmarkStart w:id="174" w:name="data-flow"/>
    <w:p>
      <w:pPr>
        <w:pStyle w:val="Heading2"/>
      </w:pPr>
      <w:r>
        <w:t xml:space="preserve">9.2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173" w:name="fig-portals-flow"/>
          <w:p>
            <w:pPr>
              <w:jc w:val="center"/>
            </w:pPr>
            <w:r>
              <w:drawing>
                <wp:inline>
                  <wp:extent cx="5334000" cy="9583420"/>
                  <wp:effectExtent b="0" l="0" r="0" t="0"/>
                  <wp:docPr descr="" title="" id="171" name="Picture"/>
                  <a:graphic>
                    <a:graphicData uri="http://schemas.openxmlformats.org/drawingml/2006/picture">
                      <pic:pic>
                        <pic:nvPicPr>
                          <pic:cNvPr descr="portals_files/figure-docx/mermaid-figure-1.png" id="172" name="Picture"/>
                          <pic:cNvPicPr>
                            <a:picLocks noChangeArrowheads="1" noChangeAspect="1"/>
                          </pic:cNvPicPr>
                        </pic:nvPicPr>
                        <pic:blipFill>
                          <a:blip r:embed="rId170"/>
                          <a:stretch>
                            <a:fillRect/>
                          </a:stretch>
                        </pic:blipFill>
                        <pic:spPr bwMode="auto">
                          <a:xfrm>
                            <a:off x="0" y="0"/>
                            <a:ext cx="5334000" cy="9583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Flow of data from raw to database to portals and meta-portals.</w:t>
            </w:r>
          </w:p>
          <w:bookmarkEnd w:id="173"/>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174"/>
    <w:bookmarkStart w:id="189" w:name="portals-1"/>
    <w:p>
      <w:pPr>
        <w:pStyle w:val="Heading2"/>
      </w:pPr>
      <w:r>
        <w:t xml:space="preserve">9.3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175" w:name="tbl-portals"/>
          <w:p>
            <w:pPr>
              <w:jc w:val="center"/>
            </w:pPr>
            <w:pPr>
              <w:jc w:val="left"/>
              <w:spacing w:before="200"/>
              <w:pStyle w:val="ImageCaption"/>
            </w:pPr>
            <w:r>
              <w:t xml:space="preserve">Table 9.1: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175"/>
        </w:tc>
      </w:tr>
    </w:tbl>
    <w:bookmarkStart w:id="178" w:name="edi"/>
    <w:p>
      <w:pPr>
        <w:pStyle w:val="Heading3"/>
      </w:pPr>
      <w:r>
        <w:t xml:space="preserve">9.3.1 EDI</w:t>
      </w:r>
    </w:p>
    <w:p>
      <w:pPr>
        <w:pStyle w:val="FirstParagraph"/>
      </w:pPr>
      <w:r>
        <w:rPr>
          <w:b/>
          <w:bCs/>
        </w:rPr>
        <w:t xml:space="preserve">Environmental Data Initiative</w:t>
      </w:r>
    </w:p>
    <w:p>
      <w:pPr>
        <w:pStyle w:val="Compact"/>
        <w:numPr>
          <w:ilvl w:val="0"/>
          <w:numId w:val="1031"/>
        </w:numPr>
      </w:pPr>
      <w:r>
        <w:t xml:space="preserve">Complete dataset archives using DataOne software and EML metadata</w:t>
      </w:r>
    </w:p>
    <w:p>
      <w:pPr>
        <w:pStyle w:val="Compact"/>
        <w:numPr>
          <w:ilvl w:val="0"/>
          <w:numId w:val="1031"/>
        </w:numPr>
      </w:pPr>
      <w:r>
        <w:t xml:space="preserve">DOIs issued for all datasets ensuring citability</w:t>
      </w:r>
    </w:p>
    <w:p>
      <w:pPr>
        <w:pStyle w:val="Compact"/>
        <w:numPr>
          <w:ilvl w:val="0"/>
          <w:numId w:val="1031"/>
        </w:numPr>
      </w:pPr>
      <w:r>
        <w:t xml:space="preserve">Full archive allowing for any data file types</w:t>
      </w:r>
    </w:p>
    <w:p>
      <w:pPr>
        <w:pStyle w:val="Compact"/>
        <w:numPr>
          <w:ilvl w:val="0"/>
          <w:numId w:val="1031"/>
        </w:numPr>
      </w:pPr>
      <w:r>
        <w:t xml:space="preserve">Basic spatial and temporal filtering through web interface</w:t>
      </w:r>
    </w:p>
    <w:p>
      <w:pPr>
        <w:pStyle w:val="Compact"/>
        <w:numPr>
          <w:ilvl w:val="0"/>
          <w:numId w:val="1031"/>
        </w:numPr>
      </w:pPr>
      <w:r>
        <w:t xml:space="preserve">Download in original formats with metadata</w:t>
      </w:r>
    </w:p>
    <w:p>
      <w:pPr>
        <w:pStyle w:val="Compact"/>
        <w:numPr>
          <w:ilvl w:val="0"/>
          <w:numId w:val="1031"/>
        </w:numPr>
      </w:pPr>
      <w:r>
        <w:t xml:space="preserve">Access through DataOne API</w:t>
      </w:r>
    </w:p>
    <w:p>
      <w:pPr>
        <w:pStyle w:val="Compact"/>
        <w:numPr>
          <w:ilvl w:val="0"/>
          <w:numId w:val="1031"/>
        </w:numPr>
      </w:pPr>
      <w:r>
        <w:t xml:space="preserve">Links:</w:t>
      </w:r>
    </w:p>
    <w:p>
      <w:pPr>
        <w:pStyle w:val="Compact"/>
        <w:numPr>
          <w:ilvl w:val="1"/>
          <w:numId w:val="1032"/>
        </w:numPr>
      </w:pPr>
      <w:hyperlink r:id="rId176">
        <w:r>
          <w:rPr>
            <w:rStyle w:val="Hyperlink"/>
          </w:rPr>
          <w:t xml:space="preserve">EDIrepository.org</w:t>
        </w:r>
      </w:hyperlink>
    </w:p>
    <w:p>
      <w:pPr>
        <w:pStyle w:val="Compact"/>
        <w:numPr>
          <w:ilvl w:val="1"/>
          <w:numId w:val="1032"/>
        </w:numPr>
      </w:pPr>
      <w:r>
        <w:t xml:space="preserve">CalCOFI datasets:</w:t>
      </w:r>
      <w:r>
        <w:t xml:space="preserve"> </w:t>
      </w:r>
      <w:hyperlink r:id="rId177">
        <w:r>
          <w:rPr>
            <w:rStyle w:val="Hyperlink"/>
          </w:rPr>
          <w:t xml:space="preserve">EDI query</w:t>
        </w:r>
        <w:r>
          <w:rPr>
            <w:rStyle w:val="Hyperlink"/>
          </w:rPr>
          <w:t xml:space="preserve"> </w:t>
        </w:r>
        <w:r>
          <w:rPr>
            <w:rStyle w:val="Hyperlink"/>
          </w:rPr>
          <w:t xml:space="preserve">“CalCOFI”</w:t>
        </w:r>
      </w:hyperlink>
    </w:p>
    <w:bookmarkEnd w:id="178"/>
    <w:bookmarkStart w:id="181" w:name="ncei"/>
    <w:p>
      <w:pPr>
        <w:pStyle w:val="Heading3"/>
      </w:pPr>
      <w:r>
        <w:t xml:space="preserve">9.3.2 NCEI</w:t>
      </w:r>
    </w:p>
    <w:p>
      <w:pPr>
        <w:pStyle w:val="FirstParagraph"/>
      </w:pPr>
      <w:r>
        <w:rPr>
          <w:b/>
          <w:bCs/>
        </w:rPr>
        <w:t xml:space="preserve">National Centers for Environmental Information</w:t>
      </w:r>
    </w:p>
    <w:p>
      <w:pPr>
        <w:pStyle w:val="Compact"/>
        <w:numPr>
          <w:ilvl w:val="0"/>
          <w:numId w:val="1033"/>
        </w:numPr>
      </w:pPr>
      <w:r>
        <w:t xml:space="preserve">Long-term archival of oceanographic data</w:t>
      </w:r>
    </w:p>
    <w:p>
      <w:pPr>
        <w:pStyle w:val="Compact"/>
        <w:numPr>
          <w:ilvl w:val="0"/>
          <w:numId w:val="1033"/>
        </w:numPr>
      </w:pPr>
      <w:r>
        <w:t xml:space="preserve">DOIs issued for dataset submissions</w:t>
      </w:r>
    </w:p>
    <w:p>
      <w:pPr>
        <w:pStyle w:val="Compact"/>
        <w:numPr>
          <w:ilvl w:val="0"/>
          <w:numId w:val="1033"/>
        </w:numPr>
      </w:pPr>
      <w:r>
        <w:t xml:space="preserve">Standardized metadata using ISO 19115-2</w:t>
      </w:r>
    </w:p>
    <w:p>
      <w:pPr>
        <w:pStyle w:val="Compact"/>
        <w:numPr>
          <w:ilvl w:val="0"/>
          <w:numId w:val="1033"/>
        </w:numPr>
      </w:pPr>
      <w:r>
        <w:t xml:space="preserve">Basic search interface with geographic and temporal filtering</w:t>
      </w:r>
    </w:p>
    <w:p>
      <w:pPr>
        <w:pStyle w:val="Compact"/>
        <w:numPr>
          <w:ilvl w:val="0"/>
          <w:numId w:val="1033"/>
        </w:numPr>
      </w:pPr>
      <w:r>
        <w:t xml:space="preserve">Data preserved in original submission formats</w:t>
      </w:r>
    </w:p>
    <w:p>
      <w:pPr>
        <w:pStyle w:val="Compact"/>
        <w:numPr>
          <w:ilvl w:val="0"/>
          <w:numId w:val="1033"/>
        </w:numPr>
      </w:pPr>
      <w:r>
        <w:t xml:space="preserve">Access through NCEI API services</w:t>
      </w:r>
    </w:p>
    <w:p>
      <w:pPr>
        <w:pStyle w:val="Compact"/>
        <w:numPr>
          <w:ilvl w:val="0"/>
          <w:numId w:val="1033"/>
        </w:numPr>
      </w:pPr>
      <w:r>
        <w:t xml:space="preserve">Links:</w:t>
      </w:r>
    </w:p>
    <w:p>
      <w:pPr>
        <w:pStyle w:val="Compact"/>
        <w:numPr>
          <w:ilvl w:val="1"/>
          <w:numId w:val="1034"/>
        </w:numPr>
      </w:pPr>
      <w:hyperlink r:id="rId179">
        <w:r>
          <w:rPr>
            <w:rStyle w:val="Hyperlink"/>
          </w:rPr>
          <w:t xml:space="preserve">NCEI Ocean Archive</w:t>
        </w:r>
      </w:hyperlink>
    </w:p>
    <w:p>
      <w:pPr>
        <w:pStyle w:val="Compact"/>
        <w:numPr>
          <w:ilvl w:val="1"/>
          <w:numId w:val="1034"/>
        </w:numPr>
      </w:pPr>
      <w:r>
        <w:t xml:space="preserve">CalCOFI datasets:</w:t>
      </w:r>
      <w:r>
        <w:t xml:space="preserve"> </w:t>
      </w:r>
      <w:hyperlink r:id="rId180">
        <w:r>
          <w:rPr>
            <w:rStyle w:val="Hyperlink"/>
          </w:rPr>
          <w:t xml:space="preserve">NCEI search</w:t>
        </w:r>
        <w:r>
          <w:rPr>
            <w:rStyle w:val="Hyperlink"/>
          </w:rPr>
          <w:t xml:space="preserve"> </w:t>
        </w:r>
        <w:r>
          <w:rPr>
            <w:rStyle w:val="Hyperlink"/>
          </w:rPr>
          <w:t xml:space="preserve">“CalCOFI”</w:t>
        </w:r>
      </w:hyperlink>
    </w:p>
    <w:bookmarkEnd w:id="181"/>
    <w:bookmarkStart w:id="184" w:name="obis"/>
    <w:p>
      <w:pPr>
        <w:pStyle w:val="Heading3"/>
      </w:pPr>
      <w:r>
        <w:t xml:space="preserve">9.3.3 OBIS</w:t>
      </w:r>
    </w:p>
    <w:p>
      <w:pPr>
        <w:pStyle w:val="FirstParagraph"/>
      </w:pPr>
      <w:r>
        <w:rPr>
          <w:b/>
          <w:bCs/>
        </w:rPr>
        <w:t xml:space="preserve">Ocean Biodiversity Information System</w:t>
      </w:r>
    </w:p>
    <w:p>
      <w:pPr>
        <w:pStyle w:val="Compact"/>
        <w:numPr>
          <w:ilvl w:val="0"/>
          <w:numId w:val="1035"/>
        </w:numPr>
      </w:pPr>
      <w:r>
        <w:t xml:space="preserve">Specialized in marine biodiversity data</w:t>
      </w:r>
    </w:p>
    <w:p>
      <w:pPr>
        <w:pStyle w:val="Compact"/>
        <w:numPr>
          <w:ilvl w:val="0"/>
          <w:numId w:val="1035"/>
        </w:numPr>
      </w:pPr>
      <w:r>
        <w:t xml:space="preserve">Standardized using DarwinCore fields</w:t>
      </w:r>
    </w:p>
    <w:p>
      <w:pPr>
        <w:pStyle w:val="Compact"/>
        <w:numPr>
          <w:ilvl w:val="0"/>
          <w:numId w:val="1035"/>
        </w:numPr>
      </w:pPr>
      <w:r>
        <w:t xml:space="preserve">Extended measurements supported via</w:t>
      </w:r>
      <w:r>
        <w:t xml:space="preserve"> </w:t>
      </w:r>
      <w:hyperlink r:id="rId182">
        <w:r>
          <w:rPr>
            <w:rStyle w:val="Hyperlink"/>
          </w:rPr>
          <w:t xml:space="preserve">extendedMeasurementOrFact</w:t>
        </w:r>
      </w:hyperlink>
    </w:p>
    <w:p>
      <w:pPr>
        <w:pStyle w:val="Compact"/>
        <w:numPr>
          <w:ilvl w:val="0"/>
          <w:numId w:val="1035"/>
        </w:numPr>
      </w:pPr>
      <w:r>
        <w:t xml:space="preserve">Powerful filtering by space, time, and taxonomic parameters</w:t>
      </w:r>
    </w:p>
    <w:p>
      <w:pPr>
        <w:pStyle w:val="Compact"/>
        <w:numPr>
          <w:ilvl w:val="0"/>
          <w:numId w:val="1035"/>
        </w:numPr>
      </w:pPr>
      <w:r>
        <w:t xml:space="preserve">Multiple download formats (CSV, JSON, Darwin Core Archive)</w:t>
      </w:r>
    </w:p>
    <w:p>
      <w:pPr>
        <w:pStyle w:val="Compact"/>
        <w:numPr>
          <w:ilvl w:val="0"/>
          <w:numId w:val="1035"/>
        </w:numPr>
      </w:pPr>
      <w:r>
        <w:t xml:space="preserve">Full REST API access</w:t>
      </w:r>
    </w:p>
    <w:p>
      <w:pPr>
        <w:pStyle w:val="Compact"/>
        <w:numPr>
          <w:ilvl w:val="0"/>
          <w:numId w:val="1035"/>
        </w:numPr>
      </w:pPr>
      <w:r>
        <w:t xml:space="preserve">Links:</w:t>
      </w:r>
    </w:p>
    <w:p>
      <w:pPr>
        <w:pStyle w:val="Compact"/>
        <w:numPr>
          <w:ilvl w:val="1"/>
          <w:numId w:val="1036"/>
        </w:numPr>
      </w:pPr>
      <w:hyperlink r:id="rId18">
        <w:r>
          <w:rPr>
            <w:rStyle w:val="Hyperlink"/>
          </w:rPr>
          <w:t xml:space="preserve">OBIS.org</w:t>
        </w:r>
      </w:hyperlink>
    </w:p>
    <w:p>
      <w:pPr>
        <w:pStyle w:val="Compact"/>
        <w:numPr>
          <w:ilvl w:val="1"/>
          <w:numId w:val="1036"/>
        </w:numPr>
      </w:pPr>
      <w:r>
        <w:t xml:space="preserve">CalCOFI datasets:</w:t>
      </w:r>
      <w:r>
        <w:t xml:space="preserve"> </w:t>
      </w:r>
      <w:hyperlink r:id="rId183">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184"/>
    <w:bookmarkStart w:id="188" w:name="erddap"/>
    <w:p>
      <w:pPr>
        <w:pStyle w:val="Heading3"/>
      </w:pPr>
      <w:r>
        <w:t xml:space="preserve">9.3.4 ERDDAP</w:t>
      </w:r>
    </w:p>
    <w:p>
      <w:pPr>
        <w:pStyle w:val="FirstParagraph"/>
      </w:pPr>
      <w:r>
        <w:rPr>
          <w:b/>
          <w:bCs/>
        </w:rPr>
        <w:t xml:space="preserve">Environmental Research Division Data Access Program</w:t>
      </w:r>
    </w:p>
    <w:p>
      <w:pPr>
        <w:pStyle w:val="Compact"/>
        <w:numPr>
          <w:ilvl w:val="0"/>
          <w:numId w:val="1037"/>
        </w:numPr>
      </w:pPr>
      <w:r>
        <w:t xml:space="preserve">Tabular and gridded data server</w:t>
      </w:r>
    </w:p>
    <w:p>
      <w:pPr>
        <w:pStyle w:val="Compact"/>
        <w:numPr>
          <w:ilvl w:val="0"/>
          <w:numId w:val="1037"/>
        </w:numPr>
      </w:pPr>
      <w:r>
        <w:t xml:space="preserve">Advanced subsetting by space, time, and parameters</w:t>
      </w:r>
    </w:p>
    <w:p>
      <w:pPr>
        <w:pStyle w:val="Compact"/>
        <w:numPr>
          <w:ilvl w:val="0"/>
          <w:numId w:val="1037"/>
        </w:numPr>
      </w:pPr>
      <w:r>
        <w:t xml:space="preserve">Multiple output formats (CSV, JSON, NetCDF, etc.)</w:t>
      </w:r>
    </w:p>
    <w:p>
      <w:pPr>
        <w:pStyle w:val="Compact"/>
        <w:numPr>
          <w:ilvl w:val="0"/>
          <w:numId w:val="1037"/>
        </w:numPr>
      </w:pPr>
      <w:r>
        <w:t xml:space="preserve">RESTful API with direct data access</w:t>
      </w:r>
    </w:p>
    <w:p>
      <w:pPr>
        <w:pStyle w:val="Compact"/>
        <w:numPr>
          <w:ilvl w:val="0"/>
          <w:numId w:val="1037"/>
        </w:numPr>
      </w:pPr>
      <w:r>
        <w:t xml:space="preserve">Built-in data visualization tools</w:t>
      </w:r>
    </w:p>
    <w:p>
      <w:pPr>
        <w:pStyle w:val="Compact"/>
        <w:numPr>
          <w:ilvl w:val="0"/>
          <w:numId w:val="1037"/>
        </w:numPr>
      </w:pPr>
      <w:r>
        <w:t xml:space="preserve">No persistent identifiers but stable URLs</w:t>
      </w:r>
    </w:p>
    <w:p>
      <w:pPr>
        <w:pStyle w:val="Compact"/>
        <w:numPr>
          <w:ilvl w:val="0"/>
          <w:numId w:val="1037"/>
        </w:numPr>
      </w:pPr>
      <w:r>
        <w:t xml:space="preserve">Links:</w:t>
      </w:r>
    </w:p>
    <w:p>
      <w:pPr>
        <w:pStyle w:val="Compact"/>
        <w:numPr>
          <w:ilvl w:val="1"/>
          <w:numId w:val="1038"/>
        </w:numPr>
      </w:pPr>
      <w:hyperlink r:id="rId185">
        <w:r>
          <w:rPr>
            <w:rStyle w:val="Hyperlink"/>
          </w:rPr>
          <w:t xml:space="preserve">ERDDAP</w:t>
        </w:r>
      </w:hyperlink>
    </w:p>
    <w:p>
      <w:pPr>
        <w:pStyle w:val="Compact"/>
        <w:numPr>
          <w:ilvl w:val="1"/>
          <w:numId w:val="1038"/>
        </w:numPr>
      </w:pPr>
      <w:r>
        <w:t xml:space="preserve">CalCOFI datasets:</w:t>
      </w:r>
    </w:p>
    <w:p>
      <w:pPr>
        <w:pStyle w:val="Compact"/>
        <w:numPr>
          <w:ilvl w:val="2"/>
          <w:numId w:val="1039"/>
        </w:numPr>
      </w:pPr>
      <w:hyperlink r:id="rId186">
        <w:r>
          <w:rPr>
            <w:rStyle w:val="Hyperlink"/>
          </w:rPr>
          <w:t xml:space="preserve">ERDDAP, OceanView - CalCOFI seabirds</w:t>
        </w:r>
      </w:hyperlink>
    </w:p>
    <w:p>
      <w:pPr>
        <w:pStyle w:val="Compact"/>
        <w:numPr>
          <w:ilvl w:val="2"/>
          <w:numId w:val="1039"/>
        </w:numPr>
      </w:pPr>
      <w:hyperlink r:id="rId187">
        <w:r>
          <w:rPr>
            <w:rStyle w:val="Hyperlink"/>
          </w:rPr>
          <w:t xml:space="preserve">ERDDAP, CoastWatch - CalCOFI oceanographic</w:t>
        </w:r>
      </w:hyperlink>
    </w:p>
    <w:bookmarkEnd w:id="188"/>
    <w:bookmarkEnd w:id="189"/>
    <w:bookmarkStart w:id="196" w:name="metadata"/>
    <w:p>
      <w:pPr>
        <w:pStyle w:val="Heading2"/>
      </w:pPr>
      <w:r>
        <w:t xml:space="preserve">9.4 Metadata</w:t>
      </w:r>
    </w:p>
    <w:p>
      <w:pPr>
        <w:pStyle w:val="FirstParagraph"/>
      </w:pPr>
      <w:r>
        <w:t xml:space="preserve">The</w:t>
      </w:r>
      <w:r>
        <w:t xml:space="preserve"> </w:t>
      </w:r>
      <w:hyperlink r:id="rId190">
        <w:r>
          <w:rPr>
            <w:rStyle w:val="Hyperlink"/>
          </w:rPr>
          <w:t xml:space="preserve">Ecological Metadata Language (EML)</w:t>
        </w:r>
      </w:hyperlink>
      <w:r>
        <w:t xml:space="preserve"> </w:t>
      </w:r>
      <w:r>
        <w:t xml:space="preserve">(and using R package</w:t>
      </w:r>
      <w:r>
        <w:t xml:space="preserve"> </w:t>
      </w:r>
      <w:hyperlink r:id="rId191">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195" w:name="fig-portals-metadata"/>
          <w:p>
            <w:pPr>
              <w:jc w:val="center"/>
            </w:pPr>
            <w:r>
              <w:drawing>
                <wp:inline>
                  <wp:extent cx="5334000" cy="1858009"/>
                  <wp:effectExtent b="0" l="0" r="0" t="0"/>
                  <wp:docPr descr="" title="" id="193" name="Picture"/>
                  <a:graphic>
                    <a:graphicData uri="http://schemas.openxmlformats.org/drawingml/2006/picture">
                      <pic:pic>
                        <pic:nvPicPr>
                          <pic:cNvPr descr="portals_files/figure-docx/mermaid-figure-2.png" id="194" name="Picture"/>
                          <pic:cNvPicPr>
                            <a:picLocks noChangeArrowheads="1" noChangeAspect="1"/>
                          </pic:cNvPicPr>
                        </pic:nvPicPr>
                        <pic:blipFill>
                          <a:blip r:embed="rId192"/>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9.2: Metadata in the form of ecological metadata language (EML) is used to describe the dataset in a consistent manner that can be ingested by the portals.</w:t>
            </w:r>
          </w:p>
          <w:bookmarkEnd w:id="195"/>
        </w:tc>
      </w:tr>
    </w:tbl>
    <w:p>
      <w:pPr>
        <w:pStyle w:val="BodyText"/>
      </w:pPr>
      <w:r>
        <w:t xml:space="preserve">The EML specification provides detailed structure for describing datasets, including:</w:t>
      </w:r>
    </w:p>
    <w:p>
      <w:pPr>
        <w:pStyle w:val="Compact"/>
        <w:numPr>
          <w:ilvl w:val="0"/>
          <w:numId w:val="1040"/>
        </w:numPr>
      </w:pPr>
      <w:r>
        <w:t xml:space="preserve">Dataset identification and citation</w:t>
      </w:r>
    </w:p>
    <w:p>
      <w:pPr>
        <w:pStyle w:val="Compact"/>
        <w:numPr>
          <w:ilvl w:val="0"/>
          <w:numId w:val="1040"/>
        </w:numPr>
      </w:pPr>
      <w:r>
        <w:t xml:space="preserve">Geographic and temporal coverage</w:t>
      </w:r>
    </w:p>
    <w:p>
      <w:pPr>
        <w:pStyle w:val="Compact"/>
        <w:numPr>
          <w:ilvl w:val="0"/>
          <w:numId w:val="1040"/>
        </w:numPr>
      </w:pPr>
      <w:r>
        <w:t xml:space="preserve">Variable definitions and units</w:t>
      </w:r>
    </w:p>
    <w:p>
      <w:pPr>
        <w:pStyle w:val="Compact"/>
        <w:numPr>
          <w:ilvl w:val="0"/>
          <w:numId w:val="1040"/>
        </w:numPr>
      </w:pPr>
      <w:r>
        <w:t xml:space="preserve">Methods and protocols</w:t>
      </w:r>
    </w:p>
    <w:p>
      <w:pPr>
        <w:pStyle w:val="Compact"/>
        <w:numPr>
          <w:ilvl w:val="0"/>
          <w:numId w:val="1040"/>
        </w:numPr>
      </w:pPr>
      <w:r>
        <w:t xml:space="preserve">Quality control procedures</w:t>
      </w:r>
    </w:p>
    <w:p>
      <w:pPr>
        <w:pStyle w:val="Compact"/>
        <w:numPr>
          <w:ilvl w:val="0"/>
          <w:numId w:val="1040"/>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196"/>
    <w:bookmarkStart w:id="201" w:name="meta-portals"/>
    <w:p>
      <w:pPr>
        <w:pStyle w:val="Heading2"/>
      </w:pPr>
      <w:r>
        <w:t xml:space="preserve">9.5 Meta-Portals</w:t>
      </w:r>
    </w:p>
    <w:bookmarkStart w:id="198" w:name="google-dataset-search"/>
    <w:p>
      <w:pPr>
        <w:pStyle w:val="Heading3"/>
      </w:pPr>
      <w:r>
        <w:t xml:space="preserve">9.5.1 Google Dataset Search</w:t>
      </w:r>
    </w:p>
    <w:p>
      <w:pPr>
        <w:pStyle w:val="FirstParagraph"/>
      </w:pPr>
      <w:r>
        <w:t xml:space="preserve">The JSON-LD metadata in the Portal dataset web pages get indexed by</w:t>
      </w:r>
      <w:r>
        <w:t xml:space="preserve"> </w:t>
      </w:r>
      <w:hyperlink r:id="rId197">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198"/>
    <w:bookmarkStart w:id="200" w:name="odis"/>
    <w:p>
      <w:pPr>
        <w:pStyle w:val="Heading3"/>
      </w:pPr>
      <w:r>
        <w:t xml:space="preserve">9.5.2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199">
        <w:r>
          <w:rPr>
            <w:rStyle w:val="Hyperlink"/>
          </w:rPr>
          <w:t xml:space="preserve">ODIS.org</w:t>
        </w:r>
      </w:hyperlink>
    </w:p>
    <w:p>
      <w:pPr>
        <w:pStyle w:val="BodyText"/>
      </w:pPr>
      <w:r>
        <w:t xml:space="preserve">This federated approach ensures that CalCOFI data remains:</w:t>
      </w:r>
    </w:p>
    <w:p>
      <w:pPr>
        <w:pStyle w:val="Compact"/>
        <w:numPr>
          <w:ilvl w:val="0"/>
          <w:numId w:val="1041"/>
        </w:numPr>
      </w:pPr>
      <w:r>
        <w:t xml:space="preserve">Discoverable through multiple channels</w:t>
      </w:r>
    </w:p>
    <w:p>
      <w:pPr>
        <w:pStyle w:val="Compact"/>
        <w:numPr>
          <w:ilvl w:val="0"/>
          <w:numId w:val="1041"/>
        </w:numPr>
      </w:pPr>
      <w:r>
        <w:t xml:space="preserve">Properly cited and attributed</w:t>
      </w:r>
    </w:p>
    <w:p>
      <w:pPr>
        <w:pStyle w:val="Compact"/>
        <w:numPr>
          <w:ilvl w:val="0"/>
          <w:numId w:val="1041"/>
        </w:numPr>
      </w:pPr>
      <w:r>
        <w:t xml:space="preserve">Integrated with global ocean data systems</w:t>
      </w:r>
    </w:p>
    <w:bookmarkEnd w:id="200"/>
    <w:bookmarkEnd w:id="201"/>
    <w:bookmarkStart w:id="207" w:name="calcofi.io-tools"/>
    <w:p>
      <w:pPr>
        <w:pStyle w:val="Heading2"/>
      </w:pPr>
      <w:r>
        <w:t xml:space="preserve">9.6 CalCOFI.io Tools</w:t>
      </w:r>
    </w:p>
    <w:p>
      <w:pPr>
        <w:pStyle w:val="FirstParagraph"/>
      </w:pPr>
      <w:r>
        <w:t xml:space="preserve">CalCOFI is also developing an integrated database and tools that enable efficient data access and analysis:</w:t>
      </w:r>
    </w:p>
    <w:bookmarkStart w:id="203" w:name="apis"/>
    <w:p>
      <w:pPr>
        <w:pStyle w:val="Heading3"/>
      </w:pPr>
      <w:r>
        <w:t xml:space="preserve">9.6.1 APIs</w:t>
      </w:r>
    </w:p>
    <w:p>
      <w:pPr>
        <w:pStyle w:val="Compact"/>
        <w:numPr>
          <w:ilvl w:val="0"/>
          <w:numId w:val="1042"/>
        </w:numPr>
      </w:pPr>
      <w:r>
        <w:t xml:space="preserve">RESTful endpoints for programmatic access</w:t>
      </w:r>
    </w:p>
    <w:p>
      <w:pPr>
        <w:pStyle w:val="Compact"/>
        <w:numPr>
          <w:ilvl w:val="0"/>
          <w:numId w:val="1042"/>
        </w:numPr>
      </w:pPr>
      <w:r>
        <w:t xml:space="preserve">Filtering by space, time, and taxonomic parameters</w:t>
      </w:r>
    </w:p>
    <w:p>
      <w:pPr>
        <w:pStyle w:val="Compact"/>
        <w:numPr>
          <w:ilvl w:val="0"/>
          <w:numId w:val="1042"/>
        </w:numPr>
      </w:pPr>
      <w:r>
        <w:t xml:space="preserve">Relationship queries across tables</w:t>
      </w:r>
    </w:p>
    <w:p>
      <w:pPr>
        <w:pStyle w:val="Compact"/>
        <w:numPr>
          <w:ilvl w:val="0"/>
          <w:numId w:val="1042"/>
        </w:numPr>
      </w:pPr>
      <w:r>
        <w:t xml:space="preserve">Links:</w:t>
      </w:r>
    </w:p>
    <w:p>
      <w:pPr>
        <w:pStyle w:val="Compact"/>
        <w:numPr>
          <w:ilvl w:val="1"/>
          <w:numId w:val="1043"/>
        </w:numPr>
      </w:pPr>
      <w:hyperlink r:id="rId149">
        <w:r>
          <w:rPr>
            <w:rStyle w:val="Hyperlink"/>
          </w:rPr>
          <w:t xml:space="preserve">api.calcofi.io</w:t>
        </w:r>
      </w:hyperlink>
    </w:p>
    <w:p>
      <w:pPr>
        <w:pStyle w:val="Compact"/>
        <w:numPr>
          <w:ilvl w:val="1"/>
          <w:numId w:val="1043"/>
        </w:numPr>
      </w:pPr>
      <w:hyperlink r:id="rId202">
        <w:r>
          <w:rPr>
            <w:rStyle w:val="Hyperlink"/>
          </w:rPr>
          <w:t xml:space="preserve">tile.calcofi.io</w:t>
        </w:r>
      </w:hyperlink>
    </w:p>
    <w:bookmarkEnd w:id="203"/>
    <w:bookmarkStart w:id="204" w:name="library"/>
    <w:p>
      <w:pPr>
        <w:pStyle w:val="Heading3"/>
      </w:pPr>
      <w:r>
        <w:t xml:space="preserve">9.6.2 Library</w:t>
      </w:r>
    </w:p>
    <w:p>
      <w:pPr>
        <w:pStyle w:val="Compact"/>
        <w:numPr>
          <w:ilvl w:val="0"/>
          <w:numId w:val="1044"/>
        </w:numPr>
      </w:pPr>
      <w:r>
        <w:t xml:space="preserve">Direct data access from R</w:t>
      </w:r>
    </w:p>
    <w:p>
      <w:pPr>
        <w:pStyle w:val="Compact"/>
        <w:numPr>
          <w:ilvl w:val="0"/>
          <w:numId w:val="1044"/>
        </w:numPr>
      </w:pPr>
      <w:r>
        <w:t xml:space="preserve">Built-in analysis functions</w:t>
      </w:r>
    </w:p>
    <w:p>
      <w:pPr>
        <w:pStyle w:val="Compact"/>
        <w:numPr>
          <w:ilvl w:val="0"/>
          <w:numId w:val="1044"/>
        </w:numPr>
      </w:pPr>
      <w:r>
        <w:t xml:space="preserve">Integration with tidyverse ecosystem</w:t>
      </w:r>
    </w:p>
    <w:p>
      <w:pPr>
        <w:pStyle w:val="Compact"/>
        <w:numPr>
          <w:ilvl w:val="0"/>
          <w:numId w:val="1044"/>
        </w:numPr>
      </w:pPr>
      <w:r>
        <w:t xml:space="preserve">Link:</w:t>
      </w:r>
    </w:p>
    <w:p>
      <w:pPr>
        <w:pStyle w:val="Compact"/>
        <w:numPr>
          <w:ilvl w:val="1"/>
          <w:numId w:val="1045"/>
        </w:numPr>
      </w:pPr>
      <w:hyperlink r:id="rId122">
        <w:r>
          <w:rPr>
            <w:rStyle w:val="Hyperlink"/>
          </w:rPr>
          <w:t xml:space="preserve">calcofi.io/calcofi4r</w:t>
        </w:r>
      </w:hyperlink>
    </w:p>
    <w:bookmarkEnd w:id="204"/>
    <w:bookmarkStart w:id="206" w:name="apps"/>
    <w:p>
      <w:pPr>
        <w:pStyle w:val="Heading3"/>
      </w:pPr>
      <w:r>
        <w:t xml:space="preserve">9.6.3 Apps</w:t>
      </w:r>
    </w:p>
    <w:p>
      <w:pPr>
        <w:pStyle w:val="Compact"/>
        <w:numPr>
          <w:ilvl w:val="0"/>
          <w:numId w:val="1046"/>
        </w:numPr>
      </w:pPr>
      <w:r>
        <w:t xml:space="preserve">Interactive data exploration with Shiny applications</w:t>
      </w:r>
    </w:p>
    <w:p>
      <w:pPr>
        <w:pStyle w:val="Compact"/>
        <w:numPr>
          <w:ilvl w:val="0"/>
          <w:numId w:val="1046"/>
        </w:numPr>
      </w:pPr>
      <w:r>
        <w:t xml:space="preserve">User-friendly interfaces</w:t>
      </w:r>
    </w:p>
    <w:p>
      <w:pPr>
        <w:pStyle w:val="Compact"/>
        <w:numPr>
          <w:ilvl w:val="0"/>
          <w:numId w:val="1046"/>
        </w:numPr>
      </w:pPr>
      <w:r>
        <w:t xml:space="preserve">Subset and download data</w:t>
      </w:r>
    </w:p>
    <w:p>
      <w:pPr>
        <w:pStyle w:val="Compact"/>
        <w:numPr>
          <w:ilvl w:val="0"/>
          <w:numId w:val="1046"/>
        </w:numPr>
      </w:pPr>
      <w:r>
        <w:t xml:space="preserve">Link:</w:t>
      </w:r>
    </w:p>
    <w:p>
      <w:pPr>
        <w:pStyle w:val="Compact"/>
        <w:numPr>
          <w:ilvl w:val="1"/>
          <w:numId w:val="1047"/>
        </w:numPr>
      </w:pPr>
      <w:hyperlink r:id="rId205">
        <w:r>
          <w:rPr>
            <w:rStyle w:val="Hyperlink"/>
          </w:rPr>
          <w:t xml:space="preserve">calcofi.io</w:t>
        </w:r>
      </w:hyperlink>
      <w:r>
        <w:t xml:space="preserve">, App button</w:t>
      </w:r>
    </w:p>
    <w:bookmarkEnd w:id="206"/>
    <w:bookmarkEnd w:id="207"/>
    <w:bookmarkEnd w:id="208"/>
    <w:bookmarkStart w:id="262" w:name="status"/>
    <w:p>
      <w:pPr>
        <w:pStyle w:val="Heading1"/>
      </w:pPr>
      <w:r>
        <w:t xml:space="preserve">10. Status</w:t>
      </w:r>
    </w:p>
    <w:bookmarkStart w:id="214" w:name="section"/>
    <w:p>
      <w:pPr>
        <w:pStyle w:val="Heading2"/>
      </w:pPr>
      <w:r>
        <w:t xml:space="preserve">10.1 2026-07-01</w:t>
      </w:r>
    </w:p>
    <w:p>
      <w:pPr>
        <w:pStyle w:val="FirstParagraph"/>
      </w:pPr>
      <w:r>
        <w:t xml:space="preserve">This report covers the second half of the</w:t>
      </w:r>
      <w:r>
        <w:t xml:space="preserve"> </w:t>
      </w:r>
      <w:r>
        <w:rPr>
          <w:b/>
          <w:bCs/>
        </w:rPr>
        <w:t xml:space="preserve">2025-10-01 to 2026-06-30</w:t>
      </w:r>
      <w:r>
        <w:t xml:space="preserve"> </w:t>
      </w:r>
      <w:r>
        <w:t xml:space="preserve">contract period (work since the 2025-12-01 status) and serves as the end-of-contract wrap-up. It is organized around the three contract components —</w:t>
      </w:r>
      <w:r>
        <w:t xml:space="preserve"> </w:t>
      </w:r>
      <w:r>
        <w:rPr>
          <w:b/>
          <w:bCs/>
        </w:rPr>
        <w:t xml:space="preserve">Ingest</w:t>
      </w:r>
      <w:r>
        <w:t xml:space="preserve">,</w:t>
      </w:r>
      <w:r>
        <w:t xml:space="preserve"> </w:t>
      </w:r>
      <w:r>
        <w:rPr>
          <w:b/>
          <w:bCs/>
        </w:rPr>
        <w:t xml:space="preserve">Visualize</w:t>
      </w:r>
      <w:r>
        <w:t xml:space="preserve">, and</w:t>
      </w:r>
      <w:r>
        <w:t xml:space="preserve"> </w:t>
      </w:r>
      <w:r>
        <w:rPr>
          <w:b/>
          <w:bCs/>
        </w:rPr>
        <w:t xml:space="preserve">Share</w:t>
      </w:r>
      <w:r>
        <w:t xml:space="preserve"> </w:t>
      </w:r>
      <w:r>
        <w:t xml:space="preserve">— and closes with a deliverables crosswalk against the Statement of Work. Headline outcomes: all eight must-complete (**) datasets are ingested into a versioned, reproducible database; nine releases were published (v2026.03.25 → v2026.06.08, now 44 tables); a new on-the-fly hexagon tile service powers the integrated app; and CalCOFI data are now flowing to ERDDAP and OBIS, browsable through new schema and query explorers.</w:t>
      </w:r>
    </w:p>
    <w:p>
      <w:r>
        <w:pict>
          <v:rect style="width:0;height:1.5pt" o:hralign="center" o:hrstd="t" o:hr="t"/>
        </w:pict>
      </w:r>
    </w:p>
    <w:bookmarkStart w:id="209" w:name="X74aafb157aff3c69a300e3a779cf6270958fd42"/>
    <w:p>
      <w:pPr>
        <w:pStyle w:val="Heading3"/>
      </w:pPr>
      <w:r>
        <w:t xml:space="preserve">10.1.1 1. Ingest — A Versioned, Reproducible Integrated Database</w:t>
      </w:r>
    </w:p>
    <w:p>
      <w:pPr>
        <w:pStyle w:val="FirstParagraph"/>
      </w:pPr>
      <w:r>
        <w:t xml:space="preserve">The bulk of the period’s effort went into the ingestion pipeline (</w:t>
      </w:r>
      <w:r>
        <w:rPr>
          <w:rStyle w:val="VerbatimChar"/>
        </w:rPr>
        <w:t xml:space="preserve">workflows</w:t>
      </w:r>
      <w:r>
        <w:t xml:space="preserve">) and its engine package (</w:t>
      </w:r>
      <w:r>
        <w:rPr>
          <w:rStyle w:val="VerbatimChar"/>
        </w:rPr>
        <w:t xml:space="preserve">calcofi4db</w:t>
      </w:r>
      <w:r>
        <w:t xml:space="preserve">), which together turn heterogeneous source files into a single, versioned database.</w:t>
      </w:r>
    </w:p>
    <w:p>
      <w:pPr>
        <w:numPr>
          <w:ilvl w:val="0"/>
          <w:numId w:val="1048"/>
        </w:numPr>
      </w:pPr>
      <w:r>
        <w:rPr>
          <w:b/>
          <w:bCs/>
        </w:rPr>
        <w:t xml:space="preserve">All must-complete datasets ingested.</w:t>
      </w:r>
      <w:r>
        <w:t xml:space="preserve"> </w:t>
      </w:r>
      <w:r>
        <w:t xml:space="preserve">Building on bottle, fish eggs &amp; larvae (ichthyo), and CTD casts, the team added</w:t>
      </w:r>
      <w:r>
        <w:t xml:space="preserve"> </w:t>
      </w:r>
      <w:r>
        <w:rPr>
          <w:b/>
          <w:bCs/>
        </w:rPr>
        <w:t xml:space="preserve">DIC</w:t>
      </w:r>
      <w:r>
        <w:t xml:space="preserve"> </w:t>
      </w:r>
      <w:r>
        <w:t xml:space="preserve">(dissolved inorganic carbon),</w:t>
      </w:r>
      <w:r>
        <w:t xml:space="preserve"> </w:t>
      </w:r>
      <w:r>
        <w:rPr>
          <w:b/>
          <w:bCs/>
        </w:rPr>
        <w:t xml:space="preserve">phytoplankton</w:t>
      </w:r>
      <w:r>
        <w:t xml:space="preserve"> </w:t>
      </w:r>
      <w:r>
        <w:t xml:space="preserve">(Venrick, EDI #28, region-pooled grain with WoRMS taxonomy),</w:t>
      </w:r>
      <w:r>
        <w:t xml:space="preserve"> </w:t>
      </w:r>
      <w:r>
        <w:rPr>
          <w:b/>
          <w:bCs/>
        </w:rPr>
        <w:t xml:space="preserve">lobster phyllosoma</w:t>
      </w:r>
      <w:r>
        <w:t xml:space="preserve"> </w:t>
      </w:r>
      <w:r>
        <w:t xml:space="preserve">(EDI #33),</w:t>
      </w:r>
      <w:r>
        <w:t xml:space="preserve"> </w:t>
      </w:r>
      <w:r>
        <w:rPr>
          <w:b/>
          <w:bCs/>
        </w:rPr>
        <w:t xml:space="preserve">CUFES</w:t>
      </w:r>
      <w:r>
        <w:t xml:space="preserve"> </w:t>
      </w:r>
      <w:r>
        <w:t xml:space="preserve">(#35),</w:t>
      </w:r>
      <w:r>
        <w:t xml:space="preserve"> </w:t>
      </w:r>
      <w:r>
        <w:rPr>
          <w:b/>
          <w:bCs/>
        </w:rPr>
        <w:t xml:space="preserve">euphausiids/krill</w:t>
      </w:r>
      <w:r>
        <w:t xml:space="preserve">,</w:t>
      </w:r>
      <w:r>
        <w:t xml:space="preserve"> </w:t>
      </w:r>
      <w:r>
        <w:rPr>
          <w:b/>
          <w:bCs/>
        </w:rPr>
        <w:t xml:space="preserve">PIC zooplankton</w:t>
      </w:r>
      <w:r>
        <w:t xml:space="preserve">, and</w:t>
      </w:r>
      <w:r>
        <w:t xml:space="preserve"> </w:t>
      </w:r>
      <w:r>
        <w:rPr>
          <w:b/>
          <w:bCs/>
        </w:rPr>
        <w:t xml:space="preserve">bird &amp; mammal census</w:t>
      </w:r>
      <w:r>
        <w:t xml:space="preserve"> </w:t>
      </w:r>
      <w:r>
        <w:t xml:space="preserve">data. Cephalopod/invertebrate counts were folded into the ichthyo dataset rather than maintained separately. Release</w:t>
      </w:r>
      <w:r>
        <w:t xml:space="preserve"> </w:t>
      </w:r>
      <w:r>
        <w:rPr>
          <w:b/>
          <w:bCs/>
        </w:rPr>
        <w:t xml:space="preserve">v2026.06.08</w:t>
      </w:r>
      <w:r>
        <w:t xml:space="preserve"> </w:t>
      </w:r>
      <w:r>
        <w:t xml:space="preserve">now spans</w:t>
      </w:r>
      <w:r>
        <w:t xml:space="preserve"> </w:t>
      </w:r>
      <w:r>
        <w:rPr>
          <w:b/>
          <w:bCs/>
        </w:rPr>
        <w:t xml:space="preserve">44 tables</w:t>
      </w:r>
      <w:r>
        <w:t xml:space="preserve">.</w:t>
      </w:r>
    </w:p>
    <w:p>
      <w:pPr>
        <w:numPr>
          <w:ilvl w:val="0"/>
          <w:numId w:val="1048"/>
        </w:numPr>
      </w:pPr>
      <w:r>
        <w:rPr>
          <w:b/>
          <w:bCs/>
        </w:rPr>
        <w:t xml:space="preserve">Frozen, reproducible releases (DuckLake + Parquet on GCS).</w:t>
      </w:r>
      <w:r>
        <w:t xml:space="preserve"> </w:t>
      </w:r>
      <w:r>
        <w:rPr>
          <w:rStyle w:val="VerbatimChar"/>
        </w:rPr>
        <w:t xml:space="preserve">release_database.qmd</w:t>
      </w:r>
      <w:r>
        <w:t xml:space="preserve"> </w:t>
      </w:r>
      <w:r>
        <w:t xml:space="preserve">acts as the pipeline</w:t>
      </w:r>
      <w:r>
        <w:t xml:space="preserve"> </w:t>
      </w:r>
      <w:r>
        <w:t xml:space="preserve">“caboose”</w:t>
      </w:r>
      <w:r>
        <w:t xml:space="preserve">: it validates, freezes, and uploads each release to a Google Cloud Storage bucket as Parquet, with an auto-generated entity-relationship diagram and a</w:t>
      </w:r>
      <w:r>
        <w:t xml:space="preserve"> </w:t>
      </w:r>
      <w:r>
        <w:rPr>
          <w:rStyle w:val="VerbatimChar"/>
        </w:rPr>
        <w:t xml:space="preserve">metadata.json</w:t>
      </w:r>
      <w:r>
        <w:t xml:space="preserve"> </w:t>
      </w:r>
      <w:r>
        <w:t xml:space="preserve">sidecar carrying full table/column descriptions, units, and data types. Nine releases were cut between March and June 2026.</w:t>
      </w:r>
    </w:p>
    <w:p>
      <w:pPr>
        <w:numPr>
          <w:ilvl w:val="0"/>
          <w:numId w:val="1048"/>
        </w:numPr>
      </w:pPr>
      <w:r>
        <w:rPr>
          <w:b/>
          <w:bCs/>
        </w:rPr>
        <w:t xml:space="preserve">A hardened, well-keyed data model.</w:t>
      </w:r>
      <w:r>
        <w:t xml:space="preserve"> </w:t>
      </w:r>
      <w:r>
        <w:t xml:space="preserve">Identifiers were standardized on stable keys — UUID-first source keys,</w:t>
      </w:r>
      <w:r>
        <w:t xml:space="preserve"> </w:t>
      </w:r>
      <w:r>
        <w:rPr>
          <w:rStyle w:val="VerbatimChar"/>
        </w:rPr>
        <w:t xml:space="preserve">cruise_key</w:t>
      </w:r>
      <w:r>
        <w:t xml:space="preserve"> </w:t>
      </w:r>
      <w:r>
        <w:t xml:space="preserve">as</w:t>
      </w:r>
      <w:r>
        <w:t xml:space="preserve"> </w:t>
      </w:r>
      <w:r>
        <w:rPr>
          <w:rStyle w:val="VerbatimChar"/>
        </w:rPr>
        <w:t xml:space="preserve">YYYY-MM-NODC</w:t>
      </w:r>
      <w:r>
        <w:t xml:space="preserve">, and</w:t>
      </w:r>
      <w:r>
        <w:t xml:space="preserve"> </w:t>
      </w:r>
      <w:r>
        <w:rPr>
          <w:rStyle w:val="VerbatimChar"/>
        </w:rPr>
        <w:t xml:space="preserve">sta_key → site_key</w:t>
      </w:r>
      <w:r>
        <w:t xml:space="preserve">. The CTD data — by far the largest input — was tamed with a new adaptively-thinned</w:t>
      </w:r>
      <w:r>
        <w:t xml:space="preserve"> </w:t>
      </w:r>
      <w:r>
        <w:rPr>
          <w:rStyle w:val="VerbatimChar"/>
          <w:b/>
          <w:bCs/>
        </w:rPr>
        <w:t xml:space="preserve">ctd_thin</w:t>
      </w:r>
      <w:r>
        <w:t xml:space="preserve"> </w:t>
      </w:r>
      <w:r>
        <w:t xml:space="preserve">table (5.5M rows / ~258 MB, preserving inflections via Douglas-Peucker) replacing the 15+ GB raw measurement table as the headline product, and several duplicate-key and phantom-cruise bugs were fixed.</w:t>
      </w:r>
    </w:p>
    <w:p>
      <w:pPr>
        <w:numPr>
          <w:ilvl w:val="0"/>
          <w:numId w:val="1048"/>
        </w:numPr>
      </w:pPr>
      <w:r>
        <w:rPr>
          <w:rStyle w:val="VerbatimChar"/>
          <w:b/>
          <w:bCs/>
        </w:rPr>
        <w:t xml:space="preserve">calcofi4db</w:t>
      </w:r>
      <w:r>
        <w:rPr>
          <w:b/>
          <w:bCs/>
        </w:rPr>
        <w:t xml:space="preserve"> </w:t>
      </w:r>
      <w:r>
        <w:rPr>
          <w:b/>
          <w:bCs/>
        </w:rPr>
        <w:t xml:space="preserve">formalized (v2.4 → v2.8).</w:t>
      </w:r>
      <w:r>
        <w:t xml:space="preserve"> </w:t>
      </w:r>
      <w:r>
        <w:t xml:space="preserve">New capabilities include content-hash deduplication of Parquet uploads (ignoring provenance columns), YAML-authoritative dataset metadata, native</w:t>
      </w:r>
      <w:r>
        <w:t xml:space="preserve"> </w:t>
      </w:r>
      <w:r>
        <w:rPr>
          <w:rStyle w:val="VerbatimChar"/>
        </w:rPr>
        <w:t xml:space="preserve">GEOMETRY</w:t>
      </w:r>
      <w:r>
        <w:t xml:space="preserve"> </w:t>
      </w:r>
      <w:r>
        <w:t xml:space="preserve">storage with</w:t>
      </w:r>
      <w:r>
        <w:t xml:space="preserve"> </w:t>
      </w:r>
      <w:r>
        <w:rPr>
          <w:rStyle w:val="VerbatimChar"/>
        </w:rPr>
        <w:t xml:space="preserve">ST_Hilbert</w:t>
      </w:r>
      <w:r>
        <w:t xml:space="preserve"> </w:t>
      </w:r>
      <w:r>
        <w:t xml:space="preserve">spatial ordering, dependency VIEWs, and server-side GCS copy — which together cut a full pipeline run from 60+ minutes to ~4 minutes. A reusable set of</w:t>
      </w:r>
      <w:r>
        <w:t xml:space="preserve"> </w:t>
      </w:r>
      <w:r>
        <w:rPr>
          <w:b/>
          <w:bCs/>
        </w:rPr>
        <w:t xml:space="preserve">Claude Code ingest skills</w:t>
      </w:r>
      <w:r>
        <w:t xml:space="preserve"> </w:t>
      </w:r>
      <w:r>
        <w:t xml:space="preserve">(explore → generate-metadata → ingest → validate) and</w:t>
      </w:r>
      <w:r>
        <w:t xml:space="preserve"> </w:t>
      </w:r>
      <w:r>
        <w:rPr>
          <w:b/>
          <w:bCs/>
        </w:rPr>
        <w:t xml:space="preserve">cross-dataset match helpers</w:t>
      </w:r>
      <w:r>
        <w:t xml:space="preserve"> </w:t>
      </w:r>
      <w:r>
        <w:t xml:space="preserve">now make adding a new dataset largely turnkey.</w:t>
      </w:r>
    </w:p>
    <w:p>
      <w:pPr>
        <w:numPr>
          <w:ilvl w:val="0"/>
          <w:numId w:val="1048"/>
        </w:numPr>
      </w:pPr>
      <w:r>
        <w:rPr>
          <w:b/>
          <w:bCs/>
        </w:rPr>
        <w:t xml:space="preserve">Data-lake migration.</w:t>
      </w:r>
      <w:r>
        <w:t xml:space="preserve"> </w:t>
      </w:r>
      <w:r>
        <w:t xml:space="preserve">Source contributions were migrated from a personal Google Drive to the organizational</w:t>
      </w:r>
      <w:r>
        <w:t xml:space="preserve"> </w:t>
      </w:r>
      <w:r>
        <w:rPr>
          <w:b/>
          <w:bCs/>
        </w:rPr>
        <w:t xml:space="preserve">CalCOFI Data Folder</w:t>
      </w:r>
      <w:r>
        <w:t xml:space="preserve"> </w:t>
      </w:r>
      <w:r>
        <w:t xml:space="preserve">shared drive, with</w:t>
      </w:r>
      <w:r>
        <w:t xml:space="preserve"> </w:t>
      </w:r>
      <w:r>
        <w:rPr>
          <w:rStyle w:val="VerbatimChar"/>
        </w:rPr>
        <w:t xml:space="preserve">rclone</w:t>
      </w:r>
      <w:r>
        <w:t xml:space="preserve">-based GDrive→GCS sync via a dedicated</w:t>
      </w:r>
      <w:r>
        <w:t xml:space="preserve"> </w:t>
      </w:r>
      <w:r>
        <w:rPr>
          <w:rStyle w:val="VerbatimChar"/>
        </w:rPr>
        <w:t xml:space="preserve">calcofi-admin</w:t>
      </w:r>
      <w:r>
        <w:t xml:space="preserve"> </w:t>
      </w:r>
      <w:r>
        <w:t xml:space="preserve">service account (provisioned with Erin’s help), establishing the long-term archive.</w:t>
      </w:r>
    </w:p>
    <w:p>
      <w:r>
        <w:pict>
          <v:rect style="width:0;height:1.5pt" o:hralign="center" o:hrstd="t" o:hr="t"/>
        </w:pict>
      </w:r>
    </w:p>
    <w:bookmarkEnd w:id="209"/>
    <w:bookmarkStart w:id="210" w:name="Xa60b1aa86f3a3b502eba7f47489169cf1f6943a"/>
    <w:p>
      <w:pPr>
        <w:pStyle w:val="Heading3"/>
      </w:pPr>
      <w:r>
        <w:t xml:space="preserve">10.1.2 2. Visualize — On-the-Fly Hexagons, Management Areas, and Partner Dashboards</w:t>
      </w:r>
    </w:p>
    <w:p>
      <w:pPr>
        <w:numPr>
          <w:ilvl w:val="0"/>
          <w:numId w:val="1049"/>
        </w:numPr>
      </w:pPr>
      <w:r>
        <w:rPr>
          <w:b/>
          <w:bCs/>
        </w:rPr>
        <w:t xml:space="preserve">On-the-fly hexagon tile service (the cached-endpoint deliverable).</w:t>
      </w:r>
      <w:r>
        <w:t xml:space="preserve"> </w:t>
      </w:r>
      <w:r>
        <w:t xml:space="preserve">The integrated app previously pre-computed hexagon summaries for all zoom levels across the entire study area. A new</w:t>
      </w:r>
      <w:r>
        <w:t xml:space="preserve"> </w:t>
      </w:r>
      <w:r>
        <w:rPr>
          <w:b/>
          <w:bCs/>
        </w:rPr>
        <w:t xml:space="preserve">H3T tile API</w:t>
      </w:r>
      <w:r>
        <w:t xml:space="preserve"> </w:t>
      </w:r>
      <w:r>
        <w:t xml:space="preserve">now summarizes only the current zoom level and map extent on demand. It was prototyped as an R/Plumber service (</w:t>
      </w:r>
      <w:r>
        <w:rPr>
          <w:rStyle w:val="VerbatimChar"/>
        </w:rPr>
        <w:t xml:space="preserve">api-h3t</w:t>
      </w:r>
      <w:r>
        <w:t xml:space="preserve">), then rewritten as a FastAPI service (</w:t>
      </w:r>
      <w:r>
        <w:rPr>
          <w:rStyle w:val="VerbatimChar"/>
        </w:rPr>
        <w:t xml:space="preserve">api-h3t-py</w:t>
      </w:r>
      <w:r>
        <w:t xml:space="preserve">) with multi-database support, fronted by Varnish caching and edge gzip/zstd compression at</w:t>
      </w:r>
      <w:r>
        <w:t xml:space="preserve"> </w:t>
      </w:r>
      <w:r>
        <w:rPr>
          <w:rStyle w:val="VerbatimChar"/>
        </w:rPr>
        <w:t xml:space="preserve">h3t.calcofi.io</w:t>
      </w:r>
      <w:r>
        <w:t xml:space="preserve">. The integrated app reads hex data from it behind a</w:t>
      </w:r>
      <w:r>
        <w:t xml:space="preserve"> </w:t>
      </w:r>
      <w:r>
        <w:rPr>
          <w:rStyle w:val="VerbatimChar"/>
        </w:rPr>
        <w:t xml:space="preserve">USE_H3T</w:t>
      </w:r>
      <w:r>
        <w:t xml:space="preserve"> </w:t>
      </w:r>
      <w:r>
        <w:t xml:space="preserve">flag.</w:t>
      </w:r>
    </w:p>
    <w:p>
      <w:pPr>
        <w:numPr>
          <w:ilvl w:val="0"/>
          <w:numId w:val="1049"/>
        </w:numPr>
      </w:pPr>
      <w:r>
        <w:rPr>
          <w:b/>
          <w:bCs/>
        </w:rPr>
        <w:t xml:space="preserve">Management areas of interest.</w:t>
      </w:r>
      <w:r>
        <w:t xml:space="preserve"> </w:t>
      </w:r>
      <w:r>
        <w:t xml:space="preserve">The integrated app (</w:t>
      </w:r>
      <w:r>
        <w:rPr>
          <w:rStyle w:val="VerbatimChar"/>
        </w:rPr>
        <w:t xml:space="preserve">db-viz-hex</w:t>
      </w:r>
      <w:r>
        <w:t xml:space="preserve">) gained spatial layers for maritime zones, marine protected areas, and wind energy areas, plus a dark/light theme, reproducible query/data download bundles, and a direct connection to the</w:t>
      </w:r>
      <w:r>
        <w:t xml:space="preserve"> </w:t>
      </w:r>
      <w:r>
        <w:rPr>
          <w:rStyle w:val="VerbatimChar"/>
        </w:rPr>
        <w:t xml:space="preserve">calcofi4r</w:t>
      </w:r>
      <w:r>
        <w:t xml:space="preserve"> </w:t>
      </w:r>
      <w:r>
        <w:t xml:space="preserve">Parquet database (replacing the old API dependency).</w:t>
      </w:r>
    </w:p>
    <w:p>
      <w:pPr>
        <w:numPr>
          <w:ilvl w:val="0"/>
          <w:numId w:val="1049"/>
        </w:numPr>
      </w:pPr>
      <w:r>
        <w:rPr>
          <w:b/>
          <w:bCs/>
        </w:rPr>
        <w:t xml:space="preserve">Standalone and partner apps.</w:t>
      </w:r>
      <w:r>
        <w:t xml:space="preserve"> </w:t>
      </w:r>
      <w:r>
        <w:t xml:space="preserve">New/redesigned Shiny apps include</w:t>
      </w:r>
      <w:r>
        <w:t xml:space="preserve"> </w:t>
      </w:r>
      <w:r>
        <w:rPr>
          <w:rStyle w:val="VerbatimChar"/>
          <w:b/>
          <w:bCs/>
        </w:rPr>
        <w:t xml:space="preserve">ctd-viz</w:t>
      </w:r>
      <w:r>
        <w:t xml:space="preserve"> </w:t>
      </w:r>
      <w:r>
        <w:t xml:space="preserve">(linked map/table, plotly transects, GEBCO bathymetry), a</w:t>
      </w:r>
      <w:r>
        <w:t xml:space="preserve"> </w:t>
      </w:r>
      <w:r>
        <w:rPr>
          <w:rStyle w:val="VerbatimChar"/>
          <w:b/>
          <w:bCs/>
        </w:rPr>
        <w:t xml:space="preserve">datacheck</w:t>
      </w:r>
      <w:r>
        <w:t xml:space="preserve"> </w:t>
      </w:r>
      <w:r>
        <w:t xml:space="preserve">cross-dataset observation explorer with deep-linkable URLs, and a</w:t>
      </w:r>
      <w:r>
        <w:t xml:space="preserve"> </w:t>
      </w:r>
      <w:r>
        <w:rPr>
          <w:b/>
          <w:bCs/>
        </w:rPr>
        <w:t xml:space="preserve">cruises</w:t>
      </w:r>
      <w:r>
        <w:t xml:space="preserve"> </w:t>
      </w:r>
      <w:r>
        <w:t xml:space="preserve">explorer. Three 2026 student-capstone visualization products were also supported and now ship from GitHub Pages: the</w:t>
      </w:r>
      <w:r>
        <w:t xml:space="preserve"> </w:t>
      </w:r>
      <w:r>
        <w:rPr>
          <w:b/>
          <w:bCs/>
        </w:rPr>
        <w:t xml:space="preserve">UCSB Station Data Portal</w:t>
      </w:r>
      <w:r>
        <w:t xml:space="preserve">, the</w:t>
      </w:r>
      <w:r>
        <w:t xml:space="preserve"> </w:t>
      </w:r>
      <w:r>
        <w:rPr>
          <w:b/>
          <w:bCs/>
        </w:rPr>
        <w:t xml:space="preserve">UCSB Larvae Dashboard</w:t>
      </w:r>
      <w:r>
        <w:t xml:space="preserve">, and the</w:t>
      </w:r>
      <w:r>
        <w:t xml:space="preserve"> </w:t>
      </w:r>
      <w:r>
        <w:rPr>
          <w:b/>
          <w:bCs/>
        </w:rPr>
        <w:t xml:space="preserve">UCLA California Ocean &amp; Coastal Monitoring Inventory</w:t>
      </w:r>
      <w:r>
        <w:t xml:space="preserve"> </w:t>
      </w:r>
      <w:r>
        <w:t xml:space="preserve">map — extending the partner coalition envisioned in the SOW.</w:t>
      </w:r>
    </w:p>
    <w:p>
      <w:r>
        <w:pict>
          <v:rect style="width:0;height:1.5pt" o:hralign="center" o:hrstd="t" o:hr="t"/>
        </w:pict>
      </w:r>
    </w:p>
    <w:bookmarkEnd w:id="210"/>
    <w:bookmarkStart w:id="211" w:name="Xa61d91f27b679fb7e5b7bccacf08e7ca8839ace"/>
    <w:p>
      <w:pPr>
        <w:pStyle w:val="Heading3"/>
      </w:pPr>
      <w:r>
        <w:t xml:space="preserve">10.1.3 3. Share — Publishing to ERDDAP &amp; OBIS, plus Discovery Tools</w:t>
      </w:r>
    </w:p>
    <w:p>
      <w:pPr>
        <w:numPr>
          <w:ilvl w:val="0"/>
          <w:numId w:val="1050"/>
        </w:numPr>
      </w:pPr>
      <w:r>
        <w:rPr>
          <w:b/>
          <w:bCs/>
        </w:rPr>
        <w:t xml:space="preserve">ERDDAP.</w:t>
      </w:r>
      <w:r>
        <w:t xml:space="preserve"> </w:t>
      </w:r>
      <w:r>
        <w:t xml:space="preserve">A CalCOFI-branded ERDDAP server was configured and deployed, serving multiple</w:t>
      </w:r>
      <w:r>
        <w:t xml:space="preserve"> </w:t>
      </w:r>
      <w:r>
        <w:rPr>
          <w:rStyle w:val="VerbatimChar"/>
        </w:rPr>
        <w:t xml:space="preserve">EDDTableFromParquetFiles</w:t>
      </w:r>
      <w:r>
        <w:t xml:space="preserve"> </w:t>
      </w:r>
      <w:r>
        <w:t xml:space="preserve">datasets (bottle, phytoplankton, and others). A dedicated benchmark study compared Parquet, NetCDF (</w:t>
      </w:r>
      <w:r>
        <w:rPr>
          <w:rStyle w:val="VerbatimChar"/>
        </w:rPr>
        <w:t xml:space="preserve">EDDTableFromNcCFFiles</w:t>
      </w:r>
      <w:r>
        <w:t xml:space="preserve">), and DuckDB serving backends to choose the best layout — prompted by the wide CTD table OOM-ing ERDDAP’s heap, which remains the one open serving issue (see crosswalk).</w:t>
      </w:r>
    </w:p>
    <w:p>
      <w:pPr>
        <w:numPr>
          <w:ilvl w:val="0"/>
          <w:numId w:val="1050"/>
        </w:numPr>
      </w:pPr>
      <w:r>
        <w:rPr>
          <w:b/>
          <w:bCs/>
        </w:rPr>
        <w:t xml:space="preserve">OBIS.</w:t>
      </w:r>
      <w:r>
        <w:t xml:space="preserve"> </w:t>
      </w:r>
      <w:r>
        <w:t xml:space="preserve">The fish eggs &amp; larvae → OBIS workflow (Darwin Core + EML, joining biological observations to CTD environment by cruise) was refined to use the stable UUID keys and ichthyo-only scope.</w:t>
      </w:r>
    </w:p>
    <w:p>
      <w:pPr>
        <w:numPr>
          <w:ilvl w:val="0"/>
          <w:numId w:val="1050"/>
        </w:numPr>
      </w:pPr>
      <w:r>
        <w:rPr>
          <w:b/>
          <w:bCs/>
        </w:rPr>
        <w:t xml:space="preserve">Discovery &amp; documentation.</w:t>
      </w:r>
      <w:r>
        <w:t xml:space="preserve"> </w:t>
      </w:r>
      <w:r>
        <w:t xml:space="preserve">Two new browser-based, serverless tools were built and linked throughout the docs: a</w:t>
      </w:r>
      <w:r>
        <w:t xml:space="preserve"> </w:t>
      </w:r>
      <w:r>
        <w:rPr>
          <w:b/>
          <w:bCs/>
        </w:rPr>
        <w:t xml:space="preserve">Schema explorer</w:t>
      </w:r>
      <w:r>
        <w:t xml:space="preserve"> </w:t>
      </w:r>
      <w:r>
        <w:t xml:space="preserve">(</w:t>
      </w:r>
      <w:r>
        <w:rPr>
          <w:rStyle w:val="VerbatimChar"/>
        </w:rPr>
        <w:t xml:space="preserve">schema/</w:t>
      </w:r>
      <w:r>
        <w:t xml:space="preserve"> </w:t>
      </w:r>
      <w:r>
        <w:t xml:space="preserve">— diagram, tables, columns, datasets, measurements, with a cross-tab dataset filter and clickable ERD) and a</w:t>
      </w:r>
      <w:r>
        <w:t xml:space="preserve"> </w:t>
      </w:r>
      <w:r>
        <w:rPr>
          <w:b/>
          <w:bCs/>
        </w:rPr>
        <w:t xml:space="preserve">Query playground</w:t>
      </w:r>
      <w:r>
        <w:t xml:space="preserve"> </w:t>
      </w:r>
      <w:r>
        <w:t xml:space="preserve">(</w:t>
      </w:r>
      <w:r>
        <w:rPr>
          <w:rStyle w:val="VerbatimChar"/>
        </w:rPr>
        <w:t xml:space="preserve">query/</w:t>
      </w:r>
      <w:r>
        <w:t xml:space="preserve"> </w:t>
      </w:r>
      <w:r>
        <w:t xml:space="preserve">— a Jekyll + DuckDB-WASM SQL sandbox).</w:t>
      </w:r>
      <w:r>
        <w:t xml:space="preserve"> </w:t>
      </w:r>
      <w:r>
        <w:rPr>
          <w:rStyle w:val="VerbatimChar"/>
        </w:rPr>
        <w:t xml:space="preserve">calcofi4r</w:t>
      </w:r>
      <w:r>
        <w:t xml:space="preserve"> </w:t>
      </w:r>
      <w:r>
        <w:t xml:space="preserve">was rewired to read release</w:t>
      </w:r>
      <w:r>
        <w:t xml:space="preserve"> </w:t>
      </w:r>
      <w:r>
        <w:rPr>
          <w:rStyle w:val="VerbatimChar"/>
        </w:rPr>
        <w:t xml:space="preserve">metadata.json</w:t>
      </w:r>
      <w:r>
        <w:t xml:space="preserve">, emits</w:t>
      </w:r>
      <w:r>
        <w:t xml:space="preserve"> </w:t>
      </w:r>
      <w:r>
        <w:rPr>
          <w:rStyle w:val="VerbatimChar"/>
        </w:rPr>
        <w:t xml:space="preserve">llms.txt</w:t>
      </w:r>
      <w:r>
        <w:t xml:space="preserve">, and documents bio↔environment matching helpers; the</w:t>
      </w:r>
      <w:r>
        <w:t xml:space="preserve"> </w:t>
      </w:r>
      <w:r>
        <w:rPr>
          <w:rStyle w:val="VerbatimChar"/>
        </w:rPr>
        <w:t xml:space="preserve">docs</w:t>
      </w:r>
      <w:r>
        <w:t xml:space="preserve"> </w:t>
      </w:r>
      <w:r>
        <w:t xml:space="preserve">site added Data Access and Matching pages.</w:t>
      </w:r>
    </w:p>
    <w:p>
      <w:pPr>
        <w:numPr>
          <w:ilvl w:val="0"/>
          <w:numId w:val="1050"/>
        </w:numPr>
      </w:pPr>
      <w:r>
        <w:rPr>
          <w:b/>
          <w:bCs/>
        </w:rPr>
        <w:t xml:space="preserve">Webinar series — pending.</w:t>
      </w:r>
      <w:r>
        <w:t xml:space="preserve"> </w:t>
      </w:r>
      <w:r>
        <w:t xml:space="preserve">The final Share deliverable (a recorded webinar series) has not yet been produced; a progress deck (Dec 2025 – Jun 2026) was assembled in its place.</w:t>
      </w:r>
    </w:p>
    <w:p>
      <w:r>
        <w:pict>
          <v:rect style="width:0;height:1.5pt" o:hralign="center" o:hrstd="t" o:hr="t"/>
        </w:pict>
      </w:r>
    </w:p>
    <w:bookmarkEnd w:id="211"/>
    <w:bookmarkStart w:id="212" w:name="deliverables-crosswalk"/>
    <w:p>
      <w:pPr>
        <w:pStyle w:val="Heading3"/>
      </w:pPr>
      <w:r>
        <w:t xml:space="preserve">10.1.4 Deliverables Crosswalk</w:t>
      </w:r>
    </w:p>
    <w:p>
      <w:pPr>
        <w:pStyle w:val="FirstParagraph"/>
      </w:pPr>
      <w:r>
        <w:t xml:space="preserve">Against the SOW (** = must-complete by end of contract):</w:t>
      </w:r>
    </w:p>
    <w:p>
      <w:pPr>
        <w:pStyle w:val="BodyText"/>
      </w:pPr>
      <w:r>
        <w:rPr>
          <w:b/>
          <w:bCs/>
        </w:rPr>
        <w:t xml:space="preserve">Ingest</w:t>
      </w:r>
      <w:r>
        <w:t xml:space="preserve"> </w:t>
      </w:r>
      <w:r>
        <w:t xml:space="preserve">— all must-complete datasets done: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Status</w:t>
            </w:r>
          </w:p>
        </w:tc>
      </w:tr>
      <w:tr>
        <w:tc>
          <w:tcPr/>
          <w:p>
            <w:pPr>
              <w:pStyle w:val="Compact"/>
            </w:pPr>
            <w:r>
              <w:t xml:space="preserve">Bottle Database **</w:t>
            </w:r>
          </w:p>
        </w:tc>
        <w:tc>
          <w:tcPr/>
          <w:p>
            <w:pPr>
              <w:pStyle w:val="Compact"/>
            </w:pPr>
            <w:r>
              <w:t xml:space="preserve">✅ ingested</w:t>
            </w:r>
          </w:p>
        </w:tc>
      </w:tr>
      <w:tr>
        <w:tc>
          <w:tcPr/>
          <w:p>
            <w:pPr>
              <w:pStyle w:val="Compact"/>
            </w:pPr>
            <w:r>
              <w:t xml:space="preserve">Fish Eggs &amp; Larvae **</w:t>
            </w:r>
          </w:p>
        </w:tc>
        <w:tc>
          <w:tcPr/>
          <w:p>
            <w:pPr>
              <w:pStyle w:val="Compact"/>
            </w:pPr>
            <w:r>
              <w:t xml:space="preserve">✅ ingested (ichthyo)</w:t>
            </w:r>
          </w:p>
        </w:tc>
      </w:tr>
      <w:tr>
        <w:tc>
          <w:tcPr/>
          <w:p>
            <w:pPr>
              <w:pStyle w:val="Compact"/>
            </w:pPr>
            <w:r>
              <w:t xml:space="preserve">CTD Cast Files **</w:t>
            </w:r>
          </w:p>
        </w:tc>
        <w:tc>
          <w:tcPr/>
          <w:p>
            <w:pPr>
              <w:pStyle w:val="Compact"/>
            </w:pPr>
            <w:r>
              <w:t xml:space="preserve">✅ ingested (</w:t>
            </w:r>
            <w:r>
              <w:rPr>
                <w:rStyle w:val="VerbatimChar"/>
              </w:rPr>
              <w:t xml:space="preserve">ctd_thin</w:t>
            </w:r>
            <w:r>
              <w:t xml:space="preserve"> </w:t>
            </w:r>
            <w:r>
              <w:t xml:space="preserve">+</w:t>
            </w:r>
            <w:r>
              <w:t xml:space="preserve"> </w:t>
            </w:r>
            <w:r>
              <w:rPr>
                <w:rStyle w:val="VerbatimChar"/>
              </w:rPr>
              <w:t xml:space="preserve">ctd_cast</w:t>
            </w:r>
            <w:r>
              <w:t xml:space="preserve">)</w:t>
            </w:r>
          </w:p>
        </w:tc>
      </w:tr>
      <w:tr>
        <w:tc>
          <w:tcPr/>
          <w:p>
            <w:pPr>
              <w:pStyle w:val="Compact"/>
            </w:pPr>
            <w:r>
              <w:t xml:space="preserve">Krill / euphausiids **</w:t>
            </w:r>
          </w:p>
        </w:tc>
        <w:tc>
          <w:tcPr/>
          <w:p>
            <w:pPr>
              <w:pStyle w:val="Compact"/>
            </w:pPr>
            <w:r>
              <w:t xml:space="preserve">✅ ingested</w:t>
            </w:r>
          </w:p>
        </w:tc>
      </w:tr>
      <w:tr>
        <w:tc>
          <w:tcPr/>
          <w:p>
            <w:pPr>
              <w:pStyle w:val="Compact"/>
            </w:pPr>
            <w:r>
              <w:t xml:space="preserve">Zooplankton biovolume **</w:t>
            </w:r>
          </w:p>
        </w:tc>
        <w:tc>
          <w:tcPr/>
          <w:p>
            <w:pPr>
              <w:pStyle w:val="Compact"/>
            </w:pPr>
            <w:r>
              <w:t xml:space="preserve">✅ ingested (PIC)</w:t>
            </w:r>
          </w:p>
        </w:tc>
      </w:tr>
      <w:tr>
        <w:tc>
          <w:tcPr/>
          <w:p>
            <w:pPr>
              <w:pStyle w:val="Compact"/>
            </w:pPr>
            <w:r>
              <w:t xml:space="preserve">Cephalopod / invertebrate **</w:t>
            </w:r>
          </w:p>
        </w:tc>
        <w:tc>
          <w:tcPr/>
          <w:p>
            <w:pPr>
              <w:pStyle w:val="Compact"/>
            </w:pPr>
            <w:r>
              <w:t xml:space="preserve">✅ folded into ichthyo</w:t>
            </w:r>
          </w:p>
        </w:tc>
      </w:tr>
      <w:tr>
        <w:tc>
          <w:tcPr/>
          <w:p>
            <w:pPr>
              <w:pStyle w:val="Compact"/>
            </w:pPr>
            <w:r>
              <w:t xml:space="preserve">Phytoplankton (Venrick) **</w:t>
            </w:r>
          </w:p>
        </w:tc>
        <w:tc>
          <w:tcPr/>
          <w:p>
            <w:pPr>
              <w:pStyle w:val="Compact"/>
            </w:pPr>
            <w:r>
              <w:t xml:space="preserve">✅ ingested (#28)</w:t>
            </w:r>
          </w:p>
        </w:tc>
      </w:tr>
      <w:tr>
        <w:tc>
          <w:tcPr/>
          <w:p>
            <w:pPr>
              <w:pStyle w:val="Compact"/>
            </w:pPr>
            <w:r>
              <w:t xml:space="preserve">DIC **</w:t>
            </w:r>
          </w:p>
        </w:tc>
        <w:tc>
          <w:tcPr/>
          <w:p>
            <w:pPr>
              <w:pStyle w:val="Compact"/>
            </w:pPr>
            <w:r>
              <w:t xml:space="preserve">✅ ingested</w:t>
            </w:r>
          </w:p>
        </w:tc>
      </w:tr>
      <w:tr>
        <w:tc>
          <w:tcPr/>
          <w:p>
            <w:pPr>
              <w:pStyle w:val="Compact"/>
            </w:pPr>
            <w:r>
              <w:t xml:space="preserve">CUFES, lobster phyllosoma, bird/mammal census</w:t>
            </w:r>
          </w:p>
        </w:tc>
        <w:tc>
          <w:tcPr/>
          <w:p>
            <w:pPr>
              <w:pStyle w:val="Compact"/>
            </w:pPr>
            <w:r>
              <w:t xml:space="preserve">✅ ingested (beyond must-complete)</w:t>
            </w:r>
          </w:p>
        </w:tc>
      </w:tr>
    </w:tbl>
    <w:p>
      <w:pPr>
        <w:pStyle w:val="BodyText"/>
      </w:pPr>
      <w:r>
        <w:rPr>
          <w:b/>
          <w:bCs/>
        </w:rPr>
        <w:t xml:space="preserve">Visualize: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Add management areas (sanctuaries, MPAs, wind areas)</w:t>
            </w:r>
          </w:p>
        </w:tc>
        <w:tc>
          <w:tcPr/>
          <w:p>
            <w:pPr>
              <w:pStyle w:val="Compact"/>
            </w:pPr>
            <w:r>
              <w:t xml:space="preserve">✅ added to db-viz-hex</w:t>
            </w:r>
          </w:p>
        </w:tc>
      </w:tr>
      <w:tr>
        <w:tc>
          <w:tcPr/>
          <w:p>
            <w:pPr>
              <w:pStyle w:val="Compact"/>
            </w:pPr>
            <w:r>
              <w:t xml:space="preserve">On-the-fly hexagon endpoint by extent/zoom</w:t>
            </w:r>
          </w:p>
        </w:tc>
        <w:tc>
          <w:tcPr/>
          <w:p>
            <w:pPr>
              <w:pStyle w:val="Compact"/>
            </w:pPr>
            <w:r>
              <w:t xml:space="preserve">✅ H3T tile API live</w:t>
            </w:r>
          </w:p>
        </w:tc>
      </w:tr>
      <w:tr>
        <w:tc>
          <w:tcPr/>
          <w:p>
            <w:pPr>
              <w:pStyle w:val="Compact"/>
            </w:pPr>
            <w:r>
              <w:t xml:space="preserve">Expand hex summaries across new datasets</w:t>
            </w:r>
          </w:p>
        </w:tc>
        <w:tc>
          <w:tcPr/>
          <w:p>
            <w:pPr>
              <w:pStyle w:val="Compact"/>
            </w:pPr>
            <w:r>
              <w:t xml:space="preserve">🔄 in progress as datasets land</w:t>
            </w:r>
          </w:p>
        </w:tc>
      </w:tr>
    </w:tbl>
    <w:p>
      <w:pPr>
        <w:pStyle w:val="BodyText"/>
      </w:pPr>
      <w:r>
        <w:rPr>
          <w:b/>
          <w:bCs/>
        </w:rPr>
        <w:t xml:space="preserve">Share: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CTD Cast Files → ERDDAP **</w:t>
            </w:r>
          </w:p>
        </w:tc>
        <w:tc>
          <w:tcPr/>
          <w:p>
            <w:pPr>
              <w:pStyle w:val="Compact"/>
            </w:pPr>
            <w:r>
              <w:t xml:space="preserve">🔄 wide-table OOM under investigation (backend benchmark)</w:t>
            </w:r>
          </w:p>
        </w:tc>
      </w:tr>
      <w:tr>
        <w:tc>
          <w:tcPr/>
          <w:p>
            <w:pPr>
              <w:pStyle w:val="Compact"/>
            </w:pPr>
            <w:r>
              <w:t xml:space="preserve">Bottle Database → ERDDAP **</w:t>
            </w:r>
          </w:p>
        </w:tc>
        <w:tc>
          <w:tcPr/>
          <w:p>
            <w:pPr>
              <w:pStyle w:val="Compact"/>
            </w:pPr>
            <w:r>
              <w:t xml:space="preserve">✅ published</w:t>
            </w:r>
          </w:p>
        </w:tc>
      </w:tr>
      <w:tr>
        <w:tc>
          <w:tcPr/>
          <w:p>
            <w:pPr>
              <w:pStyle w:val="Compact"/>
            </w:pPr>
            <w:r>
              <w:t xml:space="preserve">Fish Eggs &amp; Larvae → OBIS **</w:t>
            </w:r>
          </w:p>
        </w:tc>
        <w:tc>
          <w:tcPr/>
          <w:p>
            <w:pPr>
              <w:pStyle w:val="Compact"/>
            </w:pPr>
            <w:r>
              <w:t xml:space="preserve">✅ workflow complete</w:t>
            </w:r>
          </w:p>
        </w:tc>
      </w:tr>
      <w:tr>
        <w:tc>
          <w:tcPr/>
          <w:p>
            <w:pPr>
              <w:pStyle w:val="Compact"/>
            </w:pPr>
            <w:r>
              <w:t xml:space="preserve">Other portals (EDI, NCEI, additional OBIS)</w:t>
            </w:r>
          </w:p>
        </w:tc>
        <w:tc>
          <w:tcPr/>
          <w:p>
            <w:pPr>
              <w:pStyle w:val="Compact"/>
            </w:pPr>
            <w:r>
              <w:t xml:space="preserve">🔄 / ⏳ as prioritized</w:t>
            </w:r>
          </w:p>
        </w:tc>
      </w:tr>
      <w:tr>
        <w:tc>
          <w:tcPr/>
          <w:p>
            <w:pPr>
              <w:pStyle w:val="Compact"/>
            </w:pPr>
            <w:r>
              <w:t xml:space="preserve">Recorded webinar series</w:t>
            </w:r>
          </w:p>
        </w:tc>
        <w:tc>
          <w:tcPr/>
          <w:p>
            <w:pPr>
              <w:pStyle w:val="Compact"/>
            </w:pPr>
            <w:r>
              <w:t xml:space="preserve">⏳ pending (progress deck delivered)</w:t>
            </w:r>
          </w:p>
        </w:tc>
      </w:tr>
    </w:tbl>
    <w:p>
      <w:r>
        <w:pict>
          <v:rect style="width:0;height:1.5pt" o:hralign="center" o:hrstd="t" o:hr="t"/>
        </w:pict>
      </w:r>
    </w:p>
    <w:bookmarkEnd w:id="212"/>
    <w:bookmarkStart w:id="213" w:name="program-coordination"/>
    <w:p>
      <w:pPr>
        <w:pStyle w:val="Heading3"/>
      </w:pPr>
      <w:r>
        <w:t xml:space="preserve">10.1.5 Program Coordination</w:t>
      </w:r>
    </w:p>
    <w:p>
      <w:pPr>
        <w:pStyle w:val="FirstParagraph"/>
      </w:pPr>
      <w:r>
        <w:t xml:space="preserve">Beyond code, the period included sustained coordination with the CalCOFI program (Erin Satterthwaite and team): contributing to the</w:t>
      </w:r>
      <w:r>
        <w:t xml:space="preserve"> </w:t>
      </w:r>
      <w:r>
        <w:rPr>
          <w:b/>
          <w:bCs/>
        </w:rPr>
        <w:t xml:space="preserve">Data Management Plan</w:t>
      </w:r>
      <w:r>
        <w:t xml:space="preserve">, gathering input on a</w:t>
      </w:r>
      <w:r>
        <w:t xml:space="preserve"> </w:t>
      </w:r>
      <w:r>
        <w:rPr>
          <w:b/>
          <w:bCs/>
        </w:rPr>
        <w:t xml:space="preserve">dataset search tool</w:t>
      </w:r>
      <w:r>
        <w:t xml:space="preserve"> </w:t>
      </w:r>
      <w:r>
        <w:t xml:space="preserve">(categorizing variables by EOVs), scoping</w:t>
      </w:r>
      <w:r>
        <w:t xml:space="preserve"> </w:t>
      </w:r>
      <w:r>
        <w:rPr>
          <w:b/>
          <w:bCs/>
        </w:rPr>
        <w:t xml:space="preserve">CalOOS/SCCOOS portal</w:t>
      </w:r>
      <w:r>
        <w:t xml:space="preserve"> </w:t>
      </w:r>
      <w:r>
        <w:t xml:space="preserve">integration, mentoring the UCSB/UCLA</w:t>
      </w:r>
      <w:r>
        <w:t xml:space="preserve"> </w:t>
      </w:r>
      <w:r>
        <w:rPr>
          <w:b/>
          <w:bCs/>
        </w:rPr>
        <w:t xml:space="preserve">capstone teams</w:t>
      </w:r>
      <w:r>
        <w:t xml:space="preserve">, and contributing to an MBON ocean-indicators manuscript and several joint proposals (GOMO AI/Data pilots, IOOS OTT). EcoQuants LLC’s CalCOFI work transitioned to</w:t>
      </w:r>
      <w:r>
        <w:t xml:space="preserve"> </w:t>
      </w:r>
      <w:r>
        <w:rPr>
          <w:b/>
          <w:bCs/>
        </w:rPr>
        <w:t xml:space="preserve">Ocean Metrics LLC</w:t>
      </w:r>
      <w:r>
        <w:t xml:space="preserve"> </w:t>
      </w:r>
      <w:r>
        <w:t xml:space="preserve">during this period.</w:t>
      </w:r>
    </w:p>
    <w:p>
      <w:r>
        <w:pict>
          <v:rect style="width:0;height:1.5pt" o:hralign="center" o:hrstd="t" o:hr="t"/>
        </w:pict>
      </w:r>
    </w:p>
    <w:bookmarkEnd w:id="213"/>
    <w:bookmarkEnd w:id="214"/>
    <w:bookmarkStart w:id="221" w:name="section-1"/>
    <w:p>
      <w:pPr>
        <w:pStyle w:val="Heading2"/>
      </w:pPr>
      <w:r>
        <w:t xml:space="preserve">10.2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215" w:name="X937bd3087d53250a27eb0b6fbe085019fdffd80"/>
    <w:p>
      <w:pPr>
        <w:pStyle w:val="Heading3"/>
      </w:pPr>
      <w:r>
        <w:t xml:space="preserve">10.2.1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db-viz-hex</w:t>
      </w:r>
      <w:r>
        <w:rPr>
          <w:b/>
          <w:bCs/>
        </w:rPr>
        <w:t xml:space="preserve">)</w:t>
      </w:r>
      <w:r>
        <w:t xml:space="preserve"> </w:t>
      </w:r>
      <w:r>
        <w:t xml:space="preserve">has evolved into a much richer and more intuitive tool for scientists and partners:</w:t>
      </w:r>
    </w:p>
    <w:p>
      <w:pPr>
        <w:numPr>
          <w:ilvl w:val="0"/>
          <w:numId w:val="1051"/>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51"/>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51"/>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215"/>
    <w:bookmarkStart w:id="216" w:name="X4382a81008eef0c07c3d182046c591f52b58219"/>
    <w:p>
      <w:pPr>
        <w:pStyle w:val="Heading3"/>
      </w:pPr>
      <w:r>
        <w:t xml:space="preserve">10.2.2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52"/>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52"/>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52"/>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216"/>
    <w:bookmarkStart w:id="217" w:name="X53211351bbaf319ff09e897ce4e2c10df4d26fa"/>
    <w:p>
      <w:pPr>
        <w:pStyle w:val="Heading3"/>
      </w:pPr>
      <w:r>
        <w:t xml:space="preserve">10.2.3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3"/>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3"/>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3"/>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217"/>
    <w:bookmarkStart w:id="218" w:name="X2ac610fbe735553e54612facbfaa0e7548a631f"/>
    <w:p>
      <w:pPr>
        <w:pStyle w:val="Heading3"/>
      </w:pPr>
      <w:r>
        <w:t xml:space="preserve">10.2.4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4"/>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4"/>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5"/>
        </w:numPr>
      </w:pPr>
      <w:r>
        <w:t xml:space="preserve">Clear hierarchies of sampling events,</w:t>
      </w:r>
    </w:p>
    <w:p>
      <w:pPr>
        <w:pStyle w:val="Compact"/>
        <w:numPr>
          <w:ilvl w:val="1"/>
          <w:numId w:val="1055"/>
        </w:numPr>
      </w:pPr>
      <w:r>
        <w:t xml:space="preserve">Better handling of life‑stage and size information (e.g., egg and larval stages),</w:t>
      </w:r>
    </w:p>
    <w:p>
      <w:pPr>
        <w:pStyle w:val="Compact"/>
        <w:numPr>
          <w:ilvl w:val="1"/>
          <w:numId w:val="1055"/>
        </w:numPr>
      </w:pPr>
      <w:r>
        <w:t xml:space="preserve">Automated generation of metadata files required for data archives.</w:t>
      </w:r>
    </w:p>
    <w:p>
      <w:pPr>
        <w:pStyle w:val="Compact"/>
        <w:numPr>
          <w:ilvl w:val="0"/>
          <w:numId w:val="1054"/>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218"/>
    <w:bookmarkStart w:id="219" w:name="X412fb6f606d875da645c881803255dde586bbc8"/>
    <w:p>
      <w:pPr>
        <w:pStyle w:val="Heading3"/>
      </w:pPr>
      <w:r>
        <w:t xml:space="preserve">10.2.5 Improved Public Access and Infrastructure</w:t>
      </w:r>
    </w:p>
    <w:p>
      <w:pPr>
        <w:pStyle w:val="FirstParagraph"/>
      </w:pPr>
      <w:r>
        <w:t xml:space="preserve">Finally, several changes improve how external users find and access CalCOFI tools:</w:t>
      </w:r>
    </w:p>
    <w:p>
      <w:pPr>
        <w:pStyle w:val="Compact"/>
        <w:numPr>
          <w:ilvl w:val="0"/>
          <w:numId w:val="1056"/>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6"/>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219"/>
    <w:bookmarkStart w:id="220" w:name="overall-impact"/>
    <w:p>
      <w:pPr>
        <w:pStyle w:val="Heading3"/>
      </w:pPr>
      <w:r>
        <w:t xml:space="preserve">10.2.6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7"/>
        </w:numPr>
      </w:pPr>
      <w:r>
        <w:t xml:space="preserve">Scientists and partners gain a more powerful, user‑friendly app and R toolkit for exploring CalCOFI data.</w:t>
      </w:r>
    </w:p>
    <w:p>
      <w:pPr>
        <w:pStyle w:val="Compact"/>
        <w:numPr>
          <w:ilvl w:val="0"/>
          <w:numId w:val="1057"/>
        </w:numPr>
      </w:pPr>
      <w:r>
        <w:t xml:space="preserve">The underlying database and workflows are more robust, testable, and clearly documented.</w:t>
      </w:r>
    </w:p>
    <w:p>
      <w:pPr>
        <w:pStyle w:val="Compact"/>
        <w:numPr>
          <w:ilvl w:val="0"/>
          <w:numId w:val="1057"/>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7"/>
        </w:numPr>
      </w:pPr>
      <w:r>
        <w:t xml:space="preserve">Public‑facing web presence and infrastructure are cleaner and more aligned, making it easier for stakeholders to find and use CalCOFI resources.</w:t>
      </w:r>
    </w:p>
    <w:bookmarkEnd w:id="220"/>
    <w:bookmarkEnd w:id="221"/>
    <w:bookmarkStart w:id="261" w:name="section-2"/>
    <w:p>
      <w:pPr>
        <w:pStyle w:val="Heading2"/>
      </w:pPr>
      <w:r>
        <w:t xml:space="preserve">10.3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228" w:name="api-enhancements"/>
    <w:p>
      <w:pPr>
        <w:pStyle w:val="Heading3"/>
      </w:pPr>
      <w:r>
        <w:t xml:space="preserve">10.3.1 API Enhancements</w:t>
      </w:r>
    </w:p>
    <w:bookmarkStart w:id="227" w:name="new-features-data-integration"/>
    <w:p>
      <w:pPr>
        <w:pStyle w:val="Heading4"/>
      </w:pPr>
      <w:r>
        <w:t xml:space="preserve">10.3.1.1 New Features &amp; Data Integration</w:t>
      </w:r>
    </w:p>
    <w:p>
      <w:pPr>
        <w:pStyle w:val="Compact"/>
        <w:numPr>
          <w:ilvl w:val="0"/>
          <w:numId w:val="1058"/>
        </w:numPr>
      </w:pPr>
      <w:r>
        <w:rPr>
          <w:b/>
          <w:bCs/>
        </w:rPr>
        <w:t xml:space="preserve">Expanded API Options</w:t>
      </w:r>
    </w:p>
    <w:p>
      <w:pPr>
        <w:pStyle w:val="Compact"/>
        <w:numPr>
          <w:ilvl w:val="1"/>
          <w:numId w:val="1059"/>
        </w:numPr>
      </w:pPr>
      <w:r>
        <w:t xml:space="preserve">Added ability to include bottle data and use relaxed criteria for net-to-cast matching (</w:t>
      </w:r>
      <w:hyperlink r:id="rId222">
        <w:r>
          <w:rPr>
            <w:rStyle w:val="Hyperlink"/>
          </w:rPr>
          <w:t xml:space="preserve">commit</w:t>
        </w:r>
      </w:hyperlink>
      <w:r>
        <w:t xml:space="preserve">).</w:t>
      </w:r>
    </w:p>
    <w:p>
      <w:pPr>
        <w:pStyle w:val="Compact"/>
        <w:numPr>
          <w:ilvl w:val="1"/>
          <w:numId w:val="1059"/>
        </w:numPr>
      </w:pPr>
      <w:r>
        <w:t xml:space="preserve">Supported upcast/downcast data downloads (</w:t>
      </w:r>
      <w:hyperlink r:id="rId223">
        <w:r>
          <w:rPr>
            <w:rStyle w:val="Hyperlink"/>
          </w:rPr>
          <w:t xml:space="preserve">commit</w:t>
        </w:r>
      </w:hyperlink>
      <w:r>
        <w:t xml:space="preserve">).</w:t>
      </w:r>
    </w:p>
    <w:p>
      <w:pPr>
        <w:pStyle w:val="Compact"/>
        <w:numPr>
          <w:ilvl w:val="1"/>
          <w:numId w:val="1059"/>
        </w:numPr>
      </w:pPr>
      <w:r>
        <w:t xml:space="preserve">Added Zooplankton biomass and improved ichthyodata output (</w:t>
      </w:r>
      <w:hyperlink r:id="rId224">
        <w:r>
          <w:rPr>
            <w:rStyle w:val="Hyperlink"/>
          </w:rPr>
          <w:t xml:space="preserve">commit</w:t>
        </w:r>
      </w:hyperlink>
      <w:r>
        <w:t xml:space="preserve">).</w:t>
      </w:r>
    </w:p>
    <w:p>
      <w:pPr>
        <w:pStyle w:val="Compact"/>
        <w:numPr>
          <w:ilvl w:val="0"/>
          <w:numId w:val="1058"/>
        </w:numPr>
      </w:pPr>
      <w:r>
        <w:rPr>
          <w:b/>
          <w:bCs/>
        </w:rPr>
        <w:t xml:space="preserve">Performance &amp; Maintenance</w:t>
      </w:r>
    </w:p>
    <w:p>
      <w:pPr>
        <w:pStyle w:val="Compact"/>
        <w:numPr>
          <w:ilvl w:val="1"/>
          <w:numId w:val="1060"/>
        </w:numPr>
      </w:pPr>
      <w:r>
        <w:t xml:space="preserve">Implemented docker compose restart for Plumber API service (</w:t>
      </w:r>
      <w:hyperlink r:id="rId225">
        <w:r>
          <w:rPr>
            <w:rStyle w:val="Hyperlink"/>
          </w:rPr>
          <w:t xml:space="preserve">commit</w:t>
        </w:r>
      </w:hyperlink>
      <w:r>
        <w:t xml:space="preserve">).</w:t>
      </w:r>
    </w:p>
    <w:p>
      <w:pPr>
        <w:pStyle w:val="Compact"/>
        <w:numPr>
          <w:ilvl w:val="0"/>
          <w:numId w:val="1058"/>
        </w:numPr>
      </w:pPr>
      <w:r>
        <w:rPr>
          <w:b/>
          <w:bCs/>
        </w:rPr>
        <w:t xml:space="preserve">Ongoing Work</w:t>
      </w:r>
    </w:p>
    <w:p>
      <w:pPr>
        <w:pStyle w:val="Compact"/>
        <w:numPr>
          <w:ilvl w:val="1"/>
          <w:numId w:val="1061"/>
        </w:numPr>
      </w:pPr>
      <w:r>
        <w:t xml:space="preserve">Migration of database contouring functions to API/app level for improved caching and rendering efficiency.</w:t>
      </w:r>
    </w:p>
    <w:p>
      <w:pPr>
        <w:pStyle w:val="Compact"/>
        <w:numPr>
          <w:ilvl w:val="1"/>
          <w:numId w:val="1061"/>
        </w:numPr>
      </w:pPr>
      <w:r>
        <w:t xml:space="preserve">Development of a robust, user-friendly API for seamless DB integration (</w:t>
      </w:r>
      <w:hyperlink r:id="rId226">
        <w:r>
          <w:rPr>
            <w:rStyle w:val="Hyperlink"/>
          </w:rPr>
          <w:t xml:space="preserve">issue</w:t>
        </w:r>
      </w:hyperlink>
      <w:r>
        <w:t xml:space="preserve">).</w:t>
      </w:r>
    </w:p>
    <w:p>
      <w:r>
        <w:pict>
          <v:rect style="width:0;height:1.5pt" o:hralign="center" o:hrstd="t" o:hr="t"/>
        </w:pict>
      </w:r>
    </w:p>
    <w:bookmarkEnd w:id="227"/>
    <w:bookmarkEnd w:id="228"/>
    <w:bookmarkStart w:id="231" w:name="apps-development"/>
    <w:p>
      <w:pPr>
        <w:pStyle w:val="Heading3"/>
      </w:pPr>
      <w:r>
        <w:t xml:space="preserve">10.3.2 Apps Development</w:t>
      </w:r>
    </w:p>
    <w:bookmarkStart w:id="230" w:name="visualization-user-interface"/>
    <w:p>
      <w:pPr>
        <w:pStyle w:val="Heading4"/>
      </w:pPr>
      <w:r>
        <w:t xml:space="preserve">10.3.2.1 Visualization &amp; User Interface</w:t>
      </w:r>
    </w:p>
    <w:p>
      <w:pPr>
        <w:pStyle w:val="Compact"/>
        <w:numPr>
          <w:ilvl w:val="0"/>
          <w:numId w:val="1062"/>
        </w:numPr>
      </w:pPr>
      <w:r>
        <w:rPr>
          <w:b/>
          <w:bCs/>
        </w:rPr>
        <w:t xml:space="preserve">Continuous Improvements</w:t>
      </w:r>
    </w:p>
    <w:p>
      <w:pPr>
        <w:pStyle w:val="Compact"/>
        <w:numPr>
          <w:ilvl w:val="1"/>
          <w:numId w:val="1063"/>
        </w:numPr>
      </w:pPr>
      <w:r>
        <w:t xml:space="preserve">Multiple commits indicate ongoing enhancement, likely focused on UI, data visualization, and integration with the API (see</w:t>
      </w:r>
      <w:r>
        <w:t xml:space="preserve"> </w:t>
      </w:r>
      <w:hyperlink r:id="rId229">
        <w:r>
          <w:rPr>
            <w:rStyle w:val="Hyperlink"/>
          </w:rPr>
          <w:t xml:space="preserve">recent commit log</w:t>
        </w:r>
      </w:hyperlink>
      <w:r>
        <w:t xml:space="preserve">).</w:t>
      </w:r>
    </w:p>
    <w:p>
      <w:pPr>
        <w:pStyle w:val="Compact"/>
        <w:numPr>
          <w:ilvl w:val="1"/>
          <w:numId w:val="1063"/>
        </w:numPr>
      </w:pPr>
      <w:r>
        <w:t xml:space="preserve">Close coordination between API and Apps for improved workflows and data access.</w:t>
      </w:r>
    </w:p>
    <w:p>
      <w:r>
        <w:pict>
          <v:rect style="width:0;height:1.5pt" o:hralign="center" o:hrstd="t" o:hr="t"/>
        </w:pict>
      </w:r>
    </w:p>
    <w:bookmarkEnd w:id="230"/>
    <w:bookmarkEnd w:id="231"/>
    <w:bookmarkStart w:id="237" w:name="calcofi4db-r-package-data-management"/>
    <w:p>
      <w:pPr>
        <w:pStyle w:val="Heading3"/>
      </w:pPr>
      <w:r>
        <w:t xml:space="preserve">10.3.3 calcofi4db: R Package &amp; Data Management</w:t>
      </w:r>
    </w:p>
    <w:bookmarkStart w:id="236" w:name="r-package-initialization-data-ingestion"/>
    <w:p>
      <w:pPr>
        <w:pStyle w:val="Heading4"/>
      </w:pPr>
      <w:r>
        <w:t xml:space="preserve">10.3.3.1 R Package Initialization &amp; Data Ingestion</w:t>
      </w:r>
    </w:p>
    <w:p>
      <w:pPr>
        <w:pStyle w:val="Compact"/>
        <w:numPr>
          <w:ilvl w:val="0"/>
          <w:numId w:val="1064"/>
        </w:numPr>
      </w:pPr>
      <w:r>
        <w:rPr>
          <w:b/>
          <w:bCs/>
        </w:rPr>
        <w:t xml:space="preserve">New R Package: calcofi4db</w:t>
      </w:r>
    </w:p>
    <w:p>
      <w:pPr>
        <w:pStyle w:val="Compact"/>
        <w:numPr>
          <w:ilvl w:val="1"/>
          <w:numId w:val="1065"/>
        </w:numPr>
      </w:pPr>
      <w:r>
        <w:t xml:space="preserve">Initial commit and setup (</w:t>
      </w:r>
      <w:hyperlink r:id="rId232">
        <w:r>
          <w:rPr>
            <w:rStyle w:val="Hyperlink"/>
          </w:rPr>
          <w:t xml:space="preserve">commit</w:t>
        </w:r>
      </w:hyperlink>
      <w:r>
        <w:t xml:space="preserve">), including functions for ingesting CSV datasets and metadata.</w:t>
      </w:r>
    </w:p>
    <w:p>
      <w:pPr>
        <w:pStyle w:val="Compact"/>
        <w:numPr>
          <w:ilvl w:val="1"/>
          <w:numId w:val="1065"/>
        </w:numPr>
      </w:pPr>
      <w:r>
        <w:t xml:space="preserve">Refined change detection logic for source CSV files, improving tracking of table/field changes (</w:t>
      </w:r>
      <w:hyperlink r:id="rId233">
        <w:r>
          <w:rPr>
            <w:rStyle w:val="Hyperlink"/>
          </w:rPr>
          <w:t xml:space="preserve">commit</w:t>
        </w:r>
      </w:hyperlink>
      <w:r>
        <w:t xml:space="preserve">).</w:t>
      </w:r>
    </w:p>
    <w:p>
      <w:pPr>
        <w:pStyle w:val="Compact"/>
        <w:numPr>
          <w:ilvl w:val="1"/>
          <w:numId w:val="1065"/>
        </w:numPr>
      </w:pPr>
      <w:r>
        <w:t xml:space="preserve">Enhanced documentation and site via pkgdown.</w:t>
      </w:r>
    </w:p>
    <w:p>
      <w:pPr>
        <w:pStyle w:val="Compact"/>
        <w:numPr>
          <w:ilvl w:val="1"/>
          <w:numId w:val="1065"/>
        </w:numPr>
      </w:pPr>
      <w:r>
        <w:t xml:space="preserve">Improved function naming and structure for ingestion (</w:t>
      </w:r>
      <w:hyperlink r:id="rId234">
        <w:r>
          <w:rPr>
            <w:rStyle w:val="Hyperlink"/>
          </w:rPr>
          <w:t xml:space="preserve">commits</w:t>
        </w:r>
      </w:hyperlink>
      <w:r>
        <w:t xml:space="preserve">,</w:t>
      </w:r>
      <w:r>
        <w:t xml:space="preserve"> </w:t>
      </w:r>
      <w:hyperlink r:id="rId235">
        <w:r>
          <w:rPr>
            <w:rStyle w:val="Hyperlink"/>
          </w:rPr>
          <w:t xml:space="preserve">commit</w:t>
        </w:r>
      </w:hyperlink>
      <w:r>
        <w:t xml:space="preserve">).</w:t>
      </w:r>
    </w:p>
    <w:p>
      <w:r>
        <w:pict>
          <v:rect style="width:0;height:1.5pt" o:hralign="center" o:hrstd="t" o:hr="t"/>
        </w:pict>
      </w:r>
    </w:p>
    <w:bookmarkEnd w:id="236"/>
    <w:bookmarkEnd w:id="237"/>
    <w:bookmarkStart w:id="243" w:name="calcofi4r-spatial-ecological-data-tools"/>
    <w:p>
      <w:pPr>
        <w:pStyle w:val="Heading3"/>
      </w:pPr>
      <w:r>
        <w:t xml:space="preserve">10.3.4 calcofi4r: Spatial &amp; Ecological Data Tools</w:t>
      </w:r>
    </w:p>
    <w:bookmarkStart w:id="242" w:name="data-layers-analysis-and-bug-fixes"/>
    <w:p>
      <w:pPr>
        <w:pStyle w:val="Heading4"/>
      </w:pPr>
      <w:r>
        <w:t xml:space="preserve">10.3.4.1 Data Layers, Analysis, and Bug Fixes</w:t>
      </w:r>
    </w:p>
    <w:p>
      <w:pPr>
        <w:pStyle w:val="Compact"/>
        <w:numPr>
          <w:ilvl w:val="0"/>
          <w:numId w:val="1066"/>
        </w:numPr>
      </w:pPr>
      <w:r>
        <w:rPr>
          <w:b/>
          <w:bCs/>
        </w:rPr>
        <w:t xml:space="preserve">Spatial Management Layers</w:t>
      </w:r>
    </w:p>
    <w:p>
      <w:pPr>
        <w:pStyle w:val="Compact"/>
        <w:numPr>
          <w:ilvl w:val="1"/>
          <w:numId w:val="1067"/>
        </w:numPr>
      </w:pPr>
      <w:r>
        <w:t xml:space="preserve">Ongoing integration of BOEM Wind Planning Areas, Marine Protected Areas, and SCCWRP management regions (</w:t>
      </w:r>
      <w:hyperlink r:id="rId238">
        <w:r>
          <w:rPr>
            <w:rStyle w:val="Hyperlink"/>
          </w:rPr>
          <w:t xml:space="preserve">issue</w:t>
        </w:r>
      </w:hyperlink>
      <w:r>
        <w:t xml:space="preserve">,</w:t>
      </w:r>
      <w:r>
        <w:t xml:space="preserve"> </w:t>
      </w:r>
      <w:hyperlink r:id="rId239">
        <w:r>
          <w:rPr>
            <w:rStyle w:val="Hyperlink"/>
          </w:rPr>
          <w:t xml:space="preserve">issue</w:t>
        </w:r>
      </w:hyperlink>
      <w:r>
        <w:t xml:space="preserve">).</w:t>
      </w:r>
    </w:p>
    <w:p>
      <w:pPr>
        <w:pStyle w:val="Compact"/>
        <w:numPr>
          <w:ilvl w:val="0"/>
          <w:numId w:val="1066"/>
        </w:numPr>
      </w:pPr>
      <w:r>
        <w:rPr>
          <w:b/>
          <w:bCs/>
        </w:rPr>
        <w:t xml:space="preserve">Analysis Functions</w:t>
      </w:r>
    </w:p>
    <w:p>
      <w:pPr>
        <w:pStyle w:val="Compact"/>
        <w:numPr>
          <w:ilvl w:val="1"/>
          <w:numId w:val="1068"/>
        </w:numPr>
      </w:pPr>
      <w:r>
        <w:t xml:space="preserve">Improved packages for ecological and spatial analysis, including new dependencies (</w:t>
      </w:r>
      <w:hyperlink r:id="rId240">
        <w:r>
          <w:rPr>
            <w:rStyle w:val="Hyperlink"/>
          </w:rPr>
          <w:t xml:space="preserve">commit</w:t>
        </w:r>
      </w:hyperlink>
      <w:r>
        <w:t xml:space="preserve">).</w:t>
      </w:r>
    </w:p>
    <w:p>
      <w:pPr>
        <w:pStyle w:val="Compact"/>
        <w:numPr>
          <w:ilvl w:val="0"/>
          <w:numId w:val="1066"/>
        </w:numPr>
      </w:pPr>
      <w:r>
        <w:rPr>
          <w:b/>
          <w:bCs/>
        </w:rPr>
        <w:t xml:space="preserve">User Feedback</w:t>
      </w:r>
    </w:p>
    <w:p>
      <w:pPr>
        <w:pStyle w:val="Compact"/>
        <w:numPr>
          <w:ilvl w:val="1"/>
          <w:numId w:val="1069"/>
        </w:numPr>
      </w:pPr>
      <w:r>
        <w:t xml:space="preserve">Addressing user-reported bugs such as deprecated function calls (</w:t>
      </w:r>
      <w:hyperlink r:id="rId241">
        <w:r>
          <w:rPr>
            <w:rStyle w:val="Hyperlink"/>
          </w:rPr>
          <w:t xml:space="preserve">issue</w:t>
        </w:r>
      </w:hyperlink>
      <w:r>
        <w:t xml:space="preserve">).</w:t>
      </w:r>
    </w:p>
    <w:p>
      <w:r>
        <w:pict>
          <v:rect style="width:0;height:1.5pt" o:hralign="center" o:hrstd="t" o:hr="t"/>
        </w:pict>
      </w:r>
    </w:p>
    <w:bookmarkEnd w:id="242"/>
    <w:bookmarkEnd w:id="243"/>
    <w:bookmarkStart w:id="247" w:name="documentation-docs"/>
    <w:p>
      <w:pPr>
        <w:pStyle w:val="Heading3"/>
      </w:pPr>
      <w:r>
        <w:t xml:space="preserve">10.3.5 Documentation (docs)</w:t>
      </w:r>
    </w:p>
    <w:bookmarkStart w:id="246" w:name="infrastructure-environment"/>
    <w:p>
      <w:pPr>
        <w:pStyle w:val="Heading4"/>
      </w:pPr>
      <w:r>
        <w:t xml:space="preserve">10.3.5.1 Infrastructure &amp; Environment</w:t>
      </w:r>
    </w:p>
    <w:p>
      <w:pPr>
        <w:pStyle w:val="Compact"/>
        <w:numPr>
          <w:ilvl w:val="0"/>
          <w:numId w:val="1070"/>
        </w:numPr>
      </w:pPr>
      <w:r>
        <w:rPr>
          <w:b/>
          <w:bCs/>
        </w:rPr>
        <w:t xml:space="preserve">Documentation Site Updates</w:t>
      </w:r>
    </w:p>
    <w:p>
      <w:pPr>
        <w:pStyle w:val="Compact"/>
        <w:numPr>
          <w:ilvl w:val="1"/>
          <w:numId w:val="1071"/>
        </w:numPr>
      </w:pPr>
      <w:r>
        <w:t xml:space="preserve">Added documentation for new packages and ingestion workflows (</w:t>
      </w:r>
      <w:hyperlink r:id="rId244">
        <w:r>
          <w:rPr>
            <w:rStyle w:val="Hyperlink"/>
          </w:rPr>
          <w:t xml:space="preserve">commit</w:t>
        </w:r>
      </w:hyperlink>
      <w:r>
        <w:t xml:space="preserve">).</w:t>
      </w:r>
    </w:p>
    <w:p>
      <w:pPr>
        <w:pStyle w:val="Compact"/>
        <w:numPr>
          <w:ilvl w:val="1"/>
          <w:numId w:val="1071"/>
        </w:numPr>
      </w:pPr>
      <w:r>
        <w:t xml:space="preserve">Improved environment handling for rendering with Quarto and Chromium (</w:t>
      </w:r>
      <w:hyperlink r:id="rId245">
        <w:r>
          <w:rPr>
            <w:rStyle w:val="Hyperlink"/>
          </w:rPr>
          <w:t xml:space="preserve">multiple commits Jan-Mar 2025</w:t>
        </w:r>
      </w:hyperlink>
      <w:r>
        <w:t xml:space="preserve">).</w:t>
      </w:r>
    </w:p>
    <w:p>
      <w:pPr>
        <w:pStyle w:val="Compact"/>
        <w:numPr>
          <w:ilvl w:val="1"/>
          <w:numId w:val="1071"/>
        </w:numPr>
      </w:pPr>
      <w:r>
        <w:t xml:space="preserve">Updated diagrams and edge labels for database documentation.</w:t>
      </w:r>
    </w:p>
    <w:p>
      <w:r>
        <w:pict>
          <v:rect style="width:0;height:1.5pt" o:hralign="center" o:hrstd="t" o:hr="t"/>
        </w:pict>
      </w:r>
    </w:p>
    <w:bookmarkEnd w:id="246"/>
    <w:bookmarkEnd w:id="247"/>
    <w:bookmarkStart w:id="249" w:name="server"/>
    <w:p>
      <w:pPr>
        <w:pStyle w:val="Heading3"/>
      </w:pPr>
      <w:r>
        <w:t xml:space="preserve">10.3.6 Server</w:t>
      </w:r>
    </w:p>
    <w:bookmarkStart w:id="248" w:name="backend-infrastructure"/>
    <w:p>
      <w:pPr>
        <w:pStyle w:val="Heading4"/>
      </w:pPr>
      <w:r>
        <w:t xml:space="preserve">10.3.6.1 Backend Infrastructure</w:t>
      </w:r>
    </w:p>
    <w:p>
      <w:pPr>
        <w:pStyle w:val="Compact"/>
        <w:numPr>
          <w:ilvl w:val="0"/>
          <w:numId w:val="1072"/>
        </w:numPr>
      </w:pPr>
      <w:r>
        <w:rPr>
          <w:b/>
          <w:bCs/>
        </w:rPr>
        <w:t xml:space="preserve">Backend Maintenance</w:t>
      </w:r>
    </w:p>
    <w:p>
      <w:pPr>
        <w:pStyle w:val="Compact"/>
        <w:numPr>
          <w:ilvl w:val="1"/>
          <w:numId w:val="1073"/>
        </w:numPr>
      </w:pPr>
      <w:r>
        <w:t xml:space="preserve">Numerous commits for improving server reliability, configuration, and deployment.</w:t>
      </w:r>
    </w:p>
    <w:p>
      <w:pPr>
        <w:pStyle w:val="Compact"/>
        <w:numPr>
          <w:ilvl w:val="1"/>
          <w:numId w:val="1073"/>
        </w:numPr>
      </w:pPr>
      <w:r>
        <w:t xml:space="preserve">Indicates active backend support for API and Apps.</w:t>
      </w:r>
    </w:p>
    <w:p>
      <w:r>
        <w:pict>
          <v:rect style="width:0;height:1.5pt" o:hralign="center" o:hrstd="t" o:hr="t"/>
        </w:pict>
      </w:r>
    </w:p>
    <w:bookmarkEnd w:id="248"/>
    <w:bookmarkEnd w:id="249"/>
    <w:bookmarkStart w:id="254" w:name="workflows"/>
    <w:p>
      <w:pPr>
        <w:pStyle w:val="Heading3"/>
      </w:pPr>
      <w:r>
        <w:t xml:space="preserve">10.3.7 Workflows</w:t>
      </w:r>
    </w:p>
    <w:bookmarkStart w:id="253" w:name="X9992dbdca38798687025ab1100a6897f17837b4"/>
    <w:p>
      <w:pPr>
        <w:pStyle w:val="Heading4"/>
      </w:pPr>
      <w:r>
        <w:t xml:space="preserve">10.3.7.1 Data Pipeline, Integration, and Registration</w:t>
      </w:r>
    </w:p>
    <w:p>
      <w:pPr>
        <w:pStyle w:val="Compact"/>
        <w:numPr>
          <w:ilvl w:val="0"/>
          <w:numId w:val="1074"/>
        </w:numPr>
      </w:pPr>
      <w:r>
        <w:rPr>
          <w:b/>
          <w:bCs/>
        </w:rPr>
        <w:t xml:space="preserve">Workflow Automation</w:t>
      </w:r>
    </w:p>
    <w:p>
      <w:pPr>
        <w:pStyle w:val="Compact"/>
        <w:numPr>
          <w:ilvl w:val="1"/>
          <w:numId w:val="1075"/>
        </w:numPr>
      </w:pPr>
      <w:r>
        <w:t xml:space="preserve">Multiple commits show ongoing development of data ingestion, harmonization, and visualization workflows (</w:t>
      </w:r>
      <w:hyperlink r:id="rId250">
        <w:r>
          <w:rPr>
            <w:rStyle w:val="Hyperlink"/>
          </w:rPr>
          <w:t xml:space="preserve">commit</w:t>
        </w:r>
      </w:hyperlink>
      <w:r>
        <w:t xml:space="preserve">,</w:t>
      </w:r>
      <w:r>
        <w:t xml:space="preserve"> </w:t>
      </w:r>
      <w:hyperlink r:id="rId251">
        <w:r>
          <w:rPr>
            <w:rStyle w:val="Hyperlink"/>
          </w:rPr>
          <w:t xml:space="preserve">commit</w:t>
        </w:r>
      </w:hyperlink>
      <w:r>
        <w:t xml:space="preserve">).</w:t>
      </w:r>
    </w:p>
    <w:p>
      <w:pPr>
        <w:pStyle w:val="Compact"/>
        <w:numPr>
          <w:ilvl w:val="0"/>
          <w:numId w:val="1074"/>
        </w:numPr>
      </w:pPr>
      <w:r>
        <w:rPr>
          <w:b/>
          <w:bCs/>
        </w:rPr>
        <w:t xml:space="preserve">ODIS Registration</w:t>
      </w:r>
    </w:p>
    <w:p>
      <w:pPr>
        <w:pStyle w:val="Compact"/>
        <w:numPr>
          <w:ilvl w:val="1"/>
          <w:numId w:val="1076"/>
        </w:numPr>
      </w:pPr>
      <w:r>
        <w:t xml:space="preserve">Registering datasets with ODIS (using JSON-LD) for broader interoperability (</w:t>
      </w:r>
      <w:hyperlink r:id="rId252">
        <w:r>
          <w:rPr>
            <w:rStyle w:val="Hyperlink"/>
          </w:rPr>
          <w:t xml:space="preserve">issue</w:t>
        </w:r>
      </w:hyperlink>
      <w:r>
        <w:t xml:space="preserve">).</w:t>
      </w:r>
    </w:p>
    <w:p>
      <w:pPr>
        <w:pStyle w:val="Compact"/>
        <w:numPr>
          <w:ilvl w:val="0"/>
          <w:numId w:val="1074"/>
        </w:numPr>
      </w:pPr>
      <w:r>
        <w:rPr>
          <w:b/>
          <w:bCs/>
        </w:rPr>
        <w:t xml:space="preserve">Integration with External Data</w:t>
      </w:r>
    </w:p>
    <w:p>
      <w:pPr>
        <w:pStyle w:val="Compact"/>
        <w:numPr>
          <w:ilvl w:val="1"/>
          <w:numId w:val="1077"/>
        </w:numPr>
      </w:pPr>
      <w:r>
        <w:t xml:space="preserve">Ongoing work to load and harmonize diverse ecological datasets (bottle data, larvae, zooplankton, etc.).</w:t>
      </w:r>
    </w:p>
    <w:p>
      <w:pPr>
        <w:pStyle w:val="Compact"/>
        <w:numPr>
          <w:ilvl w:val="0"/>
          <w:numId w:val="1074"/>
        </w:numPr>
      </w:pPr>
      <w:r>
        <w:rPr>
          <w:b/>
          <w:bCs/>
        </w:rPr>
        <w:t xml:space="preserve">Spatial Data Management</w:t>
      </w:r>
    </w:p>
    <w:p>
      <w:pPr>
        <w:pStyle w:val="Compact"/>
        <w:numPr>
          <w:ilvl w:val="1"/>
          <w:numId w:val="1078"/>
        </w:numPr>
      </w:pPr>
      <w:r>
        <w:t xml:space="preserve">Continued development of AOI (areas of interest), spatial buffer creation, and integration of management regions.</w:t>
      </w:r>
    </w:p>
    <w:p>
      <w:r>
        <w:pict>
          <v:rect style="width:0;height:1.5pt" o:hralign="center" o:hrstd="t" o:hr="t"/>
        </w:pict>
      </w:r>
    </w:p>
    <w:bookmarkEnd w:id="253"/>
    <w:bookmarkEnd w:id="254"/>
    <w:bookmarkStart w:id="258" w:name="key-themes-impact"/>
    <w:p>
      <w:pPr>
        <w:pStyle w:val="Heading3"/>
      </w:pPr>
      <w:r>
        <w:t xml:space="preserve">10.3.8 Key Themes &amp; Impact</w:t>
      </w:r>
    </w:p>
    <w:bookmarkStart w:id="255" w:name="integration-interoperability"/>
    <w:p>
      <w:pPr>
        <w:pStyle w:val="Heading4"/>
      </w:pPr>
      <w:r>
        <w:t xml:space="preserve">10.3.8.1 Integration &amp; Interoperability</w:t>
      </w:r>
    </w:p>
    <w:p>
      <w:pPr>
        <w:pStyle w:val="Compact"/>
        <w:numPr>
          <w:ilvl w:val="0"/>
          <w:numId w:val="1079"/>
        </w:numPr>
      </w:pPr>
      <w:r>
        <w:t xml:space="preserve">Strong focus on connecting API, Apps, R packages, and backend infrastructure for seamless data access and visualization.</w:t>
      </w:r>
    </w:p>
    <w:p>
      <w:pPr>
        <w:pStyle w:val="Compact"/>
        <w:numPr>
          <w:ilvl w:val="0"/>
          <w:numId w:val="1079"/>
        </w:numPr>
      </w:pPr>
      <w:r>
        <w:t xml:space="preserve">Enhanced interoperability through ODIS registration and harmonized workflows.</w:t>
      </w:r>
    </w:p>
    <w:bookmarkEnd w:id="255"/>
    <w:bookmarkStart w:id="256" w:name="data-accessibility-usability"/>
    <w:p>
      <w:pPr>
        <w:pStyle w:val="Heading4"/>
      </w:pPr>
      <w:r>
        <w:t xml:space="preserve">10.3.8.2 Data Accessibility &amp; Usability</w:t>
      </w:r>
    </w:p>
    <w:p>
      <w:pPr>
        <w:pStyle w:val="Compact"/>
        <w:numPr>
          <w:ilvl w:val="0"/>
          <w:numId w:val="1080"/>
        </w:numPr>
      </w:pPr>
      <w:r>
        <w:t xml:space="preserve">Improvements to API and Apps make ecological data more accessible to researchers and managers.</w:t>
      </w:r>
    </w:p>
    <w:p>
      <w:pPr>
        <w:pStyle w:val="Compact"/>
        <w:numPr>
          <w:ilvl w:val="0"/>
          <w:numId w:val="1080"/>
        </w:numPr>
      </w:pPr>
      <w:r>
        <w:t xml:space="preserve">Expanded support for spatial management areas and ecological datasets.</w:t>
      </w:r>
    </w:p>
    <w:bookmarkEnd w:id="256"/>
    <w:bookmarkStart w:id="257" w:name="infrastructure-sustainability"/>
    <w:p>
      <w:pPr>
        <w:pStyle w:val="Heading4"/>
      </w:pPr>
      <w:r>
        <w:t xml:space="preserve">10.3.8.3 Infrastructure &amp; Sustainability</w:t>
      </w:r>
    </w:p>
    <w:p>
      <w:pPr>
        <w:pStyle w:val="Compact"/>
        <w:numPr>
          <w:ilvl w:val="0"/>
          <w:numId w:val="1081"/>
        </w:numPr>
      </w:pPr>
      <w:r>
        <w:t xml:space="preserve">Investments in documentation, backend reliability, and workflow automation contribute to long-term sustainability and reproducibility.</w:t>
      </w:r>
    </w:p>
    <w:p>
      <w:r>
        <w:pict>
          <v:rect style="width:0;height:1.5pt" o:hralign="center" o:hrstd="t" o:hr="t"/>
        </w:pict>
      </w:r>
    </w:p>
    <w:bookmarkEnd w:id="257"/>
    <w:bookmarkEnd w:id="258"/>
    <w:bookmarkStart w:id="260" w:name="for-more-details"/>
    <w:p>
      <w:pPr>
        <w:pStyle w:val="Heading3"/>
      </w:pPr>
      <w:r>
        <w:t xml:space="preserve">10.3.9 For More Details</w:t>
      </w:r>
    </w:p>
    <w:p>
      <w:pPr>
        <w:pStyle w:val="Compact"/>
        <w:numPr>
          <w:ilvl w:val="0"/>
          <w:numId w:val="1082"/>
        </w:numPr>
      </w:pPr>
      <w:r>
        <w:t xml:space="preserve">Some results may be incomplete due to API limits.</w:t>
      </w:r>
      <w:r>
        <w:br/>
      </w:r>
    </w:p>
    <w:p>
      <w:pPr>
        <w:pStyle w:val="Compact"/>
        <w:numPr>
          <w:ilvl w:val="0"/>
          <w:numId w:val="1082"/>
        </w:numPr>
      </w:pPr>
      <w:r>
        <w:t xml:space="preserve">To view all commits/issues for 2025, visit each repository’s</w:t>
      </w:r>
      <w:r>
        <w:t xml:space="preserve"> </w:t>
      </w:r>
      <w:hyperlink r:id="rId259">
        <w:r>
          <w:rPr>
            <w:rStyle w:val="Hyperlink"/>
          </w:rPr>
          <w:t xml:space="preserve">GitHub UI</w:t>
        </w:r>
      </w:hyperlink>
      <w:r>
        <w:t xml:space="preserve"> </w:t>
      </w:r>
      <w:r>
        <w:t xml:space="preserve">and filter by year.</w:t>
      </w:r>
    </w:p>
    <w:bookmarkEnd w:id="260"/>
    <w:bookmarkEnd w:id="261"/>
    <w:bookmarkEnd w:id="262"/>
    <w:bookmarkStart w:id="271" w:name="references"/>
    <w:p>
      <w:pPr>
        <w:pStyle w:val="Heading1"/>
      </w:pPr>
      <w:r>
        <w:t xml:space="preserve">11. References</w:t>
      </w:r>
    </w:p>
    <w:bookmarkStart w:id="270" w:name="r-packages"/>
    <w:p>
      <w:pPr>
        <w:pStyle w:val="Heading2"/>
      </w:pPr>
      <w:r>
        <w:t xml:space="preserve">11.1 R packages</w:t>
      </w:r>
    </w:p>
    <w:p>
      <w:pPr>
        <w:pStyle w:val="Compact"/>
        <w:numPr>
          <w:ilvl w:val="0"/>
          <w:numId w:val="1083"/>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3"/>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3"/>
        </w:numPr>
      </w:pPr>
      <w:r>
        <w:t xml:space="preserve">apps: Shiny</w:t>
      </w:r>
      <w:r>
        <w:t xml:space="preserve"> </w:t>
      </w:r>
      <w:r>
        <w:t xml:space="preserve">(</w:t>
      </w:r>
      <w:hyperlink w:anchor="ref-R-shiny">
        <w:r>
          <w:rPr>
            <w:rStyle w:val="Hyperlink"/>
          </w:rPr>
          <w:t xml:space="preserve">Chang et al. 2024</w:t>
        </w:r>
      </w:hyperlink>
      <w:r>
        <w:t xml:space="preserve">)</w:t>
      </w:r>
    </w:p>
    <w:bookmarkStart w:id="269" w:name="refs"/>
    <w:bookmarkStart w:id="264"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263">
        <w:r>
          <w:rPr>
            <w:rStyle w:val="Hyperlink"/>
          </w:rPr>
          <w:t xml:space="preserve">https://github.com/quarto-dev/quarto-r</w:t>
        </w:r>
      </w:hyperlink>
      <w:r>
        <w:t xml:space="preserve">.</w:t>
      </w:r>
    </w:p>
    <w:bookmarkEnd w:id="264"/>
    <w:bookmarkStart w:id="266"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265">
        <w:r>
          <w:rPr>
            <w:rStyle w:val="Hyperlink"/>
          </w:rPr>
          <w:t xml:space="preserve">https://shiny.posit.co/</w:t>
        </w:r>
      </w:hyperlink>
      <w:r>
        <w:t xml:space="preserve">.</w:t>
      </w:r>
    </w:p>
    <w:bookmarkEnd w:id="266"/>
    <w:bookmarkStart w:id="268"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267">
        <w:r>
          <w:rPr>
            <w:rStyle w:val="Hyperlink"/>
          </w:rPr>
          <w:t xml:space="preserve">https://www.rplumber.io</w:t>
        </w:r>
      </w:hyperlink>
      <w:r>
        <w:t xml:space="preserve">.</w:t>
      </w:r>
    </w:p>
    <w:bookmarkEnd w:id="268"/>
    <w:bookmarkEnd w:id="269"/>
    <w:bookmarkEnd w:id="270"/>
    <w:bookmarkEnd w:id="2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6" Target="media/rId146.png" /><Relationship Type="http://schemas.openxmlformats.org/officeDocument/2006/relationships/image" Id="rId129" Target="media/rId129.png" /><Relationship Type="http://schemas.openxmlformats.org/officeDocument/2006/relationships/image" Id="rId150" Target="media/rId150.png" /><Relationship Type="http://schemas.openxmlformats.org/officeDocument/2006/relationships/image" Id="rId97" Target="media/rId97.png" /><Relationship Type="http://schemas.openxmlformats.org/officeDocument/2006/relationships/image" Id="rId33" Target="media/rId33.png" /><Relationship Type="http://schemas.openxmlformats.org/officeDocument/2006/relationships/image" Id="rId9" Target="media/rId9.sv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12" Target="media/rId12.png" /><Relationship Type="http://schemas.openxmlformats.org/officeDocument/2006/relationships/image" Id="rId170" Target="media/rId170.png" /><Relationship Type="http://schemas.openxmlformats.org/officeDocument/2006/relationships/image" Id="rId192" Target="media/rId192.png" /><Relationship Type="http://schemas.openxmlformats.org/officeDocument/2006/relationships/hyperlink" Id="rId134" Target="api.qmd" TargetMode="External" /><Relationship Type="http://schemas.openxmlformats.org/officeDocument/2006/relationships/hyperlink" Id="rId55" Target="db.qmd" TargetMode="External" /><Relationship Type="http://schemas.openxmlformats.org/officeDocument/2006/relationships/hyperlink" Id="rId116" Target="helpers.qmd" TargetMode="External" /><Relationship Type="http://schemas.openxmlformats.org/officeDocument/2006/relationships/hyperlink" Id="rId177"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49"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5" Target="https://calcofi.github.io/calcofi4r/reference/index.html" TargetMode="External" /><Relationship Type="http://schemas.openxmlformats.org/officeDocument/2006/relationships/hyperlink" Id="rId205" Target="https://calcofi.io" TargetMode="External" /><Relationship Type="http://schemas.openxmlformats.org/officeDocument/2006/relationships/hyperlink" Id="rId122"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58" Target="https://calcofi.io/db-query/#bio-env-matching--by-name" TargetMode="External" /><Relationship Type="http://schemas.openxmlformats.org/officeDocument/2006/relationships/hyperlink" Id="rId157" Target="https://calcofi.io/db-query/#bio-env-matching--by-taxon" TargetMode="External" /><Relationship Type="http://schemas.openxmlformats.org/officeDocument/2006/relationships/hyperlink" Id="rId156" Target="https://calcofi.io/db-query/#bio-env-matching--zoo-biomass" TargetMode="External" /><Relationship Type="http://schemas.openxmlformats.org/officeDocument/2006/relationships/hyperlink" Id="rId155" Target="https://calcofi.io/db-query/#browse--cruises" TargetMode="External" /><Relationship Type="http://schemas.openxmlformats.org/officeDocument/2006/relationships/hyperlink" Id="rId153" Target="https://calcofi.io/db-query/#browse--measurement-types" TargetMode="External" /><Relationship Type="http://schemas.openxmlformats.org/officeDocument/2006/relationships/hyperlink" Id="rId154"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10"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187"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197"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91"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5" Target="https://duckdb.org" TargetMode="External" /><Relationship Type="http://schemas.openxmlformats.org/officeDocument/2006/relationships/hyperlink" Id="rId176" Target="https://edirepository.org" TargetMode="External" /><Relationship Type="http://schemas.openxmlformats.org/officeDocument/2006/relationships/hyperlink" Id="rId190" Target="https://eml.ecoinformatics.org/" TargetMode="External" /><Relationship Type="http://schemas.openxmlformats.org/officeDocument/2006/relationships/hyperlink" Id="rId259"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22" Target="https://github.com/CalCOFI/api/commit/28f978fd4b5ca00c770f95dd57465b0384665fb6" TargetMode="External" /><Relationship Type="http://schemas.openxmlformats.org/officeDocument/2006/relationships/hyperlink" Id="rId224" Target="https://github.com/CalCOFI/api/commit/307cd6fac26a6827b1b5c81f23913a1a1d" TargetMode="External" /><Relationship Type="http://schemas.openxmlformats.org/officeDocument/2006/relationships/hyperlink" Id="rId223" Target="https://github.com/CalCOFI/api/commit/b02eccdf262cf9f525ee76a8c03d62efa2573955" TargetMode="External" /><Relationship Type="http://schemas.openxmlformats.org/officeDocument/2006/relationships/hyperlink" Id="rId225" Target="https://github.com/CalCOFI/api/commit/fae53fdfec9ec9dc48a8182d64f4e8e30c3e7100" TargetMode="External" /><Relationship Type="http://schemas.openxmlformats.org/officeDocument/2006/relationships/hyperlink" Id="rId226" Target="https://github.com/CalCOFI/api/issues/6" TargetMode="External" /><Relationship Type="http://schemas.openxmlformats.org/officeDocument/2006/relationships/hyperlink" Id="rId229" Target="https://github.com/CalCOFI/apps/commits" TargetMode="External" /><Relationship Type="http://schemas.openxmlformats.org/officeDocument/2006/relationships/hyperlink" Id="rId102" Target="https://github.com/CalCOFI/calcofi4db" TargetMode="External" /><Relationship Type="http://schemas.openxmlformats.org/officeDocument/2006/relationships/hyperlink" Id="rId96" Target="https://github.com/CalCOFI/calcofi4db/blob/main/inst/create_db.qmd" TargetMode="External" /><Relationship Type="http://schemas.openxmlformats.org/officeDocument/2006/relationships/hyperlink" Id="rId233" Target="https://github.com/CalCOFI/calcofi4db/commit/2a29b9e66e9ec83440cc397d9de70b9c7917ba61" TargetMode="External" /><Relationship Type="http://schemas.openxmlformats.org/officeDocument/2006/relationships/hyperlink" Id="rId235" Target="https://github.com/CalCOFI/calcofi4db/commit/7748dea5b20aa34615da27f2869d21f4262ca344" TargetMode="External" /><Relationship Type="http://schemas.openxmlformats.org/officeDocument/2006/relationships/hyperlink" Id="rId234" Target="https://github.com/CalCOFI/calcofi4db/commit/b6cf4f6896d0707dc01fc6bcada4ae1b597060a8" TargetMode="External" /><Relationship Type="http://schemas.openxmlformats.org/officeDocument/2006/relationships/hyperlink" Id="rId232" Target="https://github.com/CalCOFI/calcofi4db/commit/f00e99a089b26b0def9a6362a942d25fcd75e37f" TargetMode="External" /><Relationship Type="http://schemas.openxmlformats.org/officeDocument/2006/relationships/hyperlink" Id="rId240" Target="https://github.com/CalCOFI/calcofi4r/commit/c17243ae92eb0968bb0666ce4ee6101e88488e73" TargetMode="External" /><Relationship Type="http://schemas.openxmlformats.org/officeDocument/2006/relationships/hyperlink" Id="rId239" Target="https://github.com/CalCOFI/calcofi4r/issues/7" TargetMode="External" /><Relationship Type="http://schemas.openxmlformats.org/officeDocument/2006/relationships/hyperlink" Id="rId238" Target="https://github.com/CalCOFI/calcofi4r/issues/8" TargetMode="External" /><Relationship Type="http://schemas.openxmlformats.org/officeDocument/2006/relationships/hyperlink" Id="rId241"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44" Target="https://github.com/CalCOFI/docs/commit/b350cec3bd3afda0dad0cbc48c8d223fa1956641" TargetMode="External" /><Relationship Type="http://schemas.openxmlformats.org/officeDocument/2006/relationships/hyperlink" Id="rId245"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63" Target="https://github.com/CalCOFI/workflows" TargetMode="External" /><Relationship Type="http://schemas.openxmlformats.org/officeDocument/2006/relationships/hyperlink" Id="rId250" Target="https://github.com/CalCOFI/workflows/commit/38f813aff82327f00622c083f591c1a3bce4e55d" TargetMode="External" /><Relationship Type="http://schemas.openxmlformats.org/officeDocument/2006/relationships/hyperlink" Id="rId251" Target="https://github.com/CalCOFI/workflows/commit/81b6c27457c53f862873ce9a4021a759e0e5ad65" TargetMode="External" /><Relationship Type="http://schemas.openxmlformats.org/officeDocument/2006/relationships/hyperlink" Id="rId252"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263"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182"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183" Target="https://obis.org/datasets" TargetMode="External" /><Relationship Type="http://schemas.openxmlformats.org/officeDocument/2006/relationships/hyperlink" Id="rId186" Target="https://oceanview.pfeg.noaa.gov/erddap/search/index.html?page=1&amp;itemsPerPage=1000&amp;searchFor=seabird+CalCOFI" TargetMode="External" /><Relationship Type="http://schemas.openxmlformats.org/officeDocument/2006/relationships/hyperlink" Id="rId199"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83" Target="https://postgis.net" TargetMode="External" /><Relationship Type="http://schemas.openxmlformats.org/officeDocument/2006/relationships/hyperlink" Id="rId112"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5"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265" Target="https://shiny.posit.co/" TargetMode="External" /><Relationship Type="http://schemas.openxmlformats.org/officeDocument/2006/relationships/hyperlink" Id="rId117" Target="https://storage.googleapis.com/calcofi-db/ducklake/releases/latest.txt" TargetMode="External" /><Relationship Type="http://schemas.openxmlformats.org/officeDocument/2006/relationships/hyperlink" Id="rId202" Target="https://tile.calcofi.io" TargetMode="External" /><Relationship Type="http://schemas.openxmlformats.org/officeDocument/2006/relationships/hyperlink" Id="rId185"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180" Target="https://www.ncei.noaa.gov/access/search/index?q=CalCOFI" TargetMode="External" /><Relationship Type="http://schemas.openxmlformats.org/officeDocument/2006/relationships/hyperlink" Id="rId179" Target="https://www.ncei.noaa.gov/products/ocean-archive"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267"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s>
</file>

<file path=word/_rels/footnotes.xml.rels><?xml version="1.0" encoding="UTF-8"?><Relationships xmlns="http://schemas.openxmlformats.org/package/2006/relationships"><Relationship Type="http://schemas.openxmlformats.org/officeDocument/2006/relationships/hyperlink" Id="rId134" Target="api.qmd" TargetMode="External" /><Relationship Type="http://schemas.openxmlformats.org/officeDocument/2006/relationships/hyperlink" Id="rId55" Target="db.qmd" TargetMode="External" /><Relationship Type="http://schemas.openxmlformats.org/officeDocument/2006/relationships/hyperlink" Id="rId116" Target="helpers.qmd" TargetMode="External" /><Relationship Type="http://schemas.openxmlformats.org/officeDocument/2006/relationships/hyperlink" Id="rId177"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49"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5" Target="https://calcofi.github.io/calcofi4r/reference/index.html" TargetMode="External" /><Relationship Type="http://schemas.openxmlformats.org/officeDocument/2006/relationships/hyperlink" Id="rId205" Target="https://calcofi.io" TargetMode="External" /><Relationship Type="http://schemas.openxmlformats.org/officeDocument/2006/relationships/hyperlink" Id="rId122"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58" Target="https://calcofi.io/db-query/#bio-env-matching--by-name" TargetMode="External" /><Relationship Type="http://schemas.openxmlformats.org/officeDocument/2006/relationships/hyperlink" Id="rId157" Target="https://calcofi.io/db-query/#bio-env-matching--by-taxon" TargetMode="External" /><Relationship Type="http://schemas.openxmlformats.org/officeDocument/2006/relationships/hyperlink" Id="rId156" Target="https://calcofi.io/db-query/#bio-env-matching--zoo-biomass" TargetMode="External" /><Relationship Type="http://schemas.openxmlformats.org/officeDocument/2006/relationships/hyperlink" Id="rId155" Target="https://calcofi.io/db-query/#browse--cruises" TargetMode="External" /><Relationship Type="http://schemas.openxmlformats.org/officeDocument/2006/relationships/hyperlink" Id="rId153" Target="https://calcofi.io/db-query/#browse--measurement-types" TargetMode="External" /><Relationship Type="http://schemas.openxmlformats.org/officeDocument/2006/relationships/hyperlink" Id="rId154"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10"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187"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197"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91"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5" Target="https://duckdb.org" TargetMode="External" /><Relationship Type="http://schemas.openxmlformats.org/officeDocument/2006/relationships/hyperlink" Id="rId176" Target="https://edirepository.org" TargetMode="External" /><Relationship Type="http://schemas.openxmlformats.org/officeDocument/2006/relationships/hyperlink" Id="rId190" Target="https://eml.ecoinformatics.org/" TargetMode="External" /><Relationship Type="http://schemas.openxmlformats.org/officeDocument/2006/relationships/hyperlink" Id="rId259"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22" Target="https://github.com/CalCOFI/api/commit/28f978fd4b5ca00c770f95dd57465b0384665fb6" TargetMode="External" /><Relationship Type="http://schemas.openxmlformats.org/officeDocument/2006/relationships/hyperlink" Id="rId224" Target="https://github.com/CalCOFI/api/commit/307cd6fac26a6827b1b5c81f23913a1a1d" TargetMode="External" /><Relationship Type="http://schemas.openxmlformats.org/officeDocument/2006/relationships/hyperlink" Id="rId223" Target="https://github.com/CalCOFI/api/commit/b02eccdf262cf9f525ee76a8c03d62efa2573955" TargetMode="External" /><Relationship Type="http://schemas.openxmlformats.org/officeDocument/2006/relationships/hyperlink" Id="rId225" Target="https://github.com/CalCOFI/api/commit/fae53fdfec9ec9dc48a8182d64f4e8e30c3e7100" TargetMode="External" /><Relationship Type="http://schemas.openxmlformats.org/officeDocument/2006/relationships/hyperlink" Id="rId226" Target="https://github.com/CalCOFI/api/issues/6" TargetMode="External" /><Relationship Type="http://schemas.openxmlformats.org/officeDocument/2006/relationships/hyperlink" Id="rId229" Target="https://github.com/CalCOFI/apps/commits" TargetMode="External" /><Relationship Type="http://schemas.openxmlformats.org/officeDocument/2006/relationships/hyperlink" Id="rId102" Target="https://github.com/CalCOFI/calcofi4db" TargetMode="External" /><Relationship Type="http://schemas.openxmlformats.org/officeDocument/2006/relationships/hyperlink" Id="rId96" Target="https://github.com/CalCOFI/calcofi4db/blob/main/inst/create_db.qmd" TargetMode="External" /><Relationship Type="http://schemas.openxmlformats.org/officeDocument/2006/relationships/hyperlink" Id="rId233" Target="https://github.com/CalCOFI/calcofi4db/commit/2a29b9e66e9ec83440cc397d9de70b9c7917ba61" TargetMode="External" /><Relationship Type="http://schemas.openxmlformats.org/officeDocument/2006/relationships/hyperlink" Id="rId235" Target="https://github.com/CalCOFI/calcofi4db/commit/7748dea5b20aa34615da27f2869d21f4262ca344" TargetMode="External" /><Relationship Type="http://schemas.openxmlformats.org/officeDocument/2006/relationships/hyperlink" Id="rId234" Target="https://github.com/CalCOFI/calcofi4db/commit/b6cf4f6896d0707dc01fc6bcada4ae1b597060a8" TargetMode="External" /><Relationship Type="http://schemas.openxmlformats.org/officeDocument/2006/relationships/hyperlink" Id="rId232" Target="https://github.com/CalCOFI/calcofi4db/commit/f00e99a089b26b0def9a6362a942d25fcd75e37f" TargetMode="External" /><Relationship Type="http://schemas.openxmlformats.org/officeDocument/2006/relationships/hyperlink" Id="rId240" Target="https://github.com/CalCOFI/calcofi4r/commit/c17243ae92eb0968bb0666ce4ee6101e88488e73" TargetMode="External" /><Relationship Type="http://schemas.openxmlformats.org/officeDocument/2006/relationships/hyperlink" Id="rId239" Target="https://github.com/CalCOFI/calcofi4r/issues/7" TargetMode="External" /><Relationship Type="http://schemas.openxmlformats.org/officeDocument/2006/relationships/hyperlink" Id="rId238" Target="https://github.com/CalCOFI/calcofi4r/issues/8" TargetMode="External" /><Relationship Type="http://schemas.openxmlformats.org/officeDocument/2006/relationships/hyperlink" Id="rId241"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44" Target="https://github.com/CalCOFI/docs/commit/b350cec3bd3afda0dad0cbc48c8d223fa1956641" TargetMode="External" /><Relationship Type="http://schemas.openxmlformats.org/officeDocument/2006/relationships/hyperlink" Id="rId245"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63" Target="https://github.com/CalCOFI/workflows" TargetMode="External" /><Relationship Type="http://schemas.openxmlformats.org/officeDocument/2006/relationships/hyperlink" Id="rId250" Target="https://github.com/CalCOFI/workflows/commit/38f813aff82327f00622c083f591c1a3bce4e55d" TargetMode="External" /><Relationship Type="http://schemas.openxmlformats.org/officeDocument/2006/relationships/hyperlink" Id="rId251" Target="https://github.com/CalCOFI/workflows/commit/81b6c27457c53f862873ce9a4021a759e0e5ad65" TargetMode="External" /><Relationship Type="http://schemas.openxmlformats.org/officeDocument/2006/relationships/hyperlink" Id="rId252"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263"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182"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183" Target="https://obis.org/datasets" TargetMode="External" /><Relationship Type="http://schemas.openxmlformats.org/officeDocument/2006/relationships/hyperlink" Id="rId186" Target="https://oceanview.pfeg.noaa.gov/erddap/search/index.html?page=1&amp;itemsPerPage=1000&amp;searchFor=seabird+CalCOFI" TargetMode="External" /><Relationship Type="http://schemas.openxmlformats.org/officeDocument/2006/relationships/hyperlink" Id="rId199"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83" Target="https://postgis.net" TargetMode="External" /><Relationship Type="http://schemas.openxmlformats.org/officeDocument/2006/relationships/hyperlink" Id="rId112"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5"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265" Target="https://shiny.posit.co/" TargetMode="External" /><Relationship Type="http://schemas.openxmlformats.org/officeDocument/2006/relationships/hyperlink" Id="rId117" Target="https://storage.googleapis.com/calcofi-db/ducklake/releases/latest.txt" TargetMode="External" /><Relationship Type="http://schemas.openxmlformats.org/officeDocument/2006/relationships/hyperlink" Id="rId202" Target="https://tile.calcofi.io" TargetMode="External" /><Relationship Type="http://schemas.openxmlformats.org/officeDocument/2006/relationships/hyperlink" Id="rId185"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180" Target="https://www.ncei.noaa.gov/access/search/index?q=CalCOFI" TargetMode="External" /><Relationship Type="http://schemas.openxmlformats.org/officeDocument/2006/relationships/hyperlink" Id="rId179" Target="https://www.ncei.noaa.gov/products/ocean-archive"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267"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2026-07-01T14:26:47Z</dcterms:created>
  <dcterms:modified xsi:type="dcterms:W3CDTF">2026-07-01T14:26:47Z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2026-07-01</vt:lpwstr>
  </property>
  <property fmtid="{D5CDD505-2E9C-101B-9397-08002B2CF9AE}" pid="12" name="date-format">
    <vt:lpwstr>YYYY-MM-DD</vt:lpwstr>
  </property>
  <property fmtid="{D5CDD505-2E9C-101B-9397-08002B2CF9AE}" pid="13" name="editor">
    <vt:lpwstr/>
  </property>
  <property fmtid="{D5CDD505-2E9C-101B-9397-08002B2CF9AE}" pid="14" name="engine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nk-citations">
    <vt:lpwstr>True</vt:lpwstr>
  </property>
  <property fmtid="{D5CDD505-2E9C-101B-9397-08002B2CF9AE}" pid="20" name="subtitle">
    <vt:lpwstr>Documentation</vt:lpwstr>
  </property>
  <property fmtid="{D5CDD505-2E9C-101B-9397-08002B2CF9AE}" pid="21" name="template-partials">
    <vt:lpwstr/>
  </property>
  <property fmtid="{D5CDD505-2E9C-101B-9397-08002B2CF9AE}" pid="22" name="toc-title">
    <vt:lpwstr>Table of contents</vt:lpwstr>
  </property>
</Properties>
</file>