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46DCE" w14:textId="61156E7E" w:rsidR="00252F4D" w:rsidRPr="00947DA0" w:rsidRDefault="00947DA0" w:rsidP="00252F4D">
      <w:pPr>
        <w:widowControl/>
        <w:spacing w:before="100" w:beforeAutospacing="1" w:after="100" w:afterAutospacing="1"/>
        <w:jc w:val="left"/>
        <w:outlineLvl w:val="2"/>
        <w:rPr>
          <w:rFonts w:ascii="Times New Roman" w:eastAsiaTheme="minorHAnsi" w:hAnsi="Times New Roman" w:cs="Times New Roman"/>
          <w:b/>
          <w:bCs/>
          <w:color w:val="333333"/>
          <w:kern w:val="0"/>
          <w:sz w:val="32"/>
          <w:szCs w:val="32"/>
        </w:rPr>
      </w:pPr>
      <w:r w:rsidRPr="00947DA0">
        <w:rPr>
          <w:rFonts w:ascii="Times New Roman" w:eastAsiaTheme="minorHAnsi" w:hAnsi="Times New Roman" w:cs="Times New Roman"/>
          <w:b/>
          <w:bCs/>
          <w:color w:val="333333"/>
          <w:kern w:val="0"/>
          <w:sz w:val="32"/>
          <w:szCs w:val="32"/>
        </w:rPr>
        <w:t>How to follow the practice guide</w:t>
      </w:r>
    </w:p>
    <w:p w14:paraId="16DDD5AD" w14:textId="3010E2C2" w:rsidR="00124FDB" w:rsidRPr="00947DA0" w:rsidRDefault="00947DA0" w:rsidP="00124FDB">
      <w:pPr>
        <w:widowControl/>
        <w:numPr>
          <w:ilvl w:val="0"/>
          <w:numId w:val="1"/>
        </w:numPr>
        <w:spacing w:before="100" w:beforeAutospacing="1" w:after="100" w:afterAutospacing="1"/>
        <w:jc w:val="left"/>
        <w:rPr>
          <w:rFonts w:ascii="Times New Roman" w:eastAsiaTheme="minorHAnsi" w:hAnsi="Times New Roman" w:cs="Times New Roman"/>
          <w:b/>
          <w:bCs/>
          <w:color w:val="333333"/>
          <w:kern w:val="0"/>
          <w:sz w:val="22"/>
        </w:rPr>
      </w:pPr>
      <w:r w:rsidRPr="00947DA0">
        <w:rPr>
          <w:rFonts w:ascii="Times New Roman" w:eastAsiaTheme="minorHAnsi" w:hAnsi="Times New Roman" w:cs="Times New Roman"/>
          <w:b/>
          <w:bCs/>
          <w:color w:val="333333"/>
          <w:kern w:val="0"/>
          <w:sz w:val="22"/>
        </w:rPr>
        <w:t>Unzip the entire document on your computer. Make sure that both “Guide</w:t>
      </w:r>
      <w:r>
        <w:rPr>
          <w:rFonts w:ascii="Times New Roman" w:eastAsiaTheme="minorHAnsi" w:hAnsi="Times New Roman" w:cs="Times New Roman"/>
          <w:b/>
          <w:bCs/>
          <w:color w:val="333333"/>
          <w:kern w:val="0"/>
          <w:sz w:val="22"/>
        </w:rPr>
        <w:t>.html” and the “</w:t>
      </w:r>
      <w:proofErr w:type="spellStart"/>
      <w:r>
        <w:rPr>
          <w:rFonts w:ascii="Times New Roman" w:eastAsiaTheme="minorHAnsi" w:hAnsi="Times New Roman" w:cs="Times New Roman"/>
          <w:b/>
          <w:bCs/>
          <w:color w:val="333333"/>
          <w:kern w:val="0"/>
          <w:sz w:val="22"/>
        </w:rPr>
        <w:t>src</w:t>
      </w:r>
      <w:proofErr w:type="spellEnd"/>
      <w:r>
        <w:rPr>
          <w:rFonts w:ascii="Times New Roman" w:eastAsiaTheme="minorHAnsi" w:hAnsi="Times New Roman" w:cs="Times New Roman"/>
          <w:b/>
          <w:bCs/>
          <w:color w:val="333333"/>
          <w:kern w:val="0"/>
          <w:sz w:val="22"/>
        </w:rPr>
        <w:t xml:space="preserve">” folder are extracted. Then, open “Guide.html” with a modern browser such as Chrome, Firefox, or Edge. </w:t>
      </w:r>
    </w:p>
    <w:p w14:paraId="54732940" w14:textId="753DC882" w:rsidR="000B7A98" w:rsidRPr="00947DA0" w:rsidRDefault="00A66B10" w:rsidP="00124FDB">
      <w:pPr>
        <w:widowControl/>
        <w:numPr>
          <w:ilvl w:val="0"/>
          <w:numId w:val="1"/>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 xml:space="preserve">Each vocal part (Lead, Soprano, Alto, </w:t>
      </w:r>
      <w:r w:rsidR="00653F5B">
        <w:rPr>
          <w:rFonts w:ascii="Times New Roman" w:eastAsiaTheme="minorHAnsi" w:hAnsi="Times New Roman" w:cs="Times New Roman"/>
          <w:color w:val="333333"/>
          <w:kern w:val="0"/>
          <w:sz w:val="22"/>
        </w:rPr>
        <w:t>Tenor,</w:t>
      </w:r>
      <w:r>
        <w:rPr>
          <w:rFonts w:ascii="Times New Roman" w:eastAsiaTheme="minorHAnsi" w:hAnsi="Times New Roman" w:cs="Times New Roman"/>
          <w:color w:val="333333"/>
          <w:kern w:val="0"/>
          <w:sz w:val="22"/>
        </w:rPr>
        <w:t xml:space="preserve"> and Bass) corresponds to one row in the sheet music. </w:t>
      </w:r>
    </w:p>
    <w:p w14:paraId="3F557A10" w14:textId="0BB3B91E" w:rsidR="00252F4D" w:rsidRPr="00947DA0" w:rsidRDefault="00947DA0" w:rsidP="00252F4D">
      <w:pPr>
        <w:widowControl/>
        <w:numPr>
          <w:ilvl w:val="0"/>
          <w:numId w:val="1"/>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hint="eastAsia"/>
          <w:color w:val="333333"/>
          <w:kern w:val="0"/>
          <w:sz w:val="22"/>
        </w:rPr>
        <w:t>C</w:t>
      </w:r>
      <w:r>
        <w:rPr>
          <w:rFonts w:ascii="Times New Roman" w:eastAsiaTheme="minorHAnsi" w:hAnsi="Times New Roman" w:cs="Times New Roman"/>
          <w:color w:val="333333"/>
          <w:kern w:val="0"/>
          <w:sz w:val="22"/>
        </w:rPr>
        <w:t xml:space="preserve">lick on the buttons to switch on/off any vocal part. </w:t>
      </w:r>
    </w:p>
    <w:p w14:paraId="4D3885F6" w14:textId="0D9D8FC8" w:rsidR="00252F4D" w:rsidRPr="00947DA0" w:rsidRDefault="00947DA0" w:rsidP="00252F4D">
      <w:pPr>
        <w:widowControl/>
        <w:numPr>
          <w:ilvl w:val="0"/>
          <w:numId w:val="1"/>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Use the slider below each button to adjust volume of that vocal part.</w:t>
      </w:r>
    </w:p>
    <w:p w14:paraId="03CA285F" w14:textId="65EA7820" w:rsidR="00947DA0" w:rsidRDefault="00947DA0" w:rsidP="00124FDB">
      <w:pPr>
        <w:widowControl/>
        <w:numPr>
          <w:ilvl w:val="0"/>
          <w:numId w:val="1"/>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 xml:space="preserve">Click on the “Original” button to listen to the original song. </w:t>
      </w:r>
    </w:p>
    <w:p w14:paraId="6836AC3A" w14:textId="79DC7443" w:rsidR="00252F4D" w:rsidRPr="00947DA0" w:rsidRDefault="00947DA0" w:rsidP="00124FDB">
      <w:pPr>
        <w:widowControl/>
        <w:numPr>
          <w:ilvl w:val="0"/>
          <w:numId w:val="1"/>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 xml:space="preserve">Replay and learn with the video version of sheet music.  </w:t>
      </w:r>
    </w:p>
    <w:p w14:paraId="38234672" w14:textId="788AF833" w:rsidR="00F5777B" w:rsidRPr="00947DA0" w:rsidRDefault="00947DA0" w:rsidP="00252F4D">
      <w:pPr>
        <w:widowControl/>
        <w:numPr>
          <w:ilvl w:val="0"/>
          <w:numId w:val="1"/>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hint="eastAsia"/>
          <w:color w:val="333333"/>
          <w:kern w:val="0"/>
          <w:sz w:val="22"/>
        </w:rPr>
        <w:t>Y</w:t>
      </w:r>
      <w:r>
        <w:rPr>
          <w:rFonts w:ascii="Times New Roman" w:eastAsiaTheme="minorHAnsi" w:hAnsi="Times New Roman" w:cs="Times New Roman"/>
          <w:color w:val="333333"/>
          <w:kern w:val="0"/>
          <w:sz w:val="22"/>
        </w:rPr>
        <w:t>ou may also find the media for each part under the “</w:t>
      </w:r>
      <w:proofErr w:type="spellStart"/>
      <w:r>
        <w:rPr>
          <w:rFonts w:ascii="Times New Roman" w:eastAsiaTheme="minorHAnsi" w:hAnsi="Times New Roman" w:cs="Times New Roman"/>
          <w:color w:val="333333"/>
          <w:kern w:val="0"/>
          <w:sz w:val="22"/>
        </w:rPr>
        <w:t>src</w:t>
      </w:r>
      <w:proofErr w:type="spellEnd"/>
      <w:r>
        <w:rPr>
          <w:rFonts w:ascii="Times New Roman" w:eastAsiaTheme="minorHAnsi" w:hAnsi="Times New Roman" w:cs="Times New Roman"/>
          <w:color w:val="333333"/>
          <w:kern w:val="0"/>
          <w:sz w:val="22"/>
        </w:rPr>
        <w:t xml:space="preserve">” folder. </w:t>
      </w:r>
    </w:p>
    <w:p w14:paraId="147A2B7A" w14:textId="77D843C9" w:rsidR="00252F4D" w:rsidRPr="00947DA0" w:rsidRDefault="00947DA0" w:rsidP="00252F4D">
      <w:pPr>
        <w:widowControl/>
        <w:spacing w:before="100" w:beforeAutospacing="1" w:after="100" w:afterAutospacing="1"/>
        <w:jc w:val="left"/>
        <w:outlineLvl w:val="2"/>
        <w:rPr>
          <w:rFonts w:ascii="Times New Roman" w:eastAsiaTheme="minorHAnsi" w:hAnsi="Times New Roman" w:cs="Times New Roman"/>
          <w:b/>
          <w:bCs/>
          <w:color w:val="333333"/>
          <w:kern w:val="0"/>
          <w:sz w:val="32"/>
          <w:szCs w:val="32"/>
          <w:u w:val="single"/>
        </w:rPr>
      </w:pPr>
      <w:r w:rsidRPr="00947DA0">
        <w:rPr>
          <w:rFonts w:ascii="Times New Roman" w:eastAsiaTheme="minorHAnsi" w:hAnsi="Times New Roman" w:cs="Times New Roman"/>
          <w:b/>
          <w:bCs/>
          <w:color w:val="333333"/>
          <w:kern w:val="0"/>
          <w:sz w:val="32"/>
          <w:szCs w:val="32"/>
          <w:u w:val="single"/>
        </w:rPr>
        <w:t>Requirements for audition</w:t>
      </w:r>
    </w:p>
    <w:p w14:paraId="2DE2AB35" w14:textId="4987FF2B" w:rsidR="00252F4D" w:rsidRPr="00947DA0" w:rsidRDefault="00947DA0" w:rsidP="00252F4D">
      <w:pPr>
        <w:widowControl/>
        <w:numPr>
          <w:ilvl w:val="0"/>
          <w:numId w:val="2"/>
        </w:numPr>
        <w:spacing w:before="100" w:beforeAutospacing="1" w:after="100" w:afterAutospacing="1"/>
        <w:jc w:val="left"/>
        <w:rPr>
          <w:rFonts w:ascii="Times New Roman" w:eastAsiaTheme="minorHAnsi" w:hAnsi="Times New Roman" w:cs="Times New Roman"/>
          <w:b/>
          <w:bCs/>
          <w:color w:val="333333"/>
          <w:kern w:val="0"/>
          <w:sz w:val="22"/>
        </w:rPr>
      </w:pPr>
      <w:r w:rsidRPr="00947DA0">
        <w:rPr>
          <w:rFonts w:ascii="Times New Roman" w:eastAsiaTheme="minorHAnsi" w:hAnsi="Times New Roman" w:cs="Times New Roman" w:hint="eastAsia"/>
          <w:b/>
          <w:bCs/>
          <w:color w:val="333333"/>
          <w:kern w:val="0"/>
          <w:sz w:val="22"/>
        </w:rPr>
        <w:t>P</w:t>
      </w:r>
      <w:r w:rsidRPr="00947DA0">
        <w:rPr>
          <w:rFonts w:ascii="Times New Roman" w:eastAsiaTheme="minorHAnsi" w:hAnsi="Times New Roman" w:cs="Times New Roman"/>
          <w:b/>
          <w:bCs/>
          <w:color w:val="333333"/>
          <w:kern w:val="0"/>
          <w:sz w:val="22"/>
        </w:rPr>
        <w:t>lease</w:t>
      </w:r>
      <w:r>
        <w:rPr>
          <w:rFonts w:ascii="Times New Roman" w:eastAsiaTheme="minorHAnsi" w:hAnsi="Times New Roman" w:cs="Times New Roman"/>
          <w:b/>
          <w:bCs/>
          <w:color w:val="333333"/>
          <w:kern w:val="0"/>
          <w:sz w:val="22"/>
        </w:rPr>
        <w:t xml:space="preserve"> prepare one vocal part (any one of SATB) that’s suitable for you. </w:t>
      </w:r>
      <w:r w:rsidR="00A66B10" w:rsidRPr="00A66B10">
        <w:rPr>
          <w:rFonts w:ascii="Times New Roman" w:eastAsiaTheme="minorHAnsi" w:hAnsi="Times New Roman" w:cs="Times New Roman"/>
          <w:b/>
          <w:bCs/>
          <w:color w:val="333333"/>
          <w:kern w:val="0"/>
          <w:sz w:val="22"/>
          <w:u w:val="single"/>
        </w:rPr>
        <w:t>However, you may not choose the lead soloist part</w:t>
      </w:r>
      <w:r w:rsidR="00A66B10">
        <w:rPr>
          <w:rFonts w:ascii="Times New Roman" w:eastAsiaTheme="minorHAnsi" w:hAnsi="Times New Roman" w:cs="Times New Roman"/>
          <w:b/>
          <w:bCs/>
          <w:color w:val="333333"/>
          <w:kern w:val="0"/>
          <w:sz w:val="22"/>
        </w:rPr>
        <w:t xml:space="preserve">. </w:t>
      </w:r>
      <w:r w:rsidR="00A66B10">
        <w:rPr>
          <w:rFonts w:ascii="Times New Roman" w:eastAsiaTheme="minorHAnsi" w:hAnsi="Times New Roman" w:cs="Times New Roman"/>
          <w:color w:val="333333"/>
          <w:kern w:val="0"/>
          <w:sz w:val="22"/>
        </w:rPr>
        <w:t xml:space="preserve">(This audition examines your potential as a backing singer, since all of you have demonstrated good solo-singing skills with the recordings.) </w:t>
      </w:r>
    </w:p>
    <w:p w14:paraId="6BCED975" w14:textId="4CCAF1EB" w:rsidR="00252F4D" w:rsidRPr="00947DA0" w:rsidRDefault="00947DA0" w:rsidP="004D7CFE">
      <w:pPr>
        <w:widowControl/>
        <w:numPr>
          <w:ilvl w:val="0"/>
          <w:numId w:val="2"/>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The audition song covers many a cappella techniques</w:t>
      </w:r>
      <w:r w:rsidR="004D7CFE">
        <w:rPr>
          <w:rFonts w:ascii="Times New Roman" w:eastAsiaTheme="minorHAnsi" w:hAnsi="Times New Roman" w:cs="Times New Roman"/>
          <w:color w:val="333333"/>
          <w:kern w:val="0"/>
          <w:sz w:val="22"/>
        </w:rPr>
        <w:t xml:space="preserve">. You don’t have to master all of them at the time of audition. Instead, we’d expect you to practice and be able to handle them with your first semester. If there’s any part too difficult for now, you can skip it during audition. </w:t>
      </w:r>
    </w:p>
    <w:p w14:paraId="79794919" w14:textId="4FC0B4BB" w:rsidR="00252F4D" w:rsidRPr="00947DA0" w:rsidRDefault="004D7CFE" w:rsidP="00252F4D">
      <w:pPr>
        <w:widowControl/>
        <w:numPr>
          <w:ilvl w:val="0"/>
          <w:numId w:val="2"/>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 xml:space="preserve">During the audition, you will sing your chosen vocal part, while the other parts are sung by club members. </w:t>
      </w:r>
    </w:p>
    <w:p w14:paraId="3CF63DFE" w14:textId="3CF75BC9" w:rsidR="00252F4D" w:rsidRPr="00947DA0" w:rsidRDefault="004D7CFE" w:rsidP="00252F4D">
      <w:pPr>
        <w:widowControl/>
        <w:spacing w:before="100" w:beforeAutospacing="1" w:after="100" w:afterAutospacing="1"/>
        <w:jc w:val="left"/>
        <w:outlineLvl w:val="2"/>
        <w:rPr>
          <w:rFonts w:ascii="Times New Roman" w:eastAsiaTheme="minorHAnsi" w:hAnsi="Times New Roman" w:cs="Times New Roman"/>
          <w:b/>
          <w:bCs/>
          <w:color w:val="333333"/>
          <w:kern w:val="0"/>
          <w:sz w:val="32"/>
          <w:szCs w:val="32"/>
        </w:rPr>
      </w:pPr>
      <w:r>
        <w:rPr>
          <w:rFonts w:ascii="Times New Roman" w:eastAsiaTheme="minorHAnsi" w:hAnsi="Times New Roman" w:cs="Times New Roman" w:hint="eastAsia"/>
          <w:b/>
          <w:bCs/>
          <w:color w:val="333333"/>
          <w:kern w:val="0"/>
          <w:sz w:val="32"/>
          <w:szCs w:val="32"/>
        </w:rPr>
        <w:t>P</w:t>
      </w:r>
      <w:r>
        <w:rPr>
          <w:rFonts w:ascii="Times New Roman" w:eastAsiaTheme="minorHAnsi" w:hAnsi="Times New Roman" w:cs="Times New Roman"/>
          <w:b/>
          <w:bCs/>
          <w:color w:val="333333"/>
          <w:kern w:val="0"/>
          <w:sz w:val="32"/>
          <w:szCs w:val="32"/>
        </w:rPr>
        <w:t>ractical advice</w:t>
      </w:r>
    </w:p>
    <w:p w14:paraId="3A4A6840" w14:textId="6CAE017D" w:rsidR="004D7CFE" w:rsidRDefault="004D7CFE" w:rsidP="00252F4D">
      <w:pPr>
        <w:widowControl/>
        <w:numPr>
          <w:ilvl w:val="0"/>
          <w:numId w:val="3"/>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 xml:space="preserve">Listen through all the vocal parts. Select the one you feel confident and comfortable. It’s fine if a few notes are out of your vocal range.  </w:t>
      </w:r>
    </w:p>
    <w:p w14:paraId="334DCD70" w14:textId="4830DF9E" w:rsidR="004D7CFE" w:rsidRDefault="004D7CFE" w:rsidP="00252F4D">
      <w:pPr>
        <w:widowControl/>
        <w:numPr>
          <w:ilvl w:val="0"/>
          <w:numId w:val="3"/>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If you’re unfamiliar with piano</w:t>
      </w:r>
      <w:r w:rsidR="00A90B5F">
        <w:rPr>
          <w:rFonts w:ascii="Times New Roman" w:eastAsiaTheme="minorHAnsi" w:hAnsi="Times New Roman" w:cs="Times New Roman"/>
          <w:color w:val="333333"/>
          <w:kern w:val="0"/>
          <w:sz w:val="22"/>
        </w:rPr>
        <w:t xml:space="preserve"> sheet music, just follow the sample audio and read the highlighted lyrics. </w:t>
      </w:r>
    </w:p>
    <w:p w14:paraId="79BCB1E2" w14:textId="044BF492" w:rsidR="00252F4D" w:rsidRPr="00947DA0" w:rsidRDefault="00A90B5F" w:rsidP="00A90B5F">
      <w:pPr>
        <w:widowControl/>
        <w:numPr>
          <w:ilvl w:val="0"/>
          <w:numId w:val="3"/>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 xml:space="preserve">It’s easier to learn your vocal part when you turn down the other parts. </w:t>
      </w:r>
    </w:p>
    <w:p w14:paraId="57011280" w14:textId="38C70F5C" w:rsidR="00252F4D" w:rsidRPr="00947DA0" w:rsidRDefault="00A90B5F" w:rsidP="00A90B5F">
      <w:pPr>
        <w:widowControl/>
        <w:numPr>
          <w:ilvl w:val="0"/>
          <w:numId w:val="3"/>
        </w:numPr>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 xml:space="preserve">Once you know your melody, try to follow the original song, or sing it while listening to other parts. The key to a cappella is noticing the harmony between your own voice and the others. </w:t>
      </w:r>
    </w:p>
    <w:p w14:paraId="343A0EB0" w14:textId="32525553" w:rsidR="00A90B5F" w:rsidRDefault="00A90B5F" w:rsidP="00DE05D6">
      <w:pPr>
        <w:widowControl/>
        <w:spacing w:before="100" w:beforeAutospacing="1" w:after="100" w:afterAutospacing="1"/>
        <w:jc w:val="left"/>
        <w:rPr>
          <w:rFonts w:ascii="Times New Roman" w:eastAsiaTheme="minorHAnsi" w:hAnsi="Times New Roman" w:cs="Times New Roman"/>
          <w:color w:val="333333"/>
          <w:kern w:val="0"/>
          <w:sz w:val="22"/>
        </w:rPr>
      </w:pPr>
    </w:p>
    <w:p w14:paraId="0BC35A91" w14:textId="6021C162" w:rsidR="002E5AD5" w:rsidRPr="00947DA0" w:rsidRDefault="00A90B5F" w:rsidP="00A90B5F">
      <w:pPr>
        <w:widowControl/>
        <w:spacing w:before="100" w:beforeAutospacing="1" w:after="100" w:afterAutospacing="1"/>
        <w:jc w:val="left"/>
        <w:rPr>
          <w:rFonts w:ascii="Times New Roman" w:eastAsiaTheme="minorHAnsi" w:hAnsi="Times New Roman" w:cs="Times New Roman"/>
          <w:color w:val="333333"/>
          <w:kern w:val="0"/>
          <w:sz w:val="22"/>
        </w:rPr>
      </w:pPr>
      <w:r>
        <w:rPr>
          <w:rFonts w:ascii="Times New Roman" w:eastAsiaTheme="minorHAnsi" w:hAnsi="Times New Roman" w:cs="Times New Roman"/>
          <w:color w:val="333333"/>
          <w:kern w:val="0"/>
          <w:sz w:val="22"/>
        </w:rPr>
        <w:t>P.S. In lyrics like “</w:t>
      </w:r>
      <w:proofErr w:type="spellStart"/>
      <w:r>
        <w:rPr>
          <w:rFonts w:ascii="Times New Roman" w:eastAsiaTheme="minorHAnsi" w:hAnsi="Times New Roman" w:cs="Times New Roman"/>
          <w:color w:val="333333"/>
          <w:kern w:val="0"/>
          <w:sz w:val="22"/>
        </w:rPr>
        <w:t>hoo</w:t>
      </w:r>
      <w:proofErr w:type="spellEnd"/>
      <w:r>
        <w:rPr>
          <w:rFonts w:ascii="Times New Roman" w:eastAsiaTheme="minorHAnsi" w:hAnsi="Times New Roman" w:cs="Times New Roman"/>
          <w:color w:val="333333"/>
          <w:kern w:val="0"/>
          <w:sz w:val="22"/>
        </w:rPr>
        <w:t xml:space="preserve">”, “ooh”, the two </w:t>
      </w:r>
      <w:proofErr w:type="spellStart"/>
      <w:r>
        <w:rPr>
          <w:rFonts w:ascii="Times New Roman" w:eastAsiaTheme="minorHAnsi" w:hAnsi="Times New Roman" w:cs="Times New Roman"/>
          <w:color w:val="333333"/>
          <w:kern w:val="0"/>
          <w:sz w:val="22"/>
        </w:rPr>
        <w:t>Os</w:t>
      </w:r>
      <w:proofErr w:type="spellEnd"/>
      <w:r>
        <w:rPr>
          <w:rFonts w:ascii="Times New Roman" w:eastAsiaTheme="minorHAnsi" w:hAnsi="Times New Roman" w:cs="Times New Roman"/>
          <w:color w:val="333333"/>
          <w:kern w:val="0"/>
          <w:sz w:val="22"/>
        </w:rPr>
        <w:t xml:space="preserve"> are pronounced as in “</w:t>
      </w:r>
      <w:r w:rsidR="00775C21">
        <w:rPr>
          <w:rFonts w:ascii="Times New Roman" w:eastAsiaTheme="minorHAnsi" w:hAnsi="Times New Roman" w:cs="Times New Roman"/>
          <w:color w:val="333333"/>
          <w:kern w:val="0"/>
          <w:sz w:val="22"/>
        </w:rPr>
        <w:t>good</w:t>
      </w:r>
      <w:r>
        <w:rPr>
          <w:rFonts w:ascii="Times New Roman" w:eastAsiaTheme="minorHAnsi" w:hAnsi="Times New Roman" w:cs="Times New Roman"/>
          <w:color w:val="333333"/>
          <w:kern w:val="0"/>
          <w:sz w:val="22"/>
        </w:rPr>
        <w:t xml:space="preserve">”. </w:t>
      </w:r>
    </w:p>
    <w:sectPr w:rsidR="002E5AD5" w:rsidRPr="00947DA0">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015E0"/>
    <w:multiLevelType w:val="multilevel"/>
    <w:tmpl w:val="C680C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B85001"/>
    <w:multiLevelType w:val="multilevel"/>
    <w:tmpl w:val="D3866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4D55630"/>
    <w:multiLevelType w:val="multilevel"/>
    <w:tmpl w:val="714E2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4D"/>
    <w:rsid w:val="000B7A98"/>
    <w:rsid w:val="00124FDB"/>
    <w:rsid w:val="00252F4D"/>
    <w:rsid w:val="002E5AD5"/>
    <w:rsid w:val="003A24ED"/>
    <w:rsid w:val="00437230"/>
    <w:rsid w:val="004D7CFE"/>
    <w:rsid w:val="00653F5B"/>
    <w:rsid w:val="00775C21"/>
    <w:rsid w:val="00947DA0"/>
    <w:rsid w:val="00A66B10"/>
    <w:rsid w:val="00A90B5F"/>
    <w:rsid w:val="00AA36D1"/>
    <w:rsid w:val="00BF4AE9"/>
    <w:rsid w:val="00CC41AE"/>
    <w:rsid w:val="00CF178E"/>
    <w:rsid w:val="00DE05D6"/>
    <w:rsid w:val="00F577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5C77"/>
  <w15:chartTrackingRefBased/>
  <w15:docId w15:val="{DE856C63-639D-4718-8E70-AA4F3C4CB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252F4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2F4D"/>
    <w:rPr>
      <w:rFonts w:ascii="宋体" w:eastAsia="宋体" w:hAnsi="宋体" w:cs="宋体"/>
      <w:b/>
      <w:bCs/>
      <w:kern w:val="0"/>
      <w:sz w:val="27"/>
      <w:szCs w:val="27"/>
    </w:rPr>
  </w:style>
  <w:style w:type="character" w:customStyle="1" w:styleId="md-plain">
    <w:name w:val="md-plain"/>
    <w:basedOn w:val="DefaultParagraphFont"/>
    <w:rsid w:val="00252F4D"/>
  </w:style>
  <w:style w:type="paragraph" w:customStyle="1" w:styleId="md-end-block">
    <w:name w:val="md-end-block"/>
    <w:basedOn w:val="Normal"/>
    <w:rsid w:val="00252F4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56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288</Words>
  <Characters>1642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Yixiang Tu</dc:creator>
  <cp:keywords/>
  <dc:description/>
  <cp:lastModifiedBy>Yixiang Tu</cp:lastModifiedBy>
  <cp:revision>15</cp:revision>
  <dcterms:created xsi:type="dcterms:W3CDTF">2021-09-30T17:20:00Z</dcterms:created>
  <dcterms:modified xsi:type="dcterms:W3CDTF">2024-03-23T04:55:00Z</dcterms:modified>
</cp:coreProperties>
</file>