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36"/>
          <w:szCs w:val="36"/>
        </w:rPr>
        <w:t xml:space="preserve">RAPPORT D'ACTIVITÉ</w:t>
      </w:r>
    </w:p>
    <w:p>
      <w:pPr>
        <w:spacing w:after="60"/>
      </w:pPr>
      <w:r>
        <w:rPr>
          <w:b/>
          <w:bCs/>
          <w:color w:val="2563eb"/>
          <w:sz w:val="24"/>
          <w:szCs w:val="24"/>
        </w:rPr>
        <w:t xml:space="preserve">Cleaning App</w:t>
      </w:r>
    </w:p>
    <w:p>
      <w:pPr>
        <w:spacing w:after="300"/>
      </w:pPr>
      <w:r>
        <w:rPr>
          <w:color w:val="666666"/>
          <w:sz w:val="18"/>
          <w:szCs w:val="18"/>
        </w:rPr>
        <w:t xml:space="preserve">2 journée(s) de travail — cumul : 7 h 00</w:t>
      </w:r>
    </w:p>
    <w:p>
      <w:pPr>
        <w:pStyle w:val="Heading1"/>
        <w:spacing w:after="140" w:before="320"/>
      </w:pPr>
      <w:r>
        <w:rPr>
          <w:b/>
          <w:bCs/>
          <w:color w:val="1a1a1a"/>
          <w:sz w:val="28"/>
          <w:szCs w:val="28"/>
        </w:rPr>
        <w:t xml:space="preserve">Journée du mardi 18 août 2026</w:t>
      </w:r>
    </w:p>
    <w:p>
      <w:pPr>
        <w:spacing w:after="120"/>
      </w:pPr>
      <w:r>
        <w:rPr>
          <w:color w:val="1a1a1a"/>
          <w:sz w:val="21"/>
          <w:szCs w:val="21"/>
        </w:rPr>
        <w:t xml:space="preserve">Mise en place complète du squelette applicatif de Cleaning App : app web Next.js (planning, tâches, photos, notifications) avec dashboard admin dédié, base de données et authentification Supabase (Google OAuth + email/mot de passe), coquilles natives iOS et Android via Capacitor, déploiement GitHub → Vercel, et configuration production de bout en bout (Supabase, Google Cloud OAuth) — vérifiée par une connexion réelle et la promotion du premier compte admin.</w:t>
      </w:r>
    </w:p>
    <w:p>
      <w:pPr>
        <w:pStyle w:val="Heading2"/>
        <w:spacing w:after="100" w:before="200"/>
      </w:pPr>
      <w:r>
        <w:rPr>
          <w:b/>
          <w:bCs/>
          <w:color w:val="2563eb"/>
          <w:sz w:val="22"/>
          <w:szCs w:val="22"/>
        </w:rPr>
        <w:t xml:space="preserve">Détail des blocs de travail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400"/>
      </w:tblGrid>
      <w:tr>
        <w:trPr>
          <w:tblHeader/>
        </w:trPr>
        <w:tc>
          <w:tcPr>
            <w:tcW w:type="dxa" w:w="3000"/>
            <w:shd w:fill="1a1a1a" w:val="clear"/>
            <w:tcMar>
              <w:top w:type="dxa" w:w="100"/>
              <w:left w:type="dxa" w:w="120"/>
              <w:bottom w:type="dxa" w:w="100"/>
              <w:right w:type="dxa" w:w="120"/>
            </w:tcMar>
          </w:tcPr>
          <w:p>
            <w:pPr>
              <w:jc w:val="left"/>
            </w:pPr>
            <w:r>
              <w:rPr>
                <w:b/>
                <w:bCs/>
                <w:color w:val="FFFFFF"/>
                <w:sz w:val="20"/>
                <w:szCs w:val="20"/>
              </w:rPr>
              <w:t xml:space="preserve">Bloc de travail</w:t>
            </w:r>
          </w:p>
        </w:tc>
        <w:tc>
          <w:tcPr>
            <w:tcW w:type="dxa" w:w="5200"/>
            <w:shd w:fill="1a1a1a" w:val="clear"/>
            <w:tcMar>
              <w:top w:type="dxa" w:w="100"/>
              <w:left w:type="dxa" w:w="120"/>
              <w:bottom w:type="dxa" w:w="100"/>
              <w:right w:type="dxa" w:w="120"/>
            </w:tcMar>
          </w:tcPr>
          <w:p>
            <w:pPr>
              <w:jc w:val="left"/>
            </w:pPr>
            <w:r>
              <w:rPr>
                <w:b/>
                <w:bCs/>
                <w:color w:val="FFFFFF"/>
                <w:sz w:val="20"/>
                <w:szCs w:val="20"/>
              </w:rPr>
              <w:t xml:space="preserve">Détail</w:t>
            </w:r>
          </w:p>
        </w:tc>
        <w:tc>
          <w:tcPr>
            <w:tcW w:type="dxa" w:w="1400"/>
            <w:shd w:fill="1a1a1a" w:val="clear"/>
            <w:tcMar>
              <w:top w:type="dxa" w:w="100"/>
              <w:left w:type="dxa" w:w="120"/>
              <w:bottom w:type="dxa" w:w="100"/>
              <w:right w:type="dxa" w:w="120"/>
            </w:tcMar>
          </w:tcPr>
          <w:p>
            <w:pPr>
              <w:jc w:val="center"/>
            </w:pPr>
            <w:r>
              <w:rPr>
                <w:b/>
                <w:bCs/>
                <w:color w:val="FFFFFF"/>
                <w:sz w:val="20"/>
                <w:szCs w:val="20"/>
              </w:rPr>
              <w:t xml:space="preserve">Temps</w:t>
            </w:r>
          </w:p>
        </w:tc>
      </w:tr>
      <w:tr>
        <w:tc>
          <w:tcPr>
            <w:tcW w:type="dxa" w:w="3000"/>
            <w:tcMar>
              <w:top w:type="dxa" w:w="100"/>
              <w:left w:type="dxa" w:w="120"/>
              <w:bottom w:type="dxa" w:w="100"/>
              <w:right w:type="dxa" w:w="120"/>
            </w:tcMar>
          </w:tcPr>
          <w:p>
            <w:pPr>
              <w:jc w:val="left"/>
            </w:pPr>
            <w:r>
              <w:rPr>
                <w:b/>
                <w:bCs/>
                <w:color w:val="1a1a1a"/>
                <w:sz w:val="20"/>
                <w:szCs w:val="20"/>
              </w:rPr>
              <w:t xml:space="preserve">Cadrage &amp; architecture</w:t>
            </w:r>
          </w:p>
        </w:tc>
        <w:tc>
          <w:tcPr>
            <w:tcW w:type="dxa" w:w="5200"/>
            <w:tcMar>
              <w:top w:type="dxa" w:w="100"/>
              <w:left w:type="dxa" w:w="120"/>
              <w:bottom w:type="dxa" w:w="100"/>
              <w:right w:type="dxa" w:w="120"/>
            </w:tcMar>
          </w:tcPr>
          <w:p>
            <w:pPr>
              <w:jc w:val="left"/>
            </w:pPr>
            <w:r>
              <w:rPr>
                <w:b w:val="false"/>
                <w:bCs w:val="false"/>
                <w:color w:val="1a1a1a"/>
                <w:sz w:val="20"/>
                <w:szCs w:val="20"/>
              </w:rPr>
              <w:t xml:space="preserve">Choix techniques : Capacitor mono-codebase, comptes Apple/Google en attente, Supabase existant vs nouveau, portée de la session.</w:t>
            </w:r>
          </w:p>
        </w:tc>
        <w:tc>
          <w:tcPr>
            <w:tcW w:type="dxa" w:w="1400"/>
            <w:tcMar>
              <w:top w:type="dxa" w:w="100"/>
              <w:left w:type="dxa" w:w="120"/>
              <w:bottom w:type="dxa" w:w="100"/>
              <w:right w:type="dxa" w:w="120"/>
            </w:tcMar>
          </w:tcPr>
          <w:p>
            <w:pPr>
              <w:jc w:val="center"/>
            </w:pPr>
            <w:r>
              <w:rPr>
                <w:b w:val="false"/>
                <w:bCs w:val="false"/>
                <w:color w:val="1a1a1a"/>
                <w:sz w:val="20"/>
                <w:szCs w:val="20"/>
              </w:rPr>
              <w:t xml:space="preserve">15 min</w:t>
            </w:r>
          </w:p>
        </w:tc>
      </w:tr>
      <w:tr>
        <w:tc>
          <w:tcPr>
            <w:tcW w:type="dxa" w:w="3000"/>
            <w:shd w:fill="F3F4F6" w:val="clear"/>
            <w:tcMar>
              <w:top w:type="dxa" w:w="100"/>
              <w:left w:type="dxa" w:w="120"/>
              <w:bottom w:type="dxa" w:w="100"/>
              <w:right w:type="dxa" w:w="120"/>
            </w:tcMar>
          </w:tcPr>
          <w:p>
            <w:pPr>
              <w:jc w:val="left"/>
            </w:pPr>
            <w:r>
              <w:rPr>
                <w:b/>
                <w:bCs/>
                <w:color w:val="1a1a1a"/>
                <w:sz w:val="20"/>
                <w:szCs w:val="20"/>
              </w:rPr>
              <w:t xml:space="preserve">Setup environnement</w:t>
            </w:r>
          </w:p>
        </w:tc>
        <w:tc>
          <w:tcPr>
            <w:tcW w:type="dxa" w:w="5200"/>
            <w:shd w:fill="F3F4F6" w:val="clear"/>
            <w:tcMar>
              <w:top w:type="dxa" w:w="100"/>
              <w:left w:type="dxa" w:w="120"/>
              <w:bottom w:type="dxa" w:w="100"/>
              <w:right w:type="dxa" w:w="120"/>
            </w:tcMar>
          </w:tcPr>
          <w:p>
            <w:pPr>
              <w:jc w:val="left"/>
            </w:pPr>
            <w:r>
              <w:rPr>
                <w:b w:val="false"/>
                <w:bCs w:val="false"/>
                <w:color w:val="1a1a1a"/>
                <w:sz w:val="20"/>
                <w:szCs w:val="20"/>
              </w:rPr>
              <w:t xml:space="preserve">Installation Node 24 (nvm), scaffold Next.js 16 / TypeScript / Tailwind 4.</w:t>
            </w:r>
          </w:p>
        </w:tc>
        <w:tc>
          <w:tcPr>
            <w:tcW w:type="dxa" w:w="1400"/>
            <w:shd w:fill="F3F4F6" w:val="clear"/>
            <w:tcMar>
              <w:top w:type="dxa" w:w="100"/>
              <w:left w:type="dxa" w:w="120"/>
              <w:bottom w:type="dxa" w:w="100"/>
              <w:right w:type="dxa" w:w="120"/>
            </w:tcMar>
          </w:tcPr>
          <w:p>
            <w:pPr>
              <w:jc w:val="center"/>
            </w:pPr>
            <w:r>
              <w:rPr>
                <w:b w:val="false"/>
                <w:bCs w:val="false"/>
                <w:color w:val="1a1a1a"/>
                <w:sz w:val="20"/>
                <w:szCs w:val="20"/>
              </w:rPr>
              <w:t xml:space="preserve">10 min</w:t>
            </w:r>
          </w:p>
        </w:tc>
      </w:tr>
      <w:tr>
        <w:tc>
          <w:tcPr>
            <w:tcW w:type="dxa" w:w="3000"/>
            <w:tcMar>
              <w:top w:type="dxa" w:w="100"/>
              <w:left w:type="dxa" w:w="120"/>
              <w:bottom w:type="dxa" w:w="100"/>
              <w:right w:type="dxa" w:w="120"/>
            </w:tcMar>
          </w:tcPr>
          <w:p>
            <w:pPr>
              <w:jc w:val="left"/>
            </w:pPr>
            <w:r>
              <w:rPr>
                <w:b/>
                <w:bCs/>
                <w:color w:val="1a1a1a"/>
                <w:sz w:val="20"/>
                <w:szCs w:val="20"/>
              </w:rPr>
              <w:t xml:space="preserve">Modèle de données &amp; sécurité</w:t>
            </w:r>
          </w:p>
        </w:tc>
        <w:tc>
          <w:tcPr>
            <w:tcW w:type="dxa" w:w="5200"/>
            <w:tcMar>
              <w:top w:type="dxa" w:w="100"/>
              <w:left w:type="dxa" w:w="120"/>
              <w:bottom w:type="dxa" w:w="100"/>
              <w:right w:type="dxa" w:w="120"/>
            </w:tcMar>
          </w:tcPr>
          <w:p>
            <w:pPr>
              <w:jc w:val="left"/>
            </w:pPr>
            <w:r>
              <w:rPr>
                <w:b w:val="false"/>
                <w:bCs w:val="false"/>
                <w:color w:val="1a1a1a"/>
                <w:sz w:val="20"/>
                <w:szCs w:val="20"/>
              </w:rPr>
              <w:t xml:space="preserve">Schéma SQL complet (profils, appartements, tâches, photos, notifications, log d'activité), policies RLS, bucket de stockage privé.</w:t>
            </w:r>
          </w:p>
        </w:tc>
        <w:tc>
          <w:tcPr>
            <w:tcW w:type="dxa" w:w="1400"/>
            <w:tcMar>
              <w:top w:type="dxa" w:w="100"/>
              <w:left w:type="dxa" w:w="120"/>
              <w:bottom w:type="dxa" w:w="100"/>
              <w:right w:type="dxa" w:w="120"/>
            </w:tcMar>
          </w:tcPr>
          <w:p>
            <w:pPr>
              <w:jc w:val="center"/>
            </w:pPr>
            <w:r>
              <w:rPr>
                <w:b w:val="false"/>
                <w:bCs w:val="false"/>
                <w:color w:val="1a1a1a"/>
                <w:sz w:val="20"/>
                <w:szCs w:val="20"/>
              </w:rPr>
              <w:t xml:space="preserve">20 min</w:t>
            </w:r>
          </w:p>
        </w:tc>
      </w:tr>
      <w:tr>
        <w:tc>
          <w:tcPr>
            <w:tcW w:type="dxa" w:w="3000"/>
            <w:shd w:fill="F3F4F6" w:val="clear"/>
            <w:tcMar>
              <w:top w:type="dxa" w:w="100"/>
              <w:left w:type="dxa" w:w="120"/>
              <w:bottom w:type="dxa" w:w="100"/>
              <w:right w:type="dxa" w:w="120"/>
            </w:tcMar>
          </w:tcPr>
          <w:p>
            <w:pPr>
              <w:jc w:val="left"/>
            </w:pPr>
            <w:r>
              <w:rPr>
                <w:b/>
                <w:bCs/>
                <w:color w:val="1a1a1a"/>
                <w:sz w:val="20"/>
                <w:szCs w:val="20"/>
              </w:rPr>
              <w:t xml:space="preserve">Authentification</w:t>
            </w:r>
          </w:p>
        </w:tc>
        <w:tc>
          <w:tcPr>
            <w:tcW w:type="dxa" w:w="5200"/>
            <w:shd w:fill="F3F4F6" w:val="clear"/>
            <w:tcMar>
              <w:top w:type="dxa" w:w="100"/>
              <w:left w:type="dxa" w:w="120"/>
              <w:bottom w:type="dxa" w:w="100"/>
              <w:right w:type="dxa" w:w="120"/>
            </w:tcMar>
          </w:tcPr>
          <w:p>
            <w:pPr>
              <w:jc w:val="left"/>
            </w:pPr>
            <w:r>
              <w:rPr>
                <w:b w:val="false"/>
                <w:bCs w:val="false"/>
                <w:color w:val="1a1a1a"/>
                <w:sz w:val="20"/>
                <w:szCs w:val="20"/>
              </w:rPr>
              <w:t xml:space="preserve">Connexion Google OAuth + email/mot de passe, middleware de protection des routes, traçabilité des connexions.</w:t>
            </w:r>
          </w:p>
        </w:tc>
        <w:tc>
          <w:tcPr>
            <w:tcW w:type="dxa" w:w="1400"/>
            <w:shd w:fill="F3F4F6" w:val="clear"/>
            <w:tcMar>
              <w:top w:type="dxa" w:w="100"/>
              <w:left w:type="dxa" w:w="120"/>
              <w:bottom w:type="dxa" w:w="100"/>
              <w:right w:type="dxa" w:w="120"/>
            </w:tcMar>
          </w:tcPr>
          <w:p>
            <w:pPr>
              <w:jc w:val="center"/>
            </w:pPr>
            <w:r>
              <w:rPr>
                <w:b w:val="false"/>
                <w:bCs w:val="false"/>
                <w:color w:val="1a1a1a"/>
                <w:sz w:val="20"/>
                <w:szCs w:val="20"/>
              </w:rPr>
              <w:t xml:space="preserve">25 min</w:t>
            </w:r>
          </w:p>
        </w:tc>
      </w:tr>
      <w:tr>
        <w:tc>
          <w:tcPr>
            <w:tcW w:type="dxa" w:w="3000"/>
            <w:tcMar>
              <w:top w:type="dxa" w:w="100"/>
              <w:left w:type="dxa" w:w="120"/>
              <w:bottom w:type="dxa" w:w="100"/>
              <w:right w:type="dxa" w:w="120"/>
            </w:tcMar>
          </w:tcPr>
          <w:p>
            <w:pPr>
              <w:jc w:val="left"/>
            </w:pPr>
            <w:r>
              <w:rPr>
                <w:b/>
                <w:bCs/>
                <w:color w:val="1a1a1a"/>
                <w:sz w:val="20"/>
                <w:szCs w:val="20"/>
              </w:rPr>
              <w:t xml:space="preserve">Interface employé</w:t>
            </w:r>
          </w:p>
        </w:tc>
        <w:tc>
          <w:tcPr>
            <w:tcW w:type="dxa" w:w="5200"/>
            <w:tcMar>
              <w:top w:type="dxa" w:w="100"/>
              <w:left w:type="dxa" w:w="120"/>
              <w:bottom w:type="dxa" w:w="100"/>
              <w:right w:type="dxa" w:w="120"/>
            </w:tcMar>
          </w:tcPr>
          <w:p>
            <w:pPr>
              <w:jc w:val="left"/>
            </w:pPr>
            <w:r>
              <w:rPr>
                <w:b w:val="false"/>
                <w:bCs w:val="false"/>
                <w:color w:val="1a1a1a"/>
                <w:sz w:val="20"/>
                <w:szCs w:val="20"/>
              </w:rPr>
              <w:t xml:space="preserve">Planning du jour, détail de tâche, upload photo, changement de statut, liste de notifications.</w:t>
            </w:r>
          </w:p>
        </w:tc>
        <w:tc>
          <w:tcPr>
            <w:tcW w:type="dxa" w:w="1400"/>
            <w:tcMar>
              <w:top w:type="dxa" w:w="100"/>
              <w:left w:type="dxa" w:w="120"/>
              <w:bottom w:type="dxa" w:w="100"/>
              <w:right w:type="dxa" w:w="120"/>
            </w:tcMar>
          </w:tcPr>
          <w:p>
            <w:pPr>
              <w:jc w:val="center"/>
            </w:pPr>
            <w:r>
              <w:rPr>
                <w:b w:val="false"/>
                <w:bCs w:val="false"/>
                <w:color w:val="1a1a1a"/>
                <w:sz w:val="20"/>
                <w:szCs w:val="20"/>
              </w:rPr>
              <w:t xml:space="preserve">35 min</w:t>
            </w:r>
          </w:p>
        </w:tc>
      </w:tr>
      <w:tr>
        <w:tc>
          <w:tcPr>
            <w:tcW w:type="dxa" w:w="3000"/>
            <w:shd w:fill="F3F4F6" w:val="clear"/>
            <w:tcMar>
              <w:top w:type="dxa" w:w="100"/>
              <w:left w:type="dxa" w:w="120"/>
              <w:bottom w:type="dxa" w:w="100"/>
              <w:right w:type="dxa" w:w="120"/>
            </w:tcMar>
          </w:tcPr>
          <w:p>
            <w:pPr>
              <w:jc w:val="left"/>
            </w:pPr>
            <w:r>
              <w:rPr>
                <w:b/>
                <w:bCs/>
                <w:color w:val="1a1a1a"/>
                <w:sz w:val="20"/>
                <w:szCs w:val="20"/>
              </w:rPr>
              <w:t xml:space="preserve">Interface admin</w:t>
            </w:r>
          </w:p>
        </w:tc>
        <w:tc>
          <w:tcPr>
            <w:tcW w:type="dxa" w:w="5200"/>
            <w:shd w:fill="F3F4F6" w:val="clear"/>
            <w:tcMar>
              <w:top w:type="dxa" w:w="100"/>
              <w:left w:type="dxa" w:w="120"/>
              <w:bottom w:type="dxa" w:w="100"/>
              <w:right w:type="dxa" w:w="120"/>
            </w:tcMar>
          </w:tcPr>
          <w:p>
            <w:pPr>
              <w:jc w:val="left"/>
            </w:pPr>
            <w:r>
              <w:rPr>
                <w:b w:val="false"/>
                <w:bCs w:val="false"/>
                <w:color w:val="1a1a1a"/>
                <w:sz w:val="20"/>
                <w:szCs w:val="20"/>
              </w:rPr>
              <w:t xml:space="preserve">Vue d'ensemble, gestion planning/appartements/équipe, envoi de notifications, activité en temps réel.</w:t>
            </w:r>
          </w:p>
        </w:tc>
        <w:tc>
          <w:tcPr>
            <w:tcW w:type="dxa" w:w="1400"/>
            <w:shd w:fill="F3F4F6" w:val="clear"/>
            <w:tcMar>
              <w:top w:type="dxa" w:w="100"/>
              <w:left w:type="dxa" w:w="120"/>
              <w:bottom w:type="dxa" w:w="100"/>
              <w:right w:type="dxa" w:w="120"/>
            </w:tcMar>
          </w:tcPr>
          <w:p>
            <w:pPr>
              <w:jc w:val="center"/>
            </w:pPr>
            <w:r>
              <w:rPr>
                <w:b w:val="false"/>
                <w:bCs w:val="false"/>
                <w:color w:val="1a1a1a"/>
                <w:sz w:val="20"/>
                <w:szCs w:val="20"/>
              </w:rPr>
              <w:t xml:space="preserve">45 min</w:t>
            </w:r>
          </w:p>
        </w:tc>
      </w:tr>
      <w:tr>
        <w:tc>
          <w:tcPr>
            <w:tcW w:type="dxa" w:w="3000"/>
            <w:tcMar>
              <w:top w:type="dxa" w:w="100"/>
              <w:left w:type="dxa" w:w="120"/>
              <w:bottom w:type="dxa" w:w="100"/>
              <w:right w:type="dxa" w:w="120"/>
            </w:tcMar>
          </w:tcPr>
          <w:p>
            <w:pPr>
              <w:jc w:val="left"/>
            </w:pPr>
            <w:r>
              <w:rPr>
                <w:b/>
                <w:bCs/>
                <w:color w:val="1a1a1a"/>
                <w:sz w:val="20"/>
                <w:szCs w:val="20"/>
              </w:rPr>
              <w:t xml:space="preserve">Vérifications &amp; migration technique</w:t>
            </w:r>
          </w:p>
        </w:tc>
        <w:tc>
          <w:tcPr>
            <w:tcW w:type="dxa" w:w="5200"/>
            <w:tcMar>
              <w:top w:type="dxa" w:w="100"/>
              <w:left w:type="dxa" w:w="120"/>
              <w:bottom w:type="dxa" w:w="100"/>
              <w:right w:type="dxa" w:w="120"/>
            </w:tcMar>
          </w:tcPr>
          <w:p>
            <w:pPr>
              <w:jc w:val="left"/>
            </w:pPr>
            <w:r>
              <w:rPr>
                <w:b w:val="false"/>
                <w:bCs w:val="false"/>
                <w:color w:val="1a1a1a"/>
                <w:sz w:val="20"/>
                <w:szCs w:val="20"/>
              </w:rPr>
              <w:t xml:space="preserve">Build/lint/typecheck, migration vers la convention Next.js 16 (proxy).</w:t>
            </w:r>
          </w:p>
        </w:tc>
        <w:tc>
          <w:tcPr>
            <w:tcW w:type="dxa" w:w="1400"/>
            <w:tcMar>
              <w:top w:type="dxa" w:w="100"/>
              <w:left w:type="dxa" w:w="120"/>
              <w:bottom w:type="dxa" w:w="100"/>
              <w:right w:type="dxa" w:w="120"/>
            </w:tcMar>
          </w:tcPr>
          <w:p>
            <w:pPr>
              <w:jc w:val="center"/>
            </w:pPr>
            <w:r>
              <w:rPr>
                <w:b w:val="false"/>
                <w:bCs w:val="false"/>
                <w:color w:val="1a1a1a"/>
                <w:sz w:val="20"/>
                <w:szCs w:val="20"/>
              </w:rPr>
              <w:t xml:space="preserve">15 min</w:t>
            </w:r>
          </w:p>
        </w:tc>
      </w:tr>
      <w:tr>
        <w:tc>
          <w:tcPr>
            <w:tcW w:type="dxa" w:w="3000"/>
            <w:shd w:fill="F3F4F6" w:val="clear"/>
            <w:tcMar>
              <w:top w:type="dxa" w:w="100"/>
              <w:left w:type="dxa" w:w="120"/>
              <w:bottom w:type="dxa" w:w="100"/>
              <w:right w:type="dxa" w:w="120"/>
            </w:tcMar>
          </w:tcPr>
          <w:p>
            <w:pPr>
              <w:jc w:val="left"/>
            </w:pPr>
            <w:r>
              <w:rPr>
                <w:b/>
                <w:bCs/>
                <w:color w:val="1a1a1a"/>
                <w:sz w:val="20"/>
                <w:szCs w:val="20"/>
              </w:rPr>
              <w:t xml:space="preserve">Intégration mobile</w:t>
            </w:r>
          </w:p>
        </w:tc>
        <w:tc>
          <w:tcPr>
            <w:tcW w:type="dxa" w:w="5200"/>
            <w:shd w:fill="F3F4F6" w:val="clear"/>
            <w:tcMar>
              <w:top w:type="dxa" w:w="100"/>
              <w:left w:type="dxa" w:w="120"/>
              <w:bottom w:type="dxa" w:w="100"/>
              <w:right w:type="dxa" w:w="120"/>
            </w:tcMar>
          </w:tcPr>
          <w:p>
            <w:pPr>
              <w:jc w:val="left"/>
            </w:pPr>
            <w:r>
              <w:rPr>
                <w:b w:val="false"/>
                <w:bCs w:val="false"/>
                <w:color w:val="1a1a1a"/>
                <w:sz w:val="20"/>
                <w:szCs w:val="20"/>
              </w:rPr>
              <w:t xml:space="preserve">Génération des projets natifs iOS (Xcode) et Android (Android Studio) via Capacitor.</w:t>
            </w:r>
          </w:p>
        </w:tc>
        <w:tc>
          <w:tcPr>
            <w:tcW w:type="dxa" w:w="1400"/>
            <w:shd w:fill="F3F4F6" w:val="clear"/>
            <w:tcMar>
              <w:top w:type="dxa" w:w="100"/>
              <w:left w:type="dxa" w:w="120"/>
              <w:bottom w:type="dxa" w:w="100"/>
              <w:right w:type="dxa" w:w="120"/>
            </w:tcMar>
          </w:tcPr>
          <w:p>
            <w:pPr>
              <w:jc w:val="center"/>
            </w:pPr>
            <w:r>
              <w:rPr>
                <w:b w:val="false"/>
                <w:bCs w:val="false"/>
                <w:color w:val="1a1a1a"/>
                <w:sz w:val="20"/>
                <w:szCs w:val="20"/>
              </w:rPr>
              <w:t xml:space="preserve">20 min</w:t>
            </w:r>
          </w:p>
        </w:tc>
      </w:tr>
      <w:tr>
        <w:tc>
          <w:tcPr>
            <w:tcW w:type="dxa" w:w="3000"/>
            <w:tcMar>
              <w:top w:type="dxa" w:w="100"/>
              <w:left w:type="dxa" w:w="120"/>
              <w:bottom w:type="dxa" w:w="100"/>
              <w:right w:type="dxa" w:w="120"/>
            </w:tcMar>
          </w:tcPr>
          <w:p>
            <w:pPr>
              <w:jc w:val="left"/>
            </w:pPr>
            <w:r>
              <w:rPr>
                <w:b/>
                <w:bCs/>
                <w:color w:val="1a1a1a"/>
                <w:sz w:val="20"/>
                <w:szCs w:val="20"/>
              </w:rPr>
              <w:t xml:space="preserve">Mise en ligne</w:t>
            </w:r>
          </w:p>
        </w:tc>
        <w:tc>
          <w:tcPr>
            <w:tcW w:type="dxa" w:w="5200"/>
            <w:tcMar>
              <w:top w:type="dxa" w:w="100"/>
              <w:left w:type="dxa" w:w="120"/>
              <w:bottom w:type="dxa" w:w="100"/>
              <w:right w:type="dxa" w:w="120"/>
            </w:tcMar>
          </w:tcPr>
          <w:p>
            <w:pPr>
              <w:jc w:val="left"/>
            </w:pPr>
            <w:r>
              <w:rPr>
                <w:b w:val="false"/>
                <w:bCs w:val="false"/>
                <w:color w:val="1a1a1a"/>
                <w:sz w:val="20"/>
                <w:szCs w:val="20"/>
              </w:rPr>
              <w:t xml:space="preserve">Création repo GitHub, création et liaison du projet Vercel, premier déploiement.</w:t>
            </w:r>
          </w:p>
        </w:tc>
        <w:tc>
          <w:tcPr>
            <w:tcW w:type="dxa" w:w="1400"/>
            <w:tcMar>
              <w:top w:type="dxa" w:w="100"/>
              <w:left w:type="dxa" w:w="120"/>
              <w:bottom w:type="dxa" w:w="100"/>
              <w:right w:type="dxa" w:w="120"/>
            </w:tcMar>
          </w:tcPr>
          <w:p>
            <w:pPr>
              <w:jc w:val="center"/>
            </w:pPr>
            <w:r>
              <w:rPr>
                <w:b w:val="false"/>
                <w:bCs w:val="false"/>
                <w:color w:val="1a1a1a"/>
                <w:sz w:val="20"/>
                <w:szCs w:val="20"/>
              </w:rPr>
              <w:t xml:space="preserve">20 min</w:t>
            </w:r>
          </w:p>
        </w:tc>
      </w:tr>
      <w:tr>
        <w:tc>
          <w:tcPr>
            <w:tcW w:type="dxa" w:w="3000"/>
            <w:shd w:fill="F3F4F6" w:val="clear"/>
            <w:tcMar>
              <w:top w:type="dxa" w:w="100"/>
              <w:left w:type="dxa" w:w="120"/>
              <w:bottom w:type="dxa" w:w="100"/>
              <w:right w:type="dxa" w:w="120"/>
            </w:tcMar>
          </w:tcPr>
          <w:p>
            <w:pPr>
              <w:jc w:val="left"/>
            </w:pPr>
            <w:r>
              <w:rPr>
                <w:b/>
                <w:bCs/>
                <w:color w:val="1a1a1a"/>
                <w:sz w:val="20"/>
                <w:szCs w:val="20"/>
              </w:rPr>
              <w:t xml:space="preserve">Configuration Supabase (prod)</w:t>
            </w:r>
          </w:p>
        </w:tc>
        <w:tc>
          <w:tcPr>
            <w:tcW w:type="dxa" w:w="5200"/>
            <w:shd w:fill="F3F4F6" w:val="clear"/>
            <w:tcMar>
              <w:top w:type="dxa" w:w="100"/>
              <w:left w:type="dxa" w:w="120"/>
              <w:bottom w:type="dxa" w:w="100"/>
              <w:right w:type="dxa" w:w="120"/>
            </w:tcMar>
          </w:tcPr>
          <w:p>
            <w:pPr>
              <w:jc w:val="left"/>
            </w:pPr>
            <w:r>
              <w:rPr>
                <w:b w:val="false"/>
                <w:bCs w:val="false"/>
                <w:color w:val="1a1a1a"/>
                <w:sz w:val="20"/>
                <w:szCs w:val="20"/>
              </w:rPr>
              <w:t xml:space="preserve">Création d'un projet Supabase dédié, correction d'une confusion avec un autre projet existant, exécution de la migration SQL en direct.</w:t>
            </w:r>
          </w:p>
        </w:tc>
        <w:tc>
          <w:tcPr>
            <w:tcW w:type="dxa" w:w="1400"/>
            <w:shd w:fill="F3F4F6" w:val="clear"/>
            <w:tcMar>
              <w:top w:type="dxa" w:w="100"/>
              <w:left w:type="dxa" w:w="120"/>
              <w:bottom w:type="dxa" w:w="100"/>
              <w:right w:type="dxa" w:w="120"/>
            </w:tcMar>
          </w:tcPr>
          <w:p>
            <w:pPr>
              <w:jc w:val="center"/>
            </w:pPr>
            <w:r>
              <w:rPr>
                <w:b w:val="false"/>
                <w:bCs w:val="false"/>
                <w:color w:val="1a1a1a"/>
                <w:sz w:val="20"/>
                <w:szCs w:val="20"/>
              </w:rPr>
              <w:t xml:space="preserve">25 min</w:t>
            </w:r>
          </w:p>
        </w:tc>
      </w:tr>
      <w:tr>
        <w:tc>
          <w:tcPr>
            <w:tcW w:type="dxa" w:w="3000"/>
            <w:tcMar>
              <w:top w:type="dxa" w:w="100"/>
              <w:left w:type="dxa" w:w="120"/>
              <w:bottom w:type="dxa" w:w="100"/>
              <w:right w:type="dxa" w:w="120"/>
            </w:tcMar>
          </w:tcPr>
          <w:p>
            <w:pPr>
              <w:jc w:val="left"/>
            </w:pPr>
            <w:r>
              <w:rPr>
                <w:b/>
                <w:bCs/>
                <w:color w:val="1a1a1a"/>
                <w:sz w:val="20"/>
                <w:szCs w:val="20"/>
              </w:rPr>
              <w:t xml:space="preserve">Configuration Google OAuth</w:t>
            </w:r>
          </w:p>
        </w:tc>
        <w:tc>
          <w:tcPr>
            <w:tcW w:type="dxa" w:w="5200"/>
            <w:tcMar>
              <w:top w:type="dxa" w:w="100"/>
              <w:left w:type="dxa" w:w="120"/>
              <w:bottom w:type="dxa" w:w="100"/>
              <w:right w:type="dxa" w:w="120"/>
            </w:tcMar>
          </w:tcPr>
          <w:p>
            <w:pPr>
              <w:jc w:val="left"/>
            </w:pPr>
            <w:r>
              <w:rPr>
                <w:b w:val="false"/>
                <w:bCs w:val="false"/>
                <w:color w:val="1a1a1a"/>
                <w:sz w:val="20"/>
                <w:szCs w:val="20"/>
              </w:rPr>
              <w:t xml:space="preserve">Création du projet Google Cloud, écran de consentement, client OAuth, intégration dans Supabase.</w:t>
            </w:r>
          </w:p>
        </w:tc>
        <w:tc>
          <w:tcPr>
            <w:tcW w:type="dxa" w:w="1400"/>
            <w:tcMar>
              <w:top w:type="dxa" w:w="100"/>
              <w:left w:type="dxa" w:w="120"/>
              <w:bottom w:type="dxa" w:w="100"/>
              <w:right w:type="dxa" w:w="120"/>
            </w:tcMar>
          </w:tcPr>
          <w:p>
            <w:pPr>
              <w:jc w:val="center"/>
            </w:pPr>
            <w:r>
              <w:rPr>
                <w:b w:val="false"/>
                <w:bCs w:val="false"/>
                <w:color w:val="1a1a1a"/>
                <w:sz w:val="20"/>
                <w:szCs w:val="20"/>
              </w:rPr>
              <w:t xml:space="preserve">35 min</w:t>
            </w:r>
          </w:p>
        </w:tc>
      </w:tr>
      <w:tr>
        <w:tc>
          <w:tcPr>
            <w:tcW w:type="dxa" w:w="3000"/>
            <w:shd w:fill="F3F4F6" w:val="clear"/>
            <w:tcMar>
              <w:top w:type="dxa" w:w="100"/>
              <w:left w:type="dxa" w:w="120"/>
              <w:bottom w:type="dxa" w:w="100"/>
              <w:right w:type="dxa" w:w="120"/>
            </w:tcMar>
          </w:tcPr>
          <w:p>
            <w:pPr>
              <w:jc w:val="left"/>
            </w:pPr>
            <w:r>
              <w:rPr>
                <w:b/>
                <w:bCs/>
                <w:color w:val="1a1a1a"/>
                <w:sz w:val="20"/>
                <w:szCs w:val="20"/>
              </w:rPr>
              <w:t xml:space="preserve">Débogage &amp; tests réels</w:t>
            </w:r>
          </w:p>
        </w:tc>
        <w:tc>
          <w:tcPr>
            <w:tcW w:type="dxa" w:w="5200"/>
            <w:shd w:fill="F3F4F6" w:val="clear"/>
            <w:tcMar>
              <w:top w:type="dxa" w:w="100"/>
              <w:left w:type="dxa" w:w="120"/>
              <w:bottom w:type="dxa" w:w="100"/>
              <w:right w:type="dxa" w:w="120"/>
            </w:tcMar>
          </w:tcPr>
          <w:p>
            <w:pPr>
              <w:jc w:val="left"/>
            </w:pPr>
            <w:r>
              <w:rPr>
                <w:b w:val="false"/>
                <w:bCs w:val="false"/>
                <w:color w:val="1a1a1a"/>
                <w:sz w:val="20"/>
                <w:szCs w:val="20"/>
              </w:rPr>
              <w:t xml:space="preserve">Correction d'un bug de redirection post-connexion (Site URL Supabase), test de connexion réel, promotion du compte admin.</w:t>
            </w:r>
          </w:p>
        </w:tc>
        <w:tc>
          <w:tcPr>
            <w:tcW w:type="dxa" w:w="1400"/>
            <w:shd w:fill="F3F4F6" w:val="clear"/>
            <w:tcMar>
              <w:top w:type="dxa" w:w="100"/>
              <w:left w:type="dxa" w:w="120"/>
              <w:bottom w:type="dxa" w:w="100"/>
              <w:right w:type="dxa" w:w="120"/>
            </w:tcMar>
          </w:tcPr>
          <w:p>
            <w:pPr>
              <w:jc w:val="center"/>
            </w:pPr>
            <w:r>
              <w:rPr>
                <w:b w:val="false"/>
                <w:bCs w:val="false"/>
                <w:color w:val="1a1a1a"/>
                <w:sz w:val="20"/>
                <w:szCs w:val="20"/>
              </w:rPr>
              <w:t xml:space="preserve">25 min</w:t>
            </w:r>
          </w:p>
        </w:tc>
      </w:tr>
      <w:tr>
        <w:tc>
          <w:tcPr>
            <w:tcW w:type="dxa" w:w="3000"/>
            <w:tcMar>
              <w:top w:type="dxa" w:w="100"/>
              <w:left w:type="dxa" w:w="120"/>
              <w:bottom w:type="dxa" w:w="100"/>
              <w:right w:type="dxa" w:w="120"/>
            </w:tcMar>
          </w:tcPr>
          <w:p>
            <w:pPr>
              <w:jc w:val="left"/>
            </w:pPr>
            <w:r>
              <w:rPr>
                <w:b/>
                <w:bCs/>
                <w:color w:val="1a1a1a"/>
                <w:sz w:val="20"/>
                <w:szCs w:val="20"/>
              </w:rPr>
              <w:t xml:space="preserve">Ajustements finaux</w:t>
            </w:r>
          </w:p>
        </w:tc>
        <w:tc>
          <w:tcPr>
            <w:tcW w:type="dxa" w:w="5200"/>
            <w:tcMar>
              <w:top w:type="dxa" w:w="100"/>
              <w:left w:type="dxa" w:w="120"/>
              <w:bottom w:type="dxa" w:w="100"/>
              <w:right w:type="dxa" w:w="120"/>
            </w:tcMar>
          </w:tcPr>
          <w:p>
            <w:pPr>
              <w:jc w:val="left"/>
            </w:pPr>
            <w:r>
              <w:rPr>
                <w:b w:val="false"/>
                <w:bCs w:val="false"/>
                <w:color w:val="1a1a1a"/>
                <w:sz w:val="20"/>
                <w:szCs w:val="20"/>
              </w:rPr>
              <w:t xml:space="preserve">Ajout d'une utilisatrice test, nettoyage des fichiers de projet IDE, commits, mise en place de cette documentation.</w:t>
            </w:r>
          </w:p>
        </w:tc>
        <w:tc>
          <w:tcPr>
            <w:tcW w:type="dxa" w:w="1400"/>
            <w:tcMar>
              <w:top w:type="dxa" w:w="100"/>
              <w:left w:type="dxa" w:w="120"/>
              <w:bottom w:type="dxa" w:w="100"/>
              <w:right w:type="dxa" w:w="120"/>
            </w:tcMar>
          </w:tcPr>
          <w:p>
            <w:pPr>
              <w:jc w:val="center"/>
            </w:pPr>
            <w:r>
              <w:rPr>
                <w:b w:val="false"/>
                <w:bCs w:val="false"/>
                <w:color w:val="1a1a1a"/>
                <w:sz w:val="20"/>
                <w:szCs w:val="20"/>
              </w:rPr>
              <w:t xml:space="preserve">15 min</w:t>
            </w:r>
          </w:p>
        </w:tc>
      </w:tr>
      <w:tr>
        <w:tc>
          <w:tcPr>
            <w:tcW w:type="dxa" w:w="3000"/>
            <w:shd w:fill="DBEAFE" w:val="clear"/>
            <w:tcMar>
              <w:top w:type="dxa" w:w="100"/>
              <w:left w:type="dxa" w:w="120"/>
              <w:bottom w:type="dxa" w:w="100"/>
              <w:right w:type="dxa" w:w="120"/>
            </w:tcMar>
          </w:tcPr>
          <w:p>
            <w:pPr>
              <w:jc w:val="left"/>
            </w:pPr>
            <w:r>
              <w:rPr>
                <w:b/>
                <w:bCs/>
                <w:color w:val="1a1a1a"/>
                <w:sz w:val="20"/>
                <w:szCs w:val="20"/>
              </w:rPr>
              <w:t xml:space="preserve">Total journée</w:t>
            </w:r>
          </w:p>
        </w:tc>
        <w:tc>
          <w:tcPr>
            <w:tcW w:type="dxa" w:w="5200"/>
            <w:shd w:fill="DBEAFE" w:val="clear"/>
            <w:tcMar>
              <w:top w:type="dxa" w:w="100"/>
              <w:left w:type="dxa" w:w="120"/>
              <w:bottom w:type="dxa" w:w="100"/>
              <w:right w:type="dxa" w:w="120"/>
            </w:tcMar>
          </w:tcPr>
          <w:p>
            <w:pPr>
              <w:jc w:val="left"/>
            </w:pPr>
            <w:r>
              <w:rPr>
                <w:b w:val="false"/>
                <w:bCs w:val="false"/>
                <w:color w:val="1a1a1a"/>
                <w:sz w:val="20"/>
                <w:szCs w:val="20"/>
              </w:rPr>
              <w:t xml:space="preserve"/>
            </w:r>
          </w:p>
        </w:tc>
        <w:tc>
          <w:tcPr>
            <w:tcW w:type="dxa" w:w="1400"/>
            <w:shd w:fill="DBEAFE" w:val="clear"/>
            <w:tcMar>
              <w:top w:type="dxa" w:w="100"/>
              <w:left w:type="dxa" w:w="120"/>
              <w:bottom w:type="dxa" w:w="100"/>
              <w:right w:type="dxa" w:w="120"/>
            </w:tcMar>
          </w:tcPr>
          <w:p>
            <w:pPr>
              <w:jc w:val="center"/>
            </w:pPr>
            <w:r>
              <w:rPr>
                <w:b/>
                <w:bCs/>
                <w:color w:val="1a1a1a"/>
                <w:sz w:val="20"/>
                <w:szCs w:val="20"/>
              </w:rPr>
              <w:t xml:space="preserve">5 h 05</w:t>
            </w:r>
          </w:p>
        </w:tc>
      </w:tr>
    </w:tbl>
    <w:p>
      <w:pPr>
        <w:pStyle w:val="Heading1"/>
        <w:spacing w:after="140" w:before="320"/>
      </w:pPr>
      <w:r>
        <w:rPr>
          <w:b/>
          <w:bCs/>
          <w:color w:val="1a1a1a"/>
          <w:sz w:val="28"/>
          <w:szCs w:val="28"/>
        </w:rPr>
        <w:t xml:space="preserve">Journée du mercredi 19 août 2026</w:t>
      </w:r>
    </w:p>
    <w:p>
      <w:pPr>
        <w:spacing w:after="120"/>
      </w:pPr>
      <w:r>
        <w:rPr>
          <w:color w:val="1a1a1a"/>
          <w:sz w:val="21"/>
          <w:szCs w:val="21"/>
        </w:rPr>
        <w:t xml:space="preserve">Diagnostic et correction d'un bug de configuration mobile (l'app iOS chargeait le site d'une autre entreprise faute de synchronisation Capacitor), promotion d'une deuxième admin, puis mise en place d'un rôle super-admin dédié au développeur : gestion des comptes et sessions (déconnexion forcée, suppression), journal d'activité complet, et intégration de Vercel Speed Insights pour le suivi de performance réel.</w:t>
      </w:r>
    </w:p>
    <w:p>
      <w:pPr>
        <w:pStyle w:val="Heading2"/>
        <w:spacing w:after="100" w:before="200"/>
      </w:pPr>
      <w:r>
        <w:rPr>
          <w:b/>
          <w:bCs/>
          <w:color w:val="2563eb"/>
          <w:sz w:val="22"/>
          <w:szCs w:val="22"/>
        </w:rPr>
        <w:t xml:space="preserve">Détail des blocs de travail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400"/>
      </w:tblGrid>
      <w:tr>
        <w:trPr>
          <w:tblHeader/>
        </w:trPr>
        <w:tc>
          <w:tcPr>
            <w:tcW w:type="dxa" w:w="3000"/>
            <w:shd w:fill="1a1a1a" w:val="clear"/>
            <w:tcMar>
              <w:top w:type="dxa" w:w="100"/>
              <w:left w:type="dxa" w:w="120"/>
              <w:bottom w:type="dxa" w:w="100"/>
              <w:right w:type="dxa" w:w="120"/>
            </w:tcMar>
          </w:tcPr>
          <w:p>
            <w:pPr>
              <w:jc w:val="left"/>
            </w:pPr>
            <w:r>
              <w:rPr>
                <w:b/>
                <w:bCs/>
                <w:color w:val="FFFFFF"/>
                <w:sz w:val="20"/>
                <w:szCs w:val="20"/>
              </w:rPr>
              <w:t xml:space="preserve">Bloc de travail</w:t>
            </w:r>
          </w:p>
        </w:tc>
        <w:tc>
          <w:tcPr>
            <w:tcW w:type="dxa" w:w="5200"/>
            <w:shd w:fill="1a1a1a" w:val="clear"/>
            <w:tcMar>
              <w:top w:type="dxa" w:w="100"/>
              <w:left w:type="dxa" w:w="120"/>
              <w:bottom w:type="dxa" w:w="100"/>
              <w:right w:type="dxa" w:w="120"/>
            </w:tcMar>
          </w:tcPr>
          <w:p>
            <w:pPr>
              <w:jc w:val="left"/>
            </w:pPr>
            <w:r>
              <w:rPr>
                <w:b/>
                <w:bCs/>
                <w:color w:val="FFFFFF"/>
                <w:sz w:val="20"/>
                <w:szCs w:val="20"/>
              </w:rPr>
              <w:t xml:space="preserve">Détail</w:t>
            </w:r>
          </w:p>
        </w:tc>
        <w:tc>
          <w:tcPr>
            <w:tcW w:type="dxa" w:w="1400"/>
            <w:shd w:fill="1a1a1a" w:val="clear"/>
            <w:tcMar>
              <w:top w:type="dxa" w:w="100"/>
              <w:left w:type="dxa" w:w="120"/>
              <w:bottom w:type="dxa" w:w="100"/>
              <w:right w:type="dxa" w:w="120"/>
            </w:tcMar>
          </w:tcPr>
          <w:p>
            <w:pPr>
              <w:jc w:val="center"/>
            </w:pPr>
            <w:r>
              <w:rPr>
                <w:b/>
                <w:bCs/>
                <w:color w:val="FFFFFF"/>
                <w:sz w:val="20"/>
                <w:szCs w:val="20"/>
              </w:rPr>
              <w:t xml:space="preserve">Temps</w:t>
            </w:r>
          </w:p>
        </w:tc>
      </w:tr>
      <w:tr>
        <w:tc>
          <w:tcPr>
            <w:tcW w:type="dxa" w:w="3000"/>
            <w:tcMar>
              <w:top w:type="dxa" w:w="100"/>
              <w:left w:type="dxa" w:w="120"/>
              <w:bottom w:type="dxa" w:w="100"/>
              <w:right w:type="dxa" w:w="120"/>
            </w:tcMar>
          </w:tcPr>
          <w:p>
            <w:pPr>
              <w:jc w:val="left"/>
            </w:pPr>
            <w:r>
              <w:rPr>
                <w:b/>
                <w:bCs/>
                <w:color w:val="1a1a1a"/>
                <w:sz w:val="20"/>
                <w:szCs w:val="20"/>
              </w:rPr>
              <w:t xml:space="preserve">Diagnostic bug app mobile</w:t>
            </w:r>
          </w:p>
        </w:tc>
        <w:tc>
          <w:tcPr>
            <w:tcW w:type="dxa" w:w="5200"/>
            <w:tcMar>
              <w:top w:type="dxa" w:w="100"/>
              <w:left w:type="dxa" w:w="120"/>
              <w:bottom w:type="dxa" w:w="100"/>
              <w:right w:type="dxa" w:w="120"/>
            </w:tcMar>
          </w:tcPr>
          <w:p>
            <w:pPr>
              <w:jc w:val="left"/>
            </w:pPr>
            <w:r>
              <w:rPr>
                <w:b w:val="false"/>
                <w:bCs w:val="false"/>
                <w:color w:val="1a1a1a"/>
                <w:sz w:val="20"/>
                <w:szCs w:val="20"/>
              </w:rPr>
              <w:t xml:space="preserve">L'app iOS chargeait le site d'une entreprise tierce au lieu de Cleaning App : config Capacitor jamais resynchronisée après la mise à jour de l'URL de déploiement. Correction (npx cap sync) et vérification.</w:t>
            </w:r>
          </w:p>
        </w:tc>
        <w:tc>
          <w:tcPr>
            <w:tcW w:type="dxa" w:w="1400"/>
            <w:tcMar>
              <w:top w:type="dxa" w:w="100"/>
              <w:left w:type="dxa" w:w="120"/>
              <w:bottom w:type="dxa" w:w="100"/>
              <w:right w:type="dxa" w:w="120"/>
            </w:tcMar>
          </w:tcPr>
          <w:p>
            <w:pPr>
              <w:jc w:val="center"/>
            </w:pPr>
            <w:r>
              <w:rPr>
                <w:b w:val="false"/>
                <w:bCs w:val="false"/>
                <w:color w:val="1a1a1a"/>
                <w:sz w:val="20"/>
                <w:szCs w:val="20"/>
              </w:rPr>
              <w:t xml:space="preserve">15 min</w:t>
            </w:r>
          </w:p>
        </w:tc>
      </w:tr>
      <w:tr>
        <w:tc>
          <w:tcPr>
            <w:tcW w:type="dxa" w:w="3000"/>
            <w:shd w:fill="F3F4F6" w:val="clear"/>
            <w:tcMar>
              <w:top w:type="dxa" w:w="100"/>
              <w:left w:type="dxa" w:w="120"/>
              <w:bottom w:type="dxa" w:w="100"/>
              <w:right w:type="dxa" w:w="120"/>
            </w:tcMar>
          </w:tcPr>
          <w:p>
            <w:pPr>
              <w:jc w:val="left"/>
            </w:pPr>
            <w:r>
              <w:rPr>
                <w:b/>
                <w:bCs/>
                <w:color w:val="1a1a1a"/>
                <w:sz w:val="20"/>
                <w:szCs w:val="20"/>
              </w:rPr>
              <w:t xml:space="preserve">Gestion de comptes</w:t>
            </w:r>
          </w:p>
        </w:tc>
        <w:tc>
          <w:tcPr>
            <w:tcW w:type="dxa" w:w="5200"/>
            <w:shd w:fill="F3F4F6" w:val="clear"/>
            <w:tcMar>
              <w:top w:type="dxa" w:w="100"/>
              <w:left w:type="dxa" w:w="120"/>
              <w:bottom w:type="dxa" w:w="100"/>
              <w:right w:type="dxa" w:w="120"/>
            </w:tcMar>
          </w:tcPr>
          <w:p>
            <w:pPr>
              <w:jc w:val="left"/>
            </w:pPr>
            <w:r>
              <w:rPr>
                <w:b w:val="false"/>
                <w:bCs w:val="false"/>
                <w:color w:val="1a1a1a"/>
                <w:sz w:val="20"/>
                <w:szCs w:val="20"/>
              </w:rPr>
              <w:t xml:space="preserve">Promotion d'une deuxième admin, déconnexion forcée d'un compte (invalidation de session côté Supabase).</w:t>
            </w:r>
          </w:p>
        </w:tc>
        <w:tc>
          <w:tcPr>
            <w:tcW w:type="dxa" w:w="1400"/>
            <w:shd w:fill="F3F4F6" w:val="clear"/>
            <w:tcMar>
              <w:top w:type="dxa" w:w="100"/>
              <w:left w:type="dxa" w:w="120"/>
              <w:bottom w:type="dxa" w:w="100"/>
              <w:right w:type="dxa" w:w="120"/>
            </w:tcMar>
          </w:tcPr>
          <w:p>
            <w:pPr>
              <w:jc w:val="center"/>
            </w:pPr>
            <w:r>
              <w:rPr>
                <w:b w:val="false"/>
                <w:bCs w:val="false"/>
                <w:color w:val="1a1a1a"/>
                <w:sz w:val="20"/>
                <w:szCs w:val="20"/>
              </w:rPr>
              <w:t xml:space="preserve">10 min</w:t>
            </w:r>
          </w:p>
        </w:tc>
      </w:tr>
      <w:tr>
        <w:tc>
          <w:tcPr>
            <w:tcW w:type="dxa" w:w="3000"/>
            <w:tcMar>
              <w:top w:type="dxa" w:w="100"/>
              <w:left w:type="dxa" w:w="120"/>
              <w:bottom w:type="dxa" w:w="100"/>
              <w:right w:type="dxa" w:w="120"/>
            </w:tcMar>
          </w:tcPr>
          <w:p>
            <w:pPr>
              <w:jc w:val="left"/>
            </w:pPr>
            <w:r>
              <w:rPr>
                <w:b/>
                <w:bCs/>
                <w:color w:val="1a1a1a"/>
                <w:sz w:val="20"/>
                <w:szCs w:val="20"/>
              </w:rPr>
              <w:t xml:space="preserve">Rôle super-admin — modèle de données</w:t>
            </w:r>
          </w:p>
        </w:tc>
        <w:tc>
          <w:tcPr>
            <w:tcW w:type="dxa" w:w="5200"/>
            <w:tcMar>
              <w:top w:type="dxa" w:w="100"/>
              <w:left w:type="dxa" w:w="120"/>
              <w:bottom w:type="dxa" w:w="100"/>
              <w:right w:type="dxa" w:w="120"/>
            </w:tcMar>
          </w:tcPr>
          <w:p>
            <w:pPr>
              <w:jc w:val="left"/>
            </w:pPr>
            <w:r>
              <w:rPr>
                <w:b w:val="false"/>
                <w:bCs w:val="false"/>
                <w:color w:val="1a1a1a"/>
                <w:sz w:val="20"/>
                <w:szCs w:val="20"/>
              </w:rPr>
              <w:t xml:space="preserve">Migration SQL : rôle super_admin, fonctions is_admin()/is_super_admin(), correction de contraintes de clé étrangère qui auraient bloqué la suppression de comptes ayant un historique.</w:t>
            </w:r>
          </w:p>
        </w:tc>
        <w:tc>
          <w:tcPr>
            <w:tcW w:type="dxa" w:w="1400"/>
            <w:tcMar>
              <w:top w:type="dxa" w:w="100"/>
              <w:left w:type="dxa" w:w="120"/>
              <w:bottom w:type="dxa" w:w="100"/>
              <w:right w:type="dxa" w:w="120"/>
            </w:tcMar>
          </w:tcPr>
          <w:p>
            <w:pPr>
              <w:jc w:val="center"/>
            </w:pPr>
            <w:r>
              <w:rPr>
                <w:b w:val="false"/>
                <w:bCs w:val="false"/>
                <w:color w:val="1a1a1a"/>
                <w:sz w:val="20"/>
                <w:szCs w:val="20"/>
              </w:rPr>
              <w:t xml:space="preserve">20 min</w:t>
            </w:r>
          </w:p>
        </w:tc>
      </w:tr>
      <w:tr>
        <w:tc>
          <w:tcPr>
            <w:tcW w:type="dxa" w:w="3000"/>
            <w:shd w:fill="F3F4F6" w:val="clear"/>
            <w:tcMar>
              <w:top w:type="dxa" w:w="100"/>
              <w:left w:type="dxa" w:w="120"/>
              <w:bottom w:type="dxa" w:w="100"/>
              <w:right w:type="dxa" w:w="120"/>
            </w:tcMar>
          </w:tcPr>
          <w:p>
            <w:pPr>
              <w:jc w:val="left"/>
            </w:pPr>
            <w:r>
              <w:rPr>
                <w:b/>
                <w:bCs/>
                <w:color w:val="1a1a1a"/>
                <w:sz w:val="20"/>
                <w:szCs w:val="20"/>
              </w:rPr>
              <w:t xml:space="preserve">Rôle super-admin — interface</w:t>
            </w:r>
          </w:p>
        </w:tc>
        <w:tc>
          <w:tcPr>
            <w:tcW w:type="dxa" w:w="5200"/>
            <w:shd w:fill="F3F4F6" w:val="clear"/>
            <w:tcMar>
              <w:top w:type="dxa" w:w="100"/>
              <w:left w:type="dxa" w:w="120"/>
              <w:bottom w:type="dxa" w:w="100"/>
              <w:right w:type="dxa" w:w="120"/>
            </w:tcMar>
          </w:tcPr>
          <w:p>
            <w:pPr>
              <w:jc w:val="left"/>
            </w:pPr>
            <w:r>
              <w:rPr>
                <w:b w:val="false"/>
                <w:bCs w:val="false"/>
                <w:color w:val="1a1a1a"/>
                <w:sz w:val="20"/>
                <w:szCs w:val="20"/>
              </w:rPr>
              <w:t xml:space="preserve">Nouvelle section /super-admin : vue d'ensemble, gestion des comptes et sessions (déconnexion/suppression/changement de rôle), journal d'activité complet tous comptes confondus.</w:t>
            </w:r>
          </w:p>
        </w:tc>
        <w:tc>
          <w:tcPr>
            <w:tcW w:type="dxa" w:w="1400"/>
            <w:shd w:fill="F3F4F6" w:val="clear"/>
            <w:tcMar>
              <w:top w:type="dxa" w:w="100"/>
              <w:left w:type="dxa" w:w="120"/>
              <w:bottom w:type="dxa" w:w="100"/>
              <w:right w:type="dxa" w:w="120"/>
            </w:tcMar>
          </w:tcPr>
          <w:p>
            <w:pPr>
              <w:jc w:val="center"/>
            </w:pPr>
            <w:r>
              <w:rPr>
                <w:b w:val="false"/>
                <w:bCs w:val="false"/>
                <w:color w:val="1a1a1a"/>
                <w:sz w:val="20"/>
                <w:szCs w:val="20"/>
              </w:rPr>
              <w:t xml:space="preserve">40 min</w:t>
            </w:r>
          </w:p>
        </w:tc>
      </w:tr>
      <w:tr>
        <w:tc>
          <w:tcPr>
            <w:tcW w:type="dxa" w:w="3000"/>
            <w:tcMar>
              <w:top w:type="dxa" w:w="100"/>
              <w:left w:type="dxa" w:w="120"/>
              <w:bottom w:type="dxa" w:w="100"/>
              <w:right w:type="dxa" w:w="120"/>
            </w:tcMar>
          </w:tcPr>
          <w:p>
            <w:pPr>
              <w:jc w:val="left"/>
            </w:pPr>
            <w:r>
              <w:rPr>
                <w:b/>
                <w:bCs/>
                <w:color w:val="1a1a1a"/>
                <w:sz w:val="20"/>
                <w:szCs w:val="20"/>
              </w:rPr>
              <w:t xml:space="preserve">Monitoring performance</w:t>
            </w:r>
          </w:p>
        </w:tc>
        <w:tc>
          <w:tcPr>
            <w:tcW w:type="dxa" w:w="5200"/>
            <w:tcMar>
              <w:top w:type="dxa" w:w="100"/>
              <w:left w:type="dxa" w:w="120"/>
              <w:bottom w:type="dxa" w:w="100"/>
              <w:right w:type="dxa" w:w="120"/>
            </w:tcMar>
          </w:tcPr>
          <w:p>
            <w:pPr>
              <w:jc w:val="left"/>
            </w:pPr>
            <w:r>
              <w:rPr>
                <w:b w:val="false"/>
                <w:bCs w:val="false"/>
                <w:color w:val="1a1a1a"/>
                <w:sz w:val="20"/>
                <w:szCs w:val="20"/>
              </w:rPr>
              <w:t xml:space="preserve">Intégration de Vercel Speed Insights (Web Vitals réels) plutôt que reconstruire un dashboard de performance maison.</w:t>
            </w:r>
          </w:p>
        </w:tc>
        <w:tc>
          <w:tcPr>
            <w:tcW w:type="dxa" w:w="1400"/>
            <w:tcMar>
              <w:top w:type="dxa" w:w="100"/>
              <w:left w:type="dxa" w:w="120"/>
              <w:bottom w:type="dxa" w:w="100"/>
              <w:right w:type="dxa" w:w="120"/>
            </w:tcMar>
          </w:tcPr>
          <w:p>
            <w:pPr>
              <w:jc w:val="center"/>
            </w:pPr>
            <w:r>
              <w:rPr>
                <w:b w:val="false"/>
                <w:bCs w:val="false"/>
                <w:color w:val="1a1a1a"/>
                <w:sz w:val="20"/>
                <w:szCs w:val="20"/>
              </w:rPr>
              <w:t xml:space="preserve">10 min</w:t>
            </w:r>
          </w:p>
        </w:tc>
      </w:tr>
      <w:tr>
        <w:tc>
          <w:tcPr>
            <w:tcW w:type="dxa" w:w="3000"/>
            <w:shd w:fill="F3F4F6" w:val="clear"/>
            <w:tcMar>
              <w:top w:type="dxa" w:w="100"/>
              <w:left w:type="dxa" w:w="120"/>
              <w:bottom w:type="dxa" w:w="100"/>
              <w:right w:type="dxa" w:w="120"/>
            </w:tcMar>
          </w:tcPr>
          <w:p>
            <w:pPr>
              <w:jc w:val="left"/>
            </w:pPr>
            <w:r>
              <w:rPr>
                <w:b/>
                <w:bCs/>
                <w:color w:val="1a1a1a"/>
                <w:sz w:val="20"/>
                <w:szCs w:val="20"/>
              </w:rPr>
              <w:t xml:space="preserve">Vérifications, déploiement &amp; tests réels</w:t>
            </w:r>
          </w:p>
        </w:tc>
        <w:tc>
          <w:tcPr>
            <w:tcW w:type="dxa" w:w="5200"/>
            <w:shd w:fill="F3F4F6" w:val="clear"/>
            <w:tcMar>
              <w:top w:type="dxa" w:w="100"/>
              <w:left w:type="dxa" w:w="120"/>
              <w:bottom w:type="dxa" w:w="100"/>
              <w:right w:type="dxa" w:w="120"/>
            </w:tcMar>
          </w:tcPr>
          <w:p>
            <w:pPr>
              <w:jc w:val="left"/>
            </w:pPr>
            <w:r>
              <w:rPr>
                <w:b w:val="false"/>
                <w:bCs w:val="false"/>
                <w:color w:val="1a1a1a"/>
                <w:sz w:val="20"/>
                <w:szCs w:val="20"/>
              </w:rPr>
              <w:t xml:space="preserve">Build/lint/typecheck, migration appliquée en production, déploiement, vérification en direct des trois pages super-admin avec de vraies données.</w:t>
            </w:r>
          </w:p>
        </w:tc>
        <w:tc>
          <w:tcPr>
            <w:tcW w:type="dxa" w:w="1400"/>
            <w:shd w:fill="F3F4F6" w:val="clear"/>
            <w:tcMar>
              <w:top w:type="dxa" w:w="100"/>
              <w:left w:type="dxa" w:w="120"/>
              <w:bottom w:type="dxa" w:w="100"/>
              <w:right w:type="dxa" w:w="120"/>
            </w:tcMar>
          </w:tcPr>
          <w:p>
            <w:pPr>
              <w:jc w:val="center"/>
            </w:pPr>
            <w:r>
              <w:rPr>
                <w:b w:val="false"/>
                <w:bCs w:val="false"/>
                <w:color w:val="1a1a1a"/>
                <w:sz w:val="20"/>
                <w:szCs w:val="20"/>
              </w:rPr>
              <w:t xml:space="preserve">20 min</w:t>
            </w:r>
          </w:p>
        </w:tc>
      </w:tr>
      <w:tr>
        <w:tc>
          <w:tcPr>
            <w:tcW w:type="dxa" w:w="3000"/>
            <w:shd w:fill="DBEAFE" w:val="clear"/>
            <w:tcMar>
              <w:top w:type="dxa" w:w="100"/>
              <w:left w:type="dxa" w:w="120"/>
              <w:bottom w:type="dxa" w:w="100"/>
              <w:right w:type="dxa" w:w="120"/>
            </w:tcMar>
          </w:tcPr>
          <w:p>
            <w:pPr>
              <w:jc w:val="left"/>
            </w:pPr>
            <w:r>
              <w:rPr>
                <w:b/>
                <w:bCs/>
                <w:color w:val="1a1a1a"/>
                <w:sz w:val="20"/>
                <w:szCs w:val="20"/>
              </w:rPr>
              <w:t xml:space="preserve">Total journée</w:t>
            </w:r>
          </w:p>
        </w:tc>
        <w:tc>
          <w:tcPr>
            <w:tcW w:type="dxa" w:w="5200"/>
            <w:shd w:fill="DBEAFE" w:val="clear"/>
            <w:tcMar>
              <w:top w:type="dxa" w:w="100"/>
              <w:left w:type="dxa" w:w="120"/>
              <w:bottom w:type="dxa" w:w="100"/>
              <w:right w:type="dxa" w:w="120"/>
            </w:tcMar>
          </w:tcPr>
          <w:p>
            <w:pPr>
              <w:jc w:val="left"/>
            </w:pPr>
            <w:r>
              <w:rPr>
                <w:b w:val="false"/>
                <w:bCs w:val="false"/>
                <w:color w:val="1a1a1a"/>
                <w:sz w:val="20"/>
                <w:szCs w:val="20"/>
              </w:rPr>
              <w:t xml:space="preserve"/>
            </w:r>
          </w:p>
        </w:tc>
        <w:tc>
          <w:tcPr>
            <w:tcW w:type="dxa" w:w="1400"/>
            <w:shd w:fill="DBEAFE" w:val="clear"/>
            <w:tcMar>
              <w:top w:type="dxa" w:w="100"/>
              <w:left w:type="dxa" w:w="120"/>
              <w:bottom w:type="dxa" w:w="100"/>
              <w:right w:type="dxa" w:w="120"/>
            </w:tcMar>
          </w:tcPr>
          <w:p>
            <w:pPr>
              <w:jc w:val="center"/>
            </w:pPr>
            <w:r>
              <w:rPr>
                <w:b/>
                <w:bCs/>
                <w:color w:val="1a1a1a"/>
                <w:sz w:val="20"/>
                <w:szCs w:val="20"/>
              </w:rPr>
              <w:t xml:space="preserve">1 h 55</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200"/>
        <w:gridCol w:w="1400"/>
      </w:tblGrid>
      <w:tr>
        <w:tc>
          <w:tcPr>
            <w:tcW w:type="dxa" w:w="8200"/>
            <w:shd w:fill="2563eb" w:val="clear"/>
            <w:tcMar>
              <w:top w:type="dxa" w:w="100"/>
              <w:left w:type="dxa" w:w="120"/>
              <w:bottom w:type="dxa" w:w="100"/>
              <w:right w:type="dxa" w:w="120"/>
            </w:tcMar>
          </w:tcPr>
          <w:p>
            <w:pPr>
              <w:jc w:val="left"/>
            </w:pPr>
            <w:r>
              <w:rPr>
                <w:b/>
                <w:bCs/>
                <w:color w:val="FFFFFF"/>
                <w:sz w:val="20"/>
                <w:szCs w:val="20"/>
              </w:rPr>
              <w:t xml:space="preserve">Cumul toutes journées</w:t>
            </w:r>
          </w:p>
        </w:tc>
        <w:tc>
          <w:tcPr>
            <w:tcW w:type="dxa" w:w="1400"/>
            <w:shd w:fill="2563eb" w:val="clear"/>
            <w:tcMar>
              <w:top w:type="dxa" w:w="100"/>
              <w:left w:type="dxa" w:w="120"/>
              <w:bottom w:type="dxa" w:w="100"/>
              <w:right w:type="dxa" w:w="120"/>
            </w:tcMar>
          </w:tcPr>
          <w:p>
            <w:pPr>
              <w:jc w:val="center"/>
            </w:pPr>
            <w:r>
              <w:rPr>
                <w:b/>
                <w:bCs/>
                <w:color w:val="FFFFFF"/>
                <w:sz w:val="20"/>
                <w:szCs w:val="20"/>
              </w:rPr>
              <w:t xml:space="preserve">7 h 00</w:t>
            </w:r>
          </w:p>
        </w:tc>
      </w:tr>
    </w:tbl>
    <w:p>
      <w:pPr>
        <w:spacing w:after="120"/>
      </w:pPr>
      <w:r>
        <w:rPr>
          <w:i/>
          <w:iCs/>
          <w:color w:val="666666"/>
          <w:sz w:val="19"/>
          <w:szCs w:val="19"/>
        </w:rPr>
        <w:t xml:space="preserve">Les temps sont reconstruits a posteriori à partir de l'historique Git et des horodatages des ressources créées (Supabase, Google Cloud), complétés par une estimation raisonnable de la complexité de chaque bloc. Ce n'est pas un chronométrage minute par minute : à utiliser comme base de discussion pour un devis, à ajuster selon votre propre référentiel de facturation.</w:t>
      </w:r>
    </w:p>
    <w:sectPr>
      <w:headerReference w:type="default" r:id="rId7"/>
      <w:footerReference w:type="default" r:id="rId8"/>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Cleaning App — Rapport d'activité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2026-08-19T12:24:38.379Z</dcterms:created>
  <dcterms:modified xsi:type="dcterms:W3CDTF">2026-08-19T12:24:38.380Z</dcterms:modified>
</cp:coreProperties>
</file>

<file path=docProps/custom.xml><?xml version="1.0" encoding="utf-8"?>
<Properties xmlns="http://schemas.openxmlformats.org/officeDocument/2006/custom-properties" xmlns:vt="http://schemas.openxmlformats.org/officeDocument/2006/docPropsVTypes"/>
</file>