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ayout w:type="fixed"/>
        <w:tblLook w:firstColumn="1" w:firstRow="1" w:lastColumn="0" w:lastRow="0" w:noHBand="0" w:noVBand="1" w:val="04A0"/>
        <w:tblCellMar>
          <w:top w:w="300" w:type="dxa"/>
          <w:left w:w="300" w:type="dxa"/>
          <w:bottom w:w="300" w:type="dxa"/>
          <w:right w:w="300" w:type="dxa"/>
        </w:tblCellMar>
      </w:tblPr>
      <w:tblGrid>
        <w:gridCol w:w="9412"/>
      </w:tblGrid>
      <w:tr>
        <w:tc>
          <w:tcPr>
            <w:tcW w:type="dxa" w:w="9411"/>
            <w:shd w:val="clear" w:color="auto" w:fill="1F3864"/>
          </w:tcPr>
          <w:p>
            <w:pPr>
              <w:spacing w:after="120"/>
            </w:pPr>
            <w:r>
              <w:rPr>
                <w:b/>
                <w:i w:val="0"/>
                <w:color w:val="FFFFFF"/>
                <w:sz w:val="60"/>
              </w:rPr>
              <w:t>INFORME DEL SPRINT 2</w:t>
            </w:r>
          </w:p>
          <w:p>
            <w:pPr>
              <w:spacing w:after="0"/>
            </w:pPr>
            <w:r>
              <w:rPr>
                <w:b w:val="0"/>
                <w:i w:val="0"/>
                <w:color w:val="C9D6EC"/>
                <w:sz w:val="28"/>
              </w:rPr>
              <w:t>Modelado: clasificación y segmentación de tumores cerebrales</w:t>
            </w:r>
          </w:p>
        </w:tc>
      </w:tr>
    </w:tbl>
    <w:p/>
    <w:p>
      <w:pPr>
        <w:spacing w:after="280"/>
      </w:pPr>
      <w:r>
        <w:rPr>
          <w:b/>
          <w:i w:val="0"/>
          <w:color w:val="1F3864"/>
          <w:sz w:val="26"/>
        </w:rPr>
        <w:t>Desarrollo de un Sistema Inteligente para clasificar y segmentar tumores cerebrales en resonancias magnéticas (¿para qué?), desplegado en una aplicación web de apoyo académico (¿para dónde?)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551"/>
        <w:gridCol w:w="6860"/>
      </w:tblGrid>
      <w:tr>
        <w:tc>
          <w:tcPr>
            <w:tcW w:type="dxa" w:w="2551"/>
            <w:shd w:val="clear" w:color="auto" w:fill="1F3864"/>
          </w:tcPr>
          <w:p>
            <w:pPr>
              <w:spacing w:after="0" w:line="252" w:lineRule="auto"/>
            </w:pPr>
            <w:r>
              <w:rPr>
                <w:b/>
                <w:i w:val="0"/>
                <w:color w:val="FFFFFF"/>
                <w:sz w:val="18"/>
              </w:rPr>
              <w:t>Proyecto</w:t>
            </w:r>
          </w:p>
        </w:tc>
        <w:tc>
          <w:tcPr>
            <w:tcW w:type="dxa" w:w="6860"/>
            <w:shd w:val="clear" w:color="auto" w:fill="1F3864"/>
          </w:tcPr>
          <w:p>
            <w:pPr>
              <w:spacing w:after="0" w:line="252" w:lineRule="auto"/>
            </w:pPr>
            <w:r>
              <w:rPr>
                <w:b/>
                <w:i w:val="0"/>
                <w:color w:val="FFFFFF"/>
                <w:sz w:val="18"/>
              </w:rPr>
              <w:t>Proyecto académico de Redes Neuronales – Opción B (Ingeniería de Sistemas, Inteligencia Artificial)</w:t>
            </w:r>
          </w:p>
        </w:tc>
      </w:tr>
      <w:tr>
        <w:tc>
          <w:tcPr>
            <w:tcW w:type="dxa" w:w="2551"/>
          </w:tcPr>
          <w:p>
            <w:pPr>
              <w:spacing w:after="0" w:line="252" w:lineRule="auto"/>
            </w:pPr>
            <w:r>
              <w:rPr>
                <w:b w:val="0"/>
                <w:i w:val="0"/>
                <w:sz w:val="18"/>
              </w:rPr>
              <w:t>Metodología</w:t>
            </w:r>
          </w:p>
        </w:tc>
        <w:tc>
          <w:tcPr>
            <w:tcW w:type="dxa" w:w="6860"/>
          </w:tcPr>
          <w:p>
            <w:pPr>
              <w:spacing w:after="0" w:line="252" w:lineRule="auto"/>
            </w:pPr>
            <w:r>
              <w:rPr>
                <w:b w:val="0"/>
                <w:i w:val="0"/>
                <w:sz w:val="18"/>
              </w:rPr>
              <w:t>Híbrida: Scrum + CRISP-ML(Q) — fase de modelado</w:t>
            </w:r>
          </w:p>
        </w:tc>
      </w:tr>
      <w:tr>
        <w:tc>
          <w:tcPr>
            <w:tcW w:type="dxa" w:w="2551"/>
            <w:shd w:val="clear" w:color="auto" w:fill="F2F5FA"/>
          </w:tcPr>
          <w:p>
            <w:pPr>
              <w:spacing w:after="0" w:line="252" w:lineRule="auto"/>
            </w:pPr>
            <w:r>
              <w:rPr>
                <w:b w:val="0"/>
                <w:i w:val="0"/>
                <w:sz w:val="18"/>
              </w:rPr>
              <w:t>Sprint</w:t>
            </w:r>
          </w:p>
        </w:tc>
        <w:tc>
          <w:tcPr>
            <w:tcW w:type="dxa" w:w="6860"/>
            <w:shd w:val="clear" w:color="auto" w:fill="F2F5FA"/>
          </w:tcPr>
          <w:p>
            <w:pPr>
              <w:spacing w:after="0" w:line="252" w:lineRule="auto"/>
            </w:pPr>
            <w:r>
              <w:rPr>
                <w:b w:val="0"/>
                <w:i w:val="0"/>
                <w:sz w:val="18"/>
              </w:rPr>
              <w:t>Sprint 2 (10–22 oct 2026), presentación 23 oct 2026</w:t>
            </w:r>
          </w:p>
        </w:tc>
      </w:tr>
      <w:tr>
        <w:tc>
          <w:tcPr>
            <w:tcW w:type="dxa" w:w="2551"/>
          </w:tcPr>
          <w:p>
            <w:pPr>
              <w:spacing w:after="0" w:line="252" w:lineRule="auto"/>
            </w:pPr>
            <w:r>
              <w:rPr>
                <w:b w:val="0"/>
                <w:i w:val="0"/>
                <w:sz w:val="18"/>
              </w:rPr>
              <w:t>Docente revisor</w:t>
            </w:r>
          </w:p>
        </w:tc>
        <w:tc>
          <w:tcPr>
            <w:tcW w:type="dxa" w:w="6860"/>
          </w:tcPr>
          <w:p>
            <w:pPr>
              <w:spacing w:after="0" w:line="252" w:lineRule="auto"/>
            </w:pPr>
            <w:r>
              <w:rPr>
                <w:b w:val="0"/>
                <w:i w:val="0"/>
                <w:sz w:val="18"/>
              </w:rPr>
              <w:t>Ing. Hugo Espetia Huamanga</w:t>
            </w:r>
          </w:p>
        </w:tc>
      </w:tr>
      <w:tr>
        <w:tc>
          <w:tcPr>
            <w:tcW w:type="dxa" w:w="2551"/>
            <w:shd w:val="clear" w:color="auto" w:fill="F2F5FA"/>
          </w:tcPr>
          <w:p>
            <w:pPr>
              <w:spacing w:after="0" w:line="252" w:lineRule="auto"/>
            </w:pPr>
            <w:r>
              <w:rPr>
                <w:b w:val="0"/>
                <w:i w:val="0"/>
                <w:sz w:val="18"/>
              </w:rPr>
              <w:t>Dataset</w:t>
            </w:r>
          </w:p>
        </w:tc>
        <w:tc>
          <w:tcPr>
            <w:tcW w:type="dxa" w:w="6860"/>
            <w:shd w:val="clear" w:color="auto" w:fill="F2F5FA"/>
          </w:tcPr>
          <w:p>
            <w:pPr>
              <w:spacing w:after="0" w:line="252" w:lineRule="auto"/>
            </w:pPr>
            <w:r>
              <w:rPr>
                <w:b w:val="0"/>
                <w:i w:val="0"/>
                <w:sz w:val="18"/>
              </w:rPr>
              <w:t>BRISC 2025 (Kaggle, CC BY 4.0) — 6.000 imágenes, 4.793 máscaras</w:t>
            </w:r>
          </w:p>
        </w:tc>
      </w:tr>
      <w:tr>
        <w:tc>
          <w:tcPr>
            <w:tcW w:type="dxa" w:w="2551"/>
          </w:tcPr>
          <w:p>
            <w:pPr>
              <w:spacing w:after="0" w:line="252" w:lineRule="auto"/>
            </w:pPr>
            <w:r>
              <w:rPr>
                <w:b w:val="0"/>
                <w:i w:val="0"/>
                <w:sz w:val="18"/>
              </w:rPr>
              <w:t>Repositorio</w:t>
            </w:r>
          </w:p>
        </w:tc>
        <w:tc>
          <w:tcPr>
            <w:tcW w:type="dxa" w:w="6860"/>
          </w:tcPr>
          <w:p>
            <w:pPr>
              <w:spacing w:after="0" w:line="252" w:lineRule="auto"/>
            </w:pPr>
            <w:r>
              <w:rPr>
                <w:b w:val="0"/>
                <w:i w:val="0"/>
                <w:sz w:val="18"/>
              </w:rPr>
              <w:t>github.com/Calamar49/CNN-BRISC</w:t>
            </w:r>
          </w:p>
        </w:tc>
      </w:tr>
    </w:tbl>
    <w:p>
      <w:pPr>
        <w:spacing w:after="40"/>
      </w:pPr>
    </w:p>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5669"/>
        <w:gridCol w:w="3742"/>
      </w:tblGrid>
      <w:tr>
        <w:tc>
          <w:tcPr>
            <w:tcW w:type="dxa" w:w="5669"/>
            <w:shd w:val="clear" w:color="auto" w:fill="1F3864"/>
          </w:tcPr>
          <w:p>
            <w:pPr>
              <w:spacing w:after="0" w:line="252" w:lineRule="auto"/>
            </w:pPr>
            <w:r>
              <w:rPr>
                <w:b/>
                <w:i w:val="0"/>
                <w:color w:val="FFFFFF"/>
                <w:sz w:val="18"/>
              </w:rPr>
              <w:t>Integrante</w:t>
            </w:r>
          </w:p>
        </w:tc>
        <w:tc>
          <w:tcPr>
            <w:tcW w:type="dxa" w:w="3742"/>
            <w:shd w:val="clear" w:color="auto" w:fill="1F3864"/>
          </w:tcPr>
          <w:p>
            <w:pPr>
              <w:spacing w:after="0" w:line="252" w:lineRule="auto"/>
            </w:pPr>
            <w:r>
              <w:rPr>
                <w:b/>
                <w:i w:val="0"/>
                <w:color w:val="FFFFFF"/>
                <w:sz w:val="18"/>
              </w:rPr>
              <w:t>Rol (propuesta)</w:t>
            </w:r>
          </w:p>
        </w:tc>
      </w:tr>
      <w:tr>
        <w:tc>
          <w:tcPr>
            <w:tcW w:type="dxa" w:w="5669"/>
          </w:tcPr>
          <w:p>
            <w:pPr>
              <w:spacing w:after="0" w:line="252" w:lineRule="auto"/>
            </w:pPr>
            <w:r>
              <w:rPr>
                <w:b w:val="0"/>
                <w:i w:val="0"/>
                <w:sz w:val="18"/>
              </w:rPr>
              <w:t>Coavoy Cruz Joseph Gabriel</w:t>
            </w:r>
          </w:p>
        </w:tc>
        <w:tc>
          <w:tcPr>
            <w:tcW w:type="dxa" w:w="3742"/>
          </w:tcPr>
          <w:p>
            <w:pPr>
              <w:spacing w:after="0" w:line="252" w:lineRule="auto"/>
            </w:pPr>
            <w:r>
              <w:rPr>
                <w:b w:val="0"/>
                <w:i w:val="0"/>
                <w:sz w:val="18"/>
              </w:rPr>
              <w:t>Gerente de Proyecto</w:t>
            </w:r>
          </w:p>
        </w:tc>
      </w:tr>
      <w:tr>
        <w:tc>
          <w:tcPr>
            <w:tcW w:type="dxa" w:w="5669"/>
            <w:shd w:val="clear" w:color="auto" w:fill="F2F5FA"/>
          </w:tcPr>
          <w:p>
            <w:pPr>
              <w:spacing w:after="0" w:line="252" w:lineRule="auto"/>
            </w:pPr>
            <w:r>
              <w:rPr>
                <w:b w:val="0"/>
                <w:i w:val="0"/>
                <w:sz w:val="18"/>
              </w:rPr>
              <w:t>Cuchuyrrumi Mamani Manuel Rodrigo</w:t>
            </w:r>
          </w:p>
        </w:tc>
        <w:tc>
          <w:tcPr>
            <w:tcW w:type="dxa" w:w="3742"/>
            <w:shd w:val="clear" w:color="auto" w:fill="F2F5FA"/>
          </w:tcPr>
          <w:p>
            <w:pPr>
              <w:spacing w:after="0" w:line="252" w:lineRule="auto"/>
            </w:pPr>
            <w:r>
              <w:rPr>
                <w:b w:val="0"/>
                <w:i w:val="0"/>
                <w:sz w:val="18"/>
              </w:rPr>
              <w:t>Scrum Master</w:t>
            </w:r>
          </w:p>
        </w:tc>
      </w:tr>
      <w:tr>
        <w:tc>
          <w:tcPr>
            <w:tcW w:type="dxa" w:w="5669"/>
          </w:tcPr>
          <w:p>
            <w:pPr>
              <w:spacing w:after="0" w:line="252" w:lineRule="auto"/>
            </w:pPr>
            <w:r>
              <w:rPr>
                <w:b w:val="0"/>
                <w:i w:val="0"/>
                <w:sz w:val="18"/>
              </w:rPr>
              <w:t>Huallpatuiro Rafaile Brayan</w:t>
            </w:r>
          </w:p>
        </w:tc>
        <w:tc>
          <w:tcPr>
            <w:tcW w:type="dxa" w:w="3742"/>
          </w:tcPr>
          <w:p>
            <w:pPr>
              <w:spacing w:after="0" w:line="252" w:lineRule="auto"/>
            </w:pPr>
            <w:r>
              <w:rPr>
                <w:b w:val="0"/>
                <w:i w:val="0"/>
                <w:sz w:val="18"/>
              </w:rPr>
              <w:t>Equipo de desarrollo</w:t>
            </w:r>
          </w:p>
        </w:tc>
      </w:tr>
      <w:tr>
        <w:tc>
          <w:tcPr>
            <w:tcW w:type="dxa" w:w="5669"/>
            <w:shd w:val="clear" w:color="auto" w:fill="F2F5FA"/>
          </w:tcPr>
          <w:p>
            <w:pPr>
              <w:spacing w:after="0" w:line="252" w:lineRule="auto"/>
            </w:pPr>
            <w:r>
              <w:rPr>
                <w:b w:val="0"/>
                <w:i w:val="0"/>
                <w:sz w:val="18"/>
              </w:rPr>
              <w:t>Mamani Acuña Frank Joseph</w:t>
            </w:r>
          </w:p>
        </w:tc>
        <w:tc>
          <w:tcPr>
            <w:tcW w:type="dxa" w:w="3742"/>
            <w:shd w:val="clear" w:color="auto" w:fill="F2F5FA"/>
          </w:tcPr>
          <w:p>
            <w:pPr>
              <w:spacing w:after="0" w:line="252" w:lineRule="auto"/>
            </w:pPr>
            <w:r>
              <w:rPr>
                <w:b w:val="0"/>
                <w:i w:val="0"/>
                <w:sz w:val="18"/>
              </w:rPr>
              <w:t>Equipo de desarrollo</w:t>
            </w:r>
          </w:p>
        </w:tc>
      </w:tr>
    </w:tbl>
    <w:p>
      <w:pPr>
        <w:spacing w:after="40"/>
      </w:pPr>
    </w:p>
    <w:p>
      <w:r>
        <w:rPr>
          <w:b w:val="0"/>
          <w:i/>
          <w:color w:val="595959"/>
          <w:sz w:val="19"/>
        </w:rPr>
        <w:t>Este documento es una demostración académica; no es una herramienta de diagnóstico médico. Todos los números provienen de mediciones reales del equipo sobre el conjunto de validación (ver experimentos.csv); las cifras del artículo de BRISC se citan como tales, no como resultados propios.</w:t>
      </w:r>
    </w:p>
    <w:p>
      <w:r>
        <w:br w:type="page"/>
      </w:r>
    </w:p>
    <w:p>
      <w:pPr>
        <w:pStyle w:val="Heading1"/>
      </w:pPr>
      <w:r>
        <w:t>1. Resumen ejecutivo</w:t>
      </w:r>
    </w:p>
    <w:p>
      <w:r>
        <w:rPr>
          <w:b w:val="0"/>
          <w:i w:val="0"/>
        </w:rPr>
        <w:t xml:space="preserve">El Sprint 1 dejó el dataset BRISC 2025 descargado, analizado y preparado (256×256, máscaras binarias, partición propia 3.999/1.001/1.000 con semilla 42), pero </w:t>
      </w:r>
      <w:r>
        <w:rPr>
          <w:b/>
          <w:i w:val="0"/>
        </w:rPr>
        <w:t>sin ningún modelo entrenado</w:t>
      </w:r>
      <w:r>
        <w:rPr>
          <w:b w:val="0"/>
          <w:i w:val="0"/>
        </w:rPr>
        <w:t>. Este Sprint 2 construyó el pipeline de modelado completo y entrenó, ajustó y comparó modelos reales para las dos tareas del sistema: clasificación del tipo de tumor (4 clases) y segmentación de su contorno.</w:t>
      </w:r>
    </w:p>
    <w:p>
      <w:pPr>
        <w:pStyle w:val="ListBullet"/>
        <w:spacing w:after="60"/>
        <w:ind w:left="357" w:hanging="283"/>
      </w:pPr>
      <w:r>
        <w:rPr>
          <w:b/>
          <w:i w:val="0"/>
        </w:rPr>
        <w:t>Clasificación (HU05/HU06):</w:t>
      </w:r>
      <w:r>
        <w:rPr>
          <w:b w:val="0"/>
          <w:i w:val="0"/>
        </w:rPr>
        <w:t xml:space="preserve"> se compararon 2 arquitecturas con transfer learning (EfficientNetB0 y ResNet50). El modelo elegido, EfficientNetB0, promedia </w:t>
      </w:r>
      <w:r>
        <w:rPr>
          <w:b/>
          <w:i w:val="0"/>
        </w:rPr>
        <w:t>99.57 % de recall</w:t>
      </w:r>
      <w:r>
        <w:rPr>
          <w:b w:val="0"/>
          <w:i w:val="0"/>
        </w:rPr>
        <w:t xml:space="preserve"> en validación sobre 3 semillas.</w:t>
      </w:r>
    </w:p>
    <w:p>
      <w:pPr>
        <w:pStyle w:val="ListBullet"/>
        <w:spacing w:after="60"/>
        <w:ind w:left="357" w:hanging="283"/>
      </w:pPr>
      <w:r>
        <w:rPr>
          <w:b/>
          <w:i w:val="0"/>
        </w:rPr>
        <w:t>Segmentación (HU07):</w:t>
      </w:r>
      <w:r>
        <w:rPr>
          <w:b w:val="0"/>
          <w:i w:val="0"/>
        </w:rPr>
        <w:t xml:space="preserve"> U-Net con encoder ResNet34 preentrenado, entrenada solo con imágenes que tienen máscara. El modelo elegido promedia </w:t>
      </w:r>
      <w:r>
        <w:rPr>
          <w:b/>
          <w:i w:val="0"/>
        </w:rPr>
        <w:t>80.12 % de IoU</w:t>
      </w:r>
      <w:r>
        <w:rPr>
          <w:b w:val="0"/>
          <w:i w:val="0"/>
        </w:rPr>
        <w:t xml:space="preserve"> sobre 3 semillas.</w:t>
      </w:r>
    </w:p>
    <w:p>
      <w:pPr>
        <w:pStyle w:val="ListBullet"/>
        <w:spacing w:after="60"/>
        <w:ind w:left="357" w:hanging="283"/>
      </w:pPr>
      <w:r>
        <w:rPr>
          <w:b/>
          <w:i w:val="0"/>
        </w:rPr>
        <w:t>HU08:</w:t>
      </w:r>
      <w:r>
        <w:rPr>
          <w:b w:val="0"/>
          <w:i w:val="0"/>
        </w:rPr>
        <w:t xml:space="preserve"> se probaron 3 configuraciones adicionales por tarea (tasa de aprendizaje, tamaño de lote, sin aumento de datos) frente al modelo base; se repitió el entrenamiento final con 2 semillas más.</w:t>
      </w:r>
    </w:p>
    <w:p>
      <w:pPr>
        <w:pStyle w:val="ListBullet"/>
        <w:spacing w:after="60"/>
        <w:ind w:left="357" w:hanging="283"/>
      </w:pPr>
      <w:r>
        <w:rPr>
          <w:b/>
          <w:i w:val="0"/>
        </w:rPr>
        <w:t>HU09:</w:t>
      </w:r>
      <w:r>
        <w:rPr>
          <w:b w:val="0"/>
          <w:i w:val="0"/>
        </w:rPr>
        <w:t xml:space="preserve"> 13 entrenamientos quedaron registrados con su configuración, métricas y tiempo en experimentos.csv (tabla completa en la sección 7).</w:t>
      </w:r>
    </w:p>
    <w:p>
      <w:pPr>
        <w:pStyle w:val="ListBullet"/>
        <w:spacing w:after="60"/>
        <w:ind w:left="357" w:hanging="283"/>
      </w:pPr>
      <w:r>
        <w:rPr>
          <w:b w:val="0"/>
          <w:i w:val="0"/>
        </w:rPr>
        <w:t xml:space="preserve">Ambos modelos superan las metas del acta de constitución (accuracy ≥ 95 %, recall ≥ 90 % por clase, IoU ≥ 70 %), medidas </w:t>
      </w:r>
      <w:r>
        <w:rPr>
          <w:b/>
          <w:i w:val="0"/>
        </w:rPr>
        <w:t>solo sobre validación</w:t>
      </w:r>
      <w:r>
        <w:rPr>
          <w:b w:val="0"/>
          <w:i w:val="0"/>
        </w:rPr>
        <w:t xml:space="preserve"> — la prueba oficial (1.000 imágenes) no se tocó y se evaluará una única vez en el Sprint 3 (HU12).</w:t>
      </w:r>
    </w:p>
    <w:tbl>
      <w:tblPr>
        <w:tblW w:type="auto" w:w="0"/>
        <w:jc w:val="center"/>
        <w:tblLayout w:type="fixed"/>
        <w:tblLook w:firstColumn="1" w:firstRow="1" w:lastColumn="0" w:lastRow="0" w:noHBand="0" w:noVBand="1" w:val="04A0"/>
        <w:tblCellMar>
          <w:top w:w="90" w:type="dxa"/>
          <w:left w:w="160" w:type="dxa"/>
          <w:bottom w:w="90" w:type="dxa"/>
          <w:right w:w="160" w:type="dxa"/>
        </w:tblCellMar>
      </w:tblPr>
      <w:tblGrid>
        <w:gridCol w:w="9412"/>
      </w:tblGrid>
      <w:tr>
        <w:tc>
          <w:tcPr>
            <w:tcW w:type="dxa" w:w="9411"/>
            <w:shd w:val="clear" w:color="auto" w:fill="EAF0FA"/>
            <w:tcBorders>
              <w:left w:val="single" w:sz="24" w:color="2F5597"/>
            </w:tcBorders>
          </w:tcPr>
          <w:p>
            <w:pPr>
              <w:spacing w:after="0"/>
            </w:pPr>
            <w:r>
              <w:rPr>
                <w:b/>
                <w:i w:val="0"/>
                <w:sz w:val="20"/>
              </w:rPr>
              <w:t>Qué falta:</w:t>
            </w:r>
            <w:r>
              <w:rPr>
                <w:b w:val="0"/>
                <w:i w:val="0"/>
                <w:sz w:val="20"/>
              </w:rPr>
              <w:t xml:space="preserve"> la gestión Scrum del sprint (Backlog en Trello/Excel, Informe de Estado, Registro de Riesgos con R09, Retrospectiva) y la presentación del Sprint 2 (HU10) — quedan a cargo del equipo.</w:t>
            </w:r>
          </w:p>
        </w:tc>
      </w:tr>
    </w:tbl>
    <w:p>
      <w:pPr>
        <w:spacing w:after="40"/>
      </w:pPr>
    </w:p>
    <w:p>
      <w:pPr>
        <w:pStyle w:val="Heading1"/>
      </w:pPr>
      <w:r>
        <w:t>2. Metodología y entorno</w:t>
      </w:r>
    </w:p>
    <w:p>
      <w:pPr>
        <w:pStyle w:val="Heading2"/>
      </w:pPr>
      <w:r>
        <w:t>2.1 CRISP-ML(Q) — fase de modelado</w:t>
      </w:r>
    </w:p>
    <w:p>
      <w:r>
        <w:rPr>
          <w:b w:val="0"/>
          <w:i w:val="0"/>
        </w:rPr>
        <w:t>Para la fase de modelado, CRISP-ML(Q) pide definir requisitos y restricciones, identificar riesgos y mitigarlos, seleccionar modelos de forma documentada y dejar todo reproducible.</w:t>
      </w:r>
    </w:p>
    <w:p>
      <w:pPr>
        <w:pStyle w:val="ListBullet"/>
        <w:spacing w:after="60"/>
        <w:ind w:left="357" w:hanging="283"/>
      </w:pPr>
      <w:r>
        <w:rPr>
          <w:b/>
          <w:i w:val="0"/>
        </w:rPr>
        <w:t>Requisitos:</w:t>
      </w:r>
      <w:r>
        <w:rPr>
          <w:b w:val="0"/>
          <w:i w:val="0"/>
        </w:rPr>
        <w:t xml:space="preserve"> metas del acta (accuracy ≥ 95 %, recall ≥ 90 % por clase, IoU ≥ 70 %).</w:t>
      </w:r>
    </w:p>
    <w:p>
      <w:pPr>
        <w:pStyle w:val="ListBullet"/>
        <w:spacing w:after="60"/>
        <w:ind w:left="357" w:hanging="283"/>
      </w:pPr>
      <w:r>
        <w:rPr>
          <w:b/>
          <w:i w:val="0"/>
        </w:rPr>
        <w:t>Restricciones:</w:t>
      </w:r>
      <w:r>
        <w:rPr>
          <w:b w:val="0"/>
          <w:i w:val="0"/>
        </w:rPr>
        <w:t xml:space="preserve"> GPU de 8 GB, solo imágenes T1 con contraste, plazos del cronograma.</w:t>
      </w:r>
    </w:p>
    <w:p>
      <w:pPr>
        <w:pStyle w:val="ListBullet"/>
        <w:spacing w:after="60"/>
        <w:ind w:left="357" w:hanging="283"/>
      </w:pPr>
      <w:r>
        <w:rPr>
          <w:b/>
          <w:i w:val="0"/>
        </w:rPr>
        <w:t>Selección de modelos:</w:t>
      </w:r>
      <w:r>
        <w:rPr>
          <w:b w:val="0"/>
          <w:i w:val="0"/>
        </w:rPr>
        <w:t xml:space="preserve"> documentada en experimentos.csv, con la elección justificada por desempeño promedio en validación (sección 6).</w:t>
      </w:r>
    </w:p>
    <w:p>
      <w:pPr>
        <w:pStyle w:val="ListBullet"/>
        <w:spacing w:after="60"/>
        <w:ind w:left="357" w:hanging="283"/>
      </w:pPr>
      <w:r>
        <w:rPr>
          <w:b/>
          <w:i w:val="0"/>
        </w:rPr>
        <w:t>Reproducibilidad:</w:t>
      </w:r>
      <w:r>
        <w:rPr>
          <w:b w:val="0"/>
          <w:i w:val="0"/>
        </w:rPr>
        <w:t xml:space="preserve"> semilla fija por corrida, configuración y checkpoint guardados, comandos en el README de `Sprint 2 - Entrenamiento/`.</w:t>
      </w:r>
    </w:p>
    <w:p>
      <w:pPr>
        <w:pStyle w:val="ListBullet"/>
        <w:spacing w:after="60"/>
        <w:ind w:left="357" w:hanging="283"/>
      </w:pPr>
      <w:r>
        <w:rPr>
          <w:b/>
          <w:i w:val="0"/>
        </w:rPr>
        <w:t>Sin fuga hacia la evaluación:</w:t>
      </w:r>
      <w:r>
        <w:rPr>
          <w:b w:val="0"/>
          <w:i w:val="0"/>
        </w:rPr>
        <w:t xml:space="preserve"> la prueba oficial no se usó para elegir arquitectura, hiperparámetros ni época; solo se usó entrenamiento y validación.</w:t>
      </w:r>
    </w:p>
    <w:p>
      <w:pPr>
        <w:pStyle w:val="Heading2"/>
      </w:pPr>
      <w:r>
        <w:t>2.2 Entorno de ejecución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402"/>
        <w:gridCol w:w="6009"/>
      </w:tblGrid>
      <w:tr>
        <w:tc>
          <w:tcPr>
            <w:tcW w:type="dxa" w:w="3402"/>
            <w:shd w:val="clear" w:color="auto" w:fill="1F3864"/>
          </w:tcPr>
          <w:p>
            <w:pPr>
              <w:spacing w:after="0" w:line="252" w:lineRule="auto"/>
            </w:pPr>
            <w:r>
              <w:rPr>
                <w:b/>
                <w:i w:val="0"/>
                <w:color w:val="FFFFFF"/>
                <w:sz w:val="18"/>
              </w:rPr>
              <w:t>Variable</w:t>
            </w:r>
          </w:p>
        </w:tc>
        <w:tc>
          <w:tcPr>
            <w:tcW w:type="dxa" w:w="6009"/>
            <w:shd w:val="clear" w:color="auto" w:fill="1F3864"/>
          </w:tcPr>
          <w:p>
            <w:pPr>
              <w:spacing w:after="0" w:line="252" w:lineRule="auto"/>
            </w:pPr>
            <w:r>
              <w:rPr>
                <w:b/>
                <w:i w:val="0"/>
                <w:color w:val="FFFFFF"/>
                <w:sz w:val="18"/>
              </w:rPr>
              <w:t>Valor</w:t>
            </w:r>
          </w:p>
        </w:tc>
      </w:tr>
      <w:tr>
        <w:tc>
          <w:tcPr>
            <w:tcW w:type="dxa" w:w="3402"/>
          </w:tcPr>
          <w:p>
            <w:pPr>
              <w:spacing w:after="0" w:line="252" w:lineRule="auto"/>
            </w:pPr>
            <w:r>
              <w:rPr>
                <w:b w:val="0"/>
                <w:i w:val="0"/>
                <w:sz w:val="18"/>
              </w:rPr>
              <w:t>Sistema operativo</w:t>
            </w:r>
          </w:p>
        </w:tc>
        <w:tc>
          <w:tcPr>
            <w:tcW w:type="dxa" w:w="6009"/>
          </w:tcPr>
          <w:p>
            <w:pPr>
              <w:spacing w:after="0" w:line="252" w:lineRule="auto"/>
            </w:pPr>
            <w:r>
              <w:rPr>
                <w:b w:val="0"/>
                <w:i w:val="0"/>
                <w:sz w:val="18"/>
              </w:rPr>
              <w:t>Windows 11</w:t>
            </w:r>
          </w:p>
        </w:tc>
      </w:tr>
      <w:tr>
        <w:tc>
          <w:tcPr>
            <w:tcW w:type="dxa" w:w="3402"/>
            <w:shd w:val="clear" w:color="auto" w:fill="F2F5FA"/>
          </w:tcPr>
          <w:p>
            <w:pPr>
              <w:spacing w:after="0" w:line="252" w:lineRule="auto"/>
            </w:pPr>
            <w:r>
              <w:rPr>
                <w:b w:val="0"/>
                <w:i w:val="0"/>
                <w:sz w:val="18"/>
              </w:rPr>
              <w:t>Python</w:t>
            </w:r>
          </w:p>
        </w:tc>
        <w:tc>
          <w:tcPr>
            <w:tcW w:type="dxa" w:w="6009"/>
            <w:shd w:val="clear" w:color="auto" w:fill="F2F5FA"/>
          </w:tcPr>
          <w:p>
            <w:pPr>
              <w:spacing w:after="0" w:line="252" w:lineRule="auto"/>
            </w:pPr>
            <w:r>
              <w:rPr>
                <w:b w:val="0"/>
                <w:i w:val="0"/>
                <w:sz w:val="18"/>
              </w:rPr>
              <w:t>3.12.8</w:t>
            </w:r>
          </w:p>
        </w:tc>
      </w:tr>
      <w:tr>
        <w:tc>
          <w:tcPr>
            <w:tcW w:type="dxa" w:w="3402"/>
          </w:tcPr>
          <w:p>
            <w:pPr>
              <w:spacing w:after="0" w:line="252" w:lineRule="auto"/>
            </w:pPr>
            <w:r>
              <w:rPr>
                <w:b w:val="0"/>
                <w:i w:val="0"/>
                <w:sz w:val="18"/>
              </w:rPr>
              <w:t>GPU</w:t>
            </w:r>
          </w:p>
        </w:tc>
        <w:tc>
          <w:tcPr>
            <w:tcW w:type="dxa" w:w="6009"/>
          </w:tcPr>
          <w:p>
            <w:pPr>
              <w:spacing w:after="0" w:line="252" w:lineRule="auto"/>
            </w:pPr>
            <w:r>
              <w:rPr>
                <w:b w:val="0"/>
                <w:i w:val="0"/>
                <w:sz w:val="18"/>
              </w:rPr>
              <w:t>NVIDIA GeForce RTX 5060 Laptop (8 GB)</w:t>
            </w:r>
          </w:p>
        </w:tc>
      </w:tr>
      <w:tr>
        <w:tc>
          <w:tcPr>
            <w:tcW w:type="dxa" w:w="3402"/>
            <w:shd w:val="clear" w:color="auto" w:fill="F2F5FA"/>
          </w:tcPr>
          <w:p>
            <w:pPr>
              <w:spacing w:after="0" w:line="252" w:lineRule="auto"/>
            </w:pPr>
            <w:r>
              <w:rPr>
                <w:b w:val="0"/>
                <w:i w:val="0"/>
                <w:sz w:val="18"/>
              </w:rPr>
              <w:t>PyTorch</w:t>
            </w:r>
          </w:p>
        </w:tc>
        <w:tc>
          <w:tcPr>
            <w:tcW w:type="dxa" w:w="6009"/>
            <w:shd w:val="clear" w:color="auto" w:fill="F2F5FA"/>
          </w:tcPr>
          <w:p>
            <w:pPr>
              <w:spacing w:after="0" w:line="252" w:lineRule="auto"/>
            </w:pPr>
            <w:r>
              <w:rPr>
                <w:b w:val="0"/>
                <w:i w:val="0"/>
                <w:sz w:val="18"/>
              </w:rPr>
              <w:t>2.11.0+cu128 (con CUDA)</w:t>
            </w:r>
          </w:p>
        </w:tc>
      </w:tr>
      <w:tr>
        <w:tc>
          <w:tcPr>
            <w:tcW w:type="dxa" w:w="3402"/>
          </w:tcPr>
          <w:p>
            <w:pPr>
              <w:spacing w:after="0" w:line="252" w:lineRule="auto"/>
            </w:pPr>
            <w:r>
              <w:rPr>
                <w:b w:val="0"/>
                <w:i w:val="0"/>
                <w:sz w:val="18"/>
              </w:rPr>
              <w:t>Librerías clave</w:t>
            </w:r>
          </w:p>
        </w:tc>
        <w:tc>
          <w:tcPr>
            <w:tcW w:type="dxa" w:w="6009"/>
          </w:tcPr>
          <w:p>
            <w:pPr>
              <w:spacing w:after="0" w:line="252" w:lineRule="auto"/>
            </w:pPr>
            <w:r>
              <w:rPr>
                <w:b w:val="0"/>
                <w:i w:val="0"/>
                <w:sz w:val="18"/>
              </w:rPr>
              <w:t>torchvision, segmentation-models-pytorch, timm</w:t>
            </w:r>
          </w:p>
        </w:tc>
      </w:tr>
      <w:tr>
        <w:tc>
          <w:tcPr>
            <w:tcW w:type="dxa" w:w="3402"/>
            <w:shd w:val="clear" w:color="auto" w:fill="F2F5FA"/>
          </w:tcPr>
          <w:p>
            <w:pPr>
              <w:spacing w:after="0" w:line="252" w:lineRule="auto"/>
            </w:pPr>
            <w:r>
              <w:rPr>
                <w:b w:val="0"/>
                <w:i w:val="0"/>
                <w:sz w:val="18"/>
              </w:rPr>
              <w:t>Precisión</w:t>
            </w:r>
          </w:p>
        </w:tc>
        <w:tc>
          <w:tcPr>
            <w:tcW w:type="dxa" w:w="6009"/>
            <w:shd w:val="clear" w:color="auto" w:fill="F2F5FA"/>
          </w:tcPr>
          <w:p>
            <w:pPr>
              <w:spacing w:after="0" w:line="252" w:lineRule="auto"/>
            </w:pPr>
            <w:r>
              <w:rPr>
                <w:b w:val="0"/>
                <w:i w:val="0"/>
                <w:sz w:val="18"/>
              </w:rPr>
              <w:t>mixta (torch.autocast) en todas las corridas</w:t>
            </w:r>
          </w:p>
        </w:tc>
      </w:tr>
    </w:tbl>
    <w:p>
      <w:pPr>
        <w:spacing w:after="40"/>
      </w:pPr>
    </w:p>
    <w:p>
      <w:pPr>
        <w:pStyle w:val="Heading2"/>
      </w:pPr>
      <w:r>
        <w:t>2.3 Datos</w:t>
      </w:r>
    </w:p>
    <w:p>
      <w:r>
        <w:rPr>
          <w:b w:val="0"/>
          <w:i w:val="0"/>
        </w:rPr>
        <w:t>Dataset BRISC 2025 preparado en el Sprint 1: 6.000 imágenes de 256×256 en un canal, 4.793 con máscara binaria, repartidas en 4 clases (glioma, meningioma, tumor de hipófisis y sin tumor). Las imágenes originales venían en 183 combinaciones distintas de tamaño y se llevaron a 256×256 con relleno a cuadrado sin deformar (interpolación bilineal en la imagen, *nearest* en la máscara, binarizada después con umbral &gt; 127). Partición propia (semilla 42, agrupada por `grupo_hash` para no partir entre conjuntos imágenes casi idénticas): 3.999 entrenamiento, 1.001 validación (≈20 % por clase y plano) y 1.000 prueba oficial, que no se tocó en ningún momento de este sprint. La segmentación usa solo las imágenes con máscara: 3.146 en entrenamiento y 787 en validación (las «sin tumor» no tienen máscara y quedan fuera de esa tarea). Normalización de ImageNet (media 0,485/0,456/0,406, desvío 0,229/0,224/0,225) aplicada al cargar, sobre la imagen en gris repetida en 3 canales.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474"/>
        <w:gridCol w:w="1531"/>
        <w:gridCol w:w="1361"/>
        <w:gridCol w:w="1531"/>
        <w:gridCol w:w="3515"/>
      </w:tblGrid>
      <w:tr>
        <w:tc>
          <w:tcPr>
            <w:tcW w:type="dxa" w:w="1474"/>
            <w:shd w:val="clear" w:color="auto" w:fill="1F3864"/>
          </w:tcPr>
          <w:p>
            <w:pPr>
              <w:spacing w:after="0" w:line="252" w:lineRule="auto"/>
            </w:pPr>
            <w:r>
              <w:rPr>
                <w:b/>
                <w:i w:val="0"/>
                <w:color w:val="FFFFFF"/>
                <w:sz w:val="18"/>
              </w:rPr>
              <w:t>Clase</w:t>
            </w:r>
          </w:p>
        </w:tc>
        <w:tc>
          <w:tcPr>
            <w:tcW w:type="dxa" w:w="1531"/>
            <w:shd w:val="clear" w:color="auto" w:fill="1F3864"/>
          </w:tcPr>
          <w:p>
            <w:pPr>
              <w:spacing w:after="0" w:line="252" w:lineRule="auto"/>
            </w:pPr>
            <w:r>
              <w:rPr>
                <w:b/>
                <w:i w:val="0"/>
                <w:color w:val="FFFFFF"/>
                <w:sz w:val="18"/>
              </w:rPr>
              <w:t>Entrenamiento</w:t>
            </w:r>
          </w:p>
        </w:tc>
        <w:tc>
          <w:tcPr>
            <w:tcW w:type="dxa" w:w="1361"/>
            <w:shd w:val="clear" w:color="auto" w:fill="1F3864"/>
          </w:tcPr>
          <w:p>
            <w:pPr>
              <w:spacing w:after="0" w:line="252" w:lineRule="auto"/>
            </w:pPr>
            <w:r>
              <w:rPr>
                <w:b/>
                <w:i w:val="0"/>
                <w:color w:val="FFFFFF"/>
                <w:sz w:val="18"/>
              </w:rPr>
              <w:t>Validación</w:t>
            </w:r>
          </w:p>
        </w:tc>
        <w:tc>
          <w:tcPr>
            <w:tcW w:type="dxa" w:w="1531"/>
            <w:shd w:val="clear" w:color="auto" w:fill="1F3864"/>
          </w:tcPr>
          <w:p>
            <w:pPr>
              <w:spacing w:after="0" w:line="252" w:lineRule="auto"/>
            </w:pPr>
            <w:r>
              <w:rPr>
                <w:b/>
                <w:i w:val="0"/>
                <w:color w:val="FFFFFF"/>
                <w:sz w:val="18"/>
              </w:rPr>
              <w:t>Prueba oficial</w:t>
            </w:r>
          </w:p>
        </w:tc>
        <w:tc>
          <w:tcPr>
            <w:tcW w:type="dxa" w:w="3515"/>
            <w:shd w:val="clear" w:color="auto" w:fill="1F3864"/>
          </w:tcPr>
          <w:p>
            <w:pPr>
              <w:spacing w:after="0" w:line="252" w:lineRule="auto"/>
            </w:pPr>
            <w:r>
              <w:rPr>
                <w:b/>
                <w:i w:val="0"/>
                <w:color w:val="FFFFFF"/>
                <w:sz w:val="18"/>
              </w:rPr>
              <w:t>Con máscara (train/val/prueba)</w:t>
            </w:r>
          </w:p>
        </w:tc>
      </w:tr>
      <w:tr>
        <w:tc>
          <w:tcPr>
            <w:tcW w:type="dxa" w:w="1474"/>
          </w:tcPr>
          <w:p>
            <w:pPr>
              <w:spacing w:after="0" w:line="252" w:lineRule="auto"/>
            </w:pPr>
            <w:r>
              <w:rPr>
                <w:b w:val="0"/>
                <w:i w:val="0"/>
                <w:sz w:val="18"/>
              </w:rPr>
              <w:t>Glioma</w:t>
            </w:r>
          </w:p>
        </w:tc>
        <w:tc>
          <w:tcPr>
            <w:tcW w:type="dxa" w:w="1531"/>
          </w:tcPr>
          <w:p>
            <w:pPr>
              <w:spacing w:after="0" w:line="252" w:lineRule="auto"/>
            </w:pPr>
            <w:r>
              <w:rPr>
                <w:b w:val="0"/>
                <w:i w:val="0"/>
                <w:sz w:val="18"/>
              </w:rPr>
              <w:t>917</w:t>
            </w:r>
          </w:p>
        </w:tc>
        <w:tc>
          <w:tcPr>
            <w:tcW w:type="dxa" w:w="1361"/>
          </w:tcPr>
          <w:p>
            <w:pPr>
              <w:spacing w:after="0" w:line="252" w:lineRule="auto"/>
            </w:pPr>
            <w:r>
              <w:rPr>
                <w:b w:val="0"/>
                <w:i w:val="0"/>
                <w:sz w:val="18"/>
              </w:rPr>
              <w:t>230</w:t>
            </w:r>
          </w:p>
        </w:tc>
        <w:tc>
          <w:tcPr>
            <w:tcW w:type="dxa" w:w="1531"/>
          </w:tcPr>
          <w:p>
            <w:pPr>
              <w:spacing w:after="0" w:line="252" w:lineRule="auto"/>
            </w:pPr>
            <w:r>
              <w:rPr>
                <w:b w:val="0"/>
                <w:i w:val="0"/>
                <w:sz w:val="18"/>
              </w:rPr>
              <w:t>254</w:t>
            </w:r>
          </w:p>
        </w:tc>
        <w:tc>
          <w:tcPr>
            <w:tcW w:type="dxa" w:w="3515"/>
          </w:tcPr>
          <w:p>
            <w:pPr>
              <w:spacing w:after="0" w:line="252" w:lineRule="auto"/>
            </w:pPr>
            <w:r>
              <w:rPr>
                <w:b w:val="0"/>
                <w:i w:val="0"/>
                <w:sz w:val="18"/>
              </w:rPr>
              <w:t>917 / 230 / 254</w:t>
            </w:r>
          </w:p>
        </w:tc>
      </w:tr>
      <w:tr>
        <w:tc>
          <w:tcPr>
            <w:tcW w:type="dxa" w:w="1474"/>
            <w:shd w:val="clear" w:color="auto" w:fill="F2F5FA"/>
          </w:tcPr>
          <w:p>
            <w:pPr>
              <w:spacing w:after="0" w:line="252" w:lineRule="auto"/>
            </w:pPr>
            <w:r>
              <w:rPr>
                <w:b w:val="0"/>
                <w:i w:val="0"/>
                <w:sz w:val="18"/>
              </w:rPr>
              <w:t>Meningioma</w:t>
            </w:r>
          </w:p>
        </w:tc>
        <w:tc>
          <w:tcPr>
            <w:tcW w:type="dxa" w:w="1531"/>
            <w:shd w:val="clear" w:color="auto" w:fill="F2F5FA"/>
          </w:tcPr>
          <w:p>
            <w:pPr>
              <w:spacing w:after="0" w:line="252" w:lineRule="auto"/>
            </w:pPr>
            <w:r>
              <w:rPr>
                <w:b w:val="0"/>
                <w:i w:val="0"/>
                <w:sz w:val="18"/>
              </w:rPr>
              <w:t>1.063</w:t>
            </w:r>
          </w:p>
        </w:tc>
        <w:tc>
          <w:tcPr>
            <w:tcW w:type="dxa" w:w="1361"/>
            <w:shd w:val="clear" w:color="auto" w:fill="F2F5FA"/>
          </w:tcPr>
          <w:p>
            <w:pPr>
              <w:spacing w:after="0" w:line="252" w:lineRule="auto"/>
            </w:pPr>
            <w:r>
              <w:rPr>
                <w:b w:val="0"/>
                <w:i w:val="0"/>
                <w:sz w:val="18"/>
              </w:rPr>
              <w:t>266</w:t>
            </w:r>
          </w:p>
        </w:tc>
        <w:tc>
          <w:tcPr>
            <w:tcW w:type="dxa" w:w="1531"/>
            <w:shd w:val="clear" w:color="auto" w:fill="F2F5FA"/>
          </w:tcPr>
          <w:p>
            <w:pPr>
              <w:spacing w:after="0" w:line="252" w:lineRule="auto"/>
            </w:pPr>
            <w:r>
              <w:rPr>
                <w:b w:val="0"/>
                <w:i w:val="0"/>
                <w:sz w:val="18"/>
              </w:rPr>
              <w:t>306</w:t>
            </w:r>
          </w:p>
        </w:tc>
        <w:tc>
          <w:tcPr>
            <w:tcW w:type="dxa" w:w="3515"/>
            <w:shd w:val="clear" w:color="auto" w:fill="F2F5FA"/>
          </w:tcPr>
          <w:p>
            <w:pPr>
              <w:spacing w:after="0" w:line="252" w:lineRule="auto"/>
            </w:pPr>
            <w:r>
              <w:rPr>
                <w:b w:val="0"/>
                <w:i w:val="0"/>
                <w:sz w:val="18"/>
              </w:rPr>
              <w:t>1.063 / 266 / 306</w:t>
            </w:r>
          </w:p>
        </w:tc>
      </w:tr>
      <w:tr>
        <w:tc>
          <w:tcPr>
            <w:tcW w:type="dxa" w:w="1474"/>
          </w:tcPr>
          <w:p>
            <w:pPr>
              <w:spacing w:after="0" w:line="252" w:lineRule="auto"/>
            </w:pPr>
            <w:r>
              <w:rPr>
                <w:b w:val="0"/>
                <w:i w:val="0"/>
                <w:sz w:val="18"/>
              </w:rPr>
              <w:t>Hipófisis</w:t>
            </w:r>
          </w:p>
        </w:tc>
        <w:tc>
          <w:tcPr>
            <w:tcW w:type="dxa" w:w="1531"/>
          </w:tcPr>
          <w:p>
            <w:pPr>
              <w:spacing w:after="0" w:line="252" w:lineRule="auto"/>
            </w:pPr>
            <w:r>
              <w:rPr>
                <w:b w:val="0"/>
                <w:i w:val="0"/>
                <w:sz w:val="18"/>
              </w:rPr>
              <w:t>1.166</w:t>
            </w:r>
          </w:p>
        </w:tc>
        <w:tc>
          <w:tcPr>
            <w:tcW w:type="dxa" w:w="1361"/>
          </w:tcPr>
          <w:p>
            <w:pPr>
              <w:spacing w:after="0" w:line="252" w:lineRule="auto"/>
            </w:pPr>
            <w:r>
              <w:rPr>
                <w:b w:val="0"/>
                <w:i w:val="0"/>
                <w:sz w:val="18"/>
              </w:rPr>
              <w:t>291</w:t>
            </w:r>
          </w:p>
        </w:tc>
        <w:tc>
          <w:tcPr>
            <w:tcW w:type="dxa" w:w="1531"/>
          </w:tcPr>
          <w:p>
            <w:pPr>
              <w:spacing w:after="0" w:line="252" w:lineRule="auto"/>
            </w:pPr>
            <w:r>
              <w:rPr>
                <w:b w:val="0"/>
                <w:i w:val="0"/>
                <w:sz w:val="18"/>
              </w:rPr>
              <w:t>300</w:t>
            </w:r>
          </w:p>
        </w:tc>
        <w:tc>
          <w:tcPr>
            <w:tcW w:type="dxa" w:w="3515"/>
          </w:tcPr>
          <w:p>
            <w:pPr>
              <w:spacing w:after="0" w:line="252" w:lineRule="auto"/>
            </w:pPr>
            <w:r>
              <w:rPr>
                <w:b w:val="0"/>
                <w:i w:val="0"/>
                <w:sz w:val="18"/>
              </w:rPr>
              <w:t>1.166 / 291 / 300</w:t>
            </w:r>
          </w:p>
        </w:tc>
      </w:tr>
      <w:tr>
        <w:tc>
          <w:tcPr>
            <w:tcW w:type="dxa" w:w="1474"/>
            <w:shd w:val="clear" w:color="auto" w:fill="F2F5FA"/>
          </w:tcPr>
          <w:p>
            <w:pPr>
              <w:spacing w:after="0" w:line="252" w:lineRule="auto"/>
            </w:pPr>
            <w:r>
              <w:rPr>
                <w:b w:val="0"/>
                <w:i w:val="0"/>
                <w:sz w:val="18"/>
              </w:rPr>
              <w:t>Sin tumor</w:t>
            </w:r>
          </w:p>
        </w:tc>
        <w:tc>
          <w:tcPr>
            <w:tcW w:type="dxa" w:w="1531"/>
            <w:shd w:val="clear" w:color="auto" w:fill="F2F5FA"/>
          </w:tcPr>
          <w:p>
            <w:pPr>
              <w:spacing w:after="0" w:line="252" w:lineRule="auto"/>
            </w:pPr>
            <w:r>
              <w:rPr>
                <w:b w:val="0"/>
                <w:i w:val="0"/>
                <w:sz w:val="18"/>
              </w:rPr>
              <w:t>853</w:t>
            </w:r>
          </w:p>
        </w:tc>
        <w:tc>
          <w:tcPr>
            <w:tcW w:type="dxa" w:w="1361"/>
            <w:shd w:val="clear" w:color="auto" w:fill="F2F5FA"/>
          </w:tcPr>
          <w:p>
            <w:pPr>
              <w:spacing w:after="0" w:line="252" w:lineRule="auto"/>
            </w:pPr>
            <w:r>
              <w:rPr>
                <w:b w:val="0"/>
                <w:i w:val="0"/>
                <w:sz w:val="18"/>
              </w:rPr>
              <w:t>214</w:t>
            </w:r>
          </w:p>
        </w:tc>
        <w:tc>
          <w:tcPr>
            <w:tcW w:type="dxa" w:w="1531"/>
            <w:shd w:val="clear" w:color="auto" w:fill="F2F5FA"/>
          </w:tcPr>
          <w:p>
            <w:pPr>
              <w:spacing w:after="0" w:line="252" w:lineRule="auto"/>
            </w:pPr>
            <w:r>
              <w:rPr>
                <w:b w:val="0"/>
                <w:i w:val="0"/>
                <w:sz w:val="18"/>
              </w:rPr>
              <w:t>140</w:t>
            </w:r>
          </w:p>
        </w:tc>
        <w:tc>
          <w:tcPr>
            <w:tcW w:type="dxa" w:w="3515"/>
            <w:shd w:val="clear" w:color="auto" w:fill="F2F5FA"/>
          </w:tcPr>
          <w:p>
            <w:pPr>
              <w:spacing w:after="0" w:line="252" w:lineRule="auto"/>
            </w:pPr>
            <w:r>
              <w:rPr>
                <w:b w:val="0"/>
                <w:i w:val="0"/>
                <w:sz w:val="18"/>
              </w:rPr>
              <w:t>— (no tiene máscara)</w:t>
            </w:r>
          </w:p>
        </w:tc>
      </w:tr>
      <w:tr>
        <w:tc>
          <w:tcPr>
            <w:tcW w:type="dxa" w:w="1474"/>
          </w:tcPr>
          <w:p>
            <w:pPr>
              <w:spacing w:after="0" w:line="252" w:lineRule="auto"/>
            </w:pPr>
            <w:r>
              <w:rPr>
                <w:b w:val="0"/>
                <w:i w:val="0"/>
                <w:sz w:val="18"/>
              </w:rPr>
              <w:t>Total</w:t>
            </w:r>
          </w:p>
        </w:tc>
        <w:tc>
          <w:tcPr>
            <w:tcW w:type="dxa" w:w="1531"/>
          </w:tcPr>
          <w:p>
            <w:pPr>
              <w:spacing w:after="0" w:line="252" w:lineRule="auto"/>
            </w:pPr>
            <w:r>
              <w:rPr>
                <w:b w:val="0"/>
                <w:i w:val="0"/>
                <w:sz w:val="18"/>
              </w:rPr>
              <w:t>3.999</w:t>
            </w:r>
          </w:p>
        </w:tc>
        <w:tc>
          <w:tcPr>
            <w:tcW w:type="dxa" w:w="1361"/>
          </w:tcPr>
          <w:p>
            <w:pPr>
              <w:spacing w:after="0" w:line="252" w:lineRule="auto"/>
            </w:pPr>
            <w:r>
              <w:rPr>
                <w:b w:val="0"/>
                <w:i w:val="0"/>
                <w:sz w:val="18"/>
              </w:rPr>
              <w:t>1.001</w:t>
            </w:r>
          </w:p>
        </w:tc>
        <w:tc>
          <w:tcPr>
            <w:tcW w:type="dxa" w:w="1531"/>
          </w:tcPr>
          <w:p>
            <w:pPr>
              <w:spacing w:after="0" w:line="252" w:lineRule="auto"/>
            </w:pPr>
            <w:r>
              <w:rPr>
                <w:b w:val="0"/>
                <w:i w:val="0"/>
                <w:sz w:val="18"/>
              </w:rPr>
              <w:t>1.000</w:t>
            </w:r>
          </w:p>
        </w:tc>
        <w:tc>
          <w:tcPr>
            <w:tcW w:type="dxa" w:w="3515"/>
          </w:tcPr>
          <w:p>
            <w:pPr>
              <w:spacing w:after="0" w:line="252" w:lineRule="auto"/>
            </w:pPr>
            <w:r>
              <w:rPr>
                <w:b w:val="0"/>
                <w:i w:val="0"/>
                <w:sz w:val="18"/>
              </w:rPr>
              <w:t>3.146 / 787 / 860</w:t>
            </w:r>
          </w:p>
        </w:tc>
      </w:tr>
    </w:tbl>
    <w:p>
      <w:pPr>
        <w:spacing w:after="40"/>
      </w:pPr>
    </w:p>
    <w:p>
      <w:r>
        <w:rPr>
          <w:b w:val="0"/>
          <w:i w:val="0"/>
          <w:color w:val="595959"/>
          <w:sz w:val="19"/>
        </w:rPr>
        <w:t>Conteos del manifiesto preparado (`manifest_preparado.csv`, Sprint 1); coinciden exactamente con los que confirma `verificar_preparado.py` (figura siguiente). El tumor ocupa en mediana entre el 0,9 % (hipófisis) y el 1,7 % (meningioma) del área de la imagen, hallazgo del Sprint 1 que motivó usar una pérdida robusta al desbalance en la segmentación (sección 4).</w:t>
      </w:r>
    </w:p>
    <w:p>
      <w:pPr>
        <w:keepNext/>
        <w:spacing w:after="40"/>
        <w:jc w:val="center"/>
      </w:pPr>
      <w:r>
        <w:drawing>
          <wp:inline xmlns:a="http://schemas.openxmlformats.org/drawingml/2006/main" xmlns:pic="http://schemas.openxmlformats.org/drawingml/2006/picture">
            <wp:extent cx="5400000" cy="2859687"/>
            <wp:docPr id="1" name="Picture 1"/>
            <wp:cNvGraphicFramePr>
              <a:graphicFrameLocks noChangeAspect="1"/>
            </wp:cNvGraphicFramePr>
            <a:graphic>
              <a:graphicData uri="http://schemas.openxmlformats.org/drawingml/2006/picture">
                <pic:pic>
                  <pic:nvPicPr>
                    <pic:cNvPr id="0" name="muestra_dataset.png"/>
                    <pic:cNvPicPr/>
                  </pic:nvPicPr>
                  <pic:blipFill>
                    <a:blip r:embed="rId10"/>
                    <a:stretch>
                      <a:fillRect/>
                    </a:stretch>
                  </pic:blipFill>
                  <pic:spPr>
                    <a:xfrm>
                      <a:off x="0" y="0"/>
                      <a:ext cx="5400000" cy="2859687"/>
                    </a:xfrm>
                    <a:prstGeom prst="rect"/>
                  </pic:spPr>
                </pic:pic>
              </a:graphicData>
            </a:graphic>
          </wp:inline>
        </w:drawing>
      </w:r>
    </w:p>
    <w:p>
      <w:pPr>
        <w:spacing w:after="200"/>
        <w:jc w:val="center"/>
      </w:pPr>
      <w:r>
        <w:rPr>
          <w:b w:val="0"/>
          <w:i/>
          <w:color w:val="595959"/>
          <w:sz w:val="18"/>
        </w:rPr>
        <w:t>Figura 1. Mosaico real de 8 imágenes de resonancia magnética del dataset preparado, 2 por clase, tomadas de la partición de entrenamiento en disco (`imagenes/train/&lt;clase&gt;/`, misma raíz que usa `datos.py`); sin ningún retoque.</w:t>
      </w:r>
    </w:p>
    <w:p>
      <w:pPr>
        <w:pStyle w:val="Heading2"/>
      </w:pPr>
      <w:r>
        <w:t>2.4 Verificación del entorno de datos</w:t>
      </w:r>
    </w:p>
    <w:p>
      <w:r>
        <w:rPr>
          <w:b w:val="0"/>
          <w:i w:val="0"/>
        </w:rPr>
        <w:t>Antes de entrenar cualquier modelo de este sprint se volvió a ejecutar `verificar_preparado.py` con el intérprete del proyecto, para confirmar que el dataset preparado en disco no hubiera cambiado desde el Sprint 1: conteos totales, partición por clase y plano, formato de las máscaras y coincidencia con la muestra del cargador del notebook `02_HU03`.</w:t>
      </w:r>
    </w:p>
    <w:p>
      <w:pPr>
        <w:keepNext/>
        <w:spacing w:after="40"/>
        <w:jc w:val="center"/>
      </w:pPr>
      <w:r>
        <w:drawing>
          <wp:inline xmlns:a="http://schemas.openxmlformats.org/drawingml/2006/main" xmlns:pic="http://schemas.openxmlformats.org/drawingml/2006/picture">
            <wp:extent cx="5400000" cy="3557604"/>
            <wp:docPr id="2" name="Picture 2"/>
            <wp:cNvGraphicFramePr>
              <a:graphicFrameLocks noChangeAspect="1"/>
            </wp:cNvGraphicFramePr>
            <a:graphic>
              <a:graphicData uri="http://schemas.openxmlformats.org/drawingml/2006/picture">
                <pic:pic>
                  <pic:nvPicPr>
                    <pic:cNvPr id="0" name="terminal_verificacion.png"/>
                    <pic:cNvPicPr/>
                  </pic:nvPicPr>
                  <pic:blipFill>
                    <a:blip r:embed="rId11"/>
                    <a:stretch>
                      <a:fillRect/>
                    </a:stretch>
                  </pic:blipFill>
                  <pic:spPr>
                    <a:xfrm>
                      <a:off x="0" y="0"/>
                      <a:ext cx="5400000" cy="3557604"/>
                    </a:xfrm>
                    <a:prstGeom prst="rect"/>
                  </pic:spPr>
                </pic:pic>
              </a:graphicData>
            </a:graphic>
          </wp:inline>
        </w:drawing>
      </w:r>
    </w:p>
    <w:p>
      <w:pPr>
        <w:spacing w:after="200"/>
        <w:jc w:val="center"/>
      </w:pPr>
      <w:r>
        <w:rPr>
          <w:b w:val="0"/>
          <w:i/>
          <w:color w:val="595959"/>
          <w:sz w:val="18"/>
        </w:rPr>
        <w:t>Figura 2. Salida real de la terminal al ejecutar `verificar_preparado.py` (captura del 23 de octubre de 2026), sin reescribir ni resumir el texto; termina en «RESULTADO: todo correcto».</w:t>
      </w:r>
    </w:p>
    <w:p>
      <w:r>
        <w:br w:type="page"/>
      </w:r>
    </w:p>
    <w:p>
      <w:pPr>
        <w:pStyle w:val="Heading1"/>
      </w:pPr>
      <w:r>
        <w:t>3. Clasificación del tipo de tumor (HU05, HU06)</w:t>
      </w:r>
    </w:p>
    <w:p>
      <w:r>
        <w:rPr>
          <w:b w:val="0"/>
          <w:i w:val="0"/>
        </w:rPr>
        <w:t>Se compararon dos arquitecturas con transfer learning (pesos de ImageNet), cambiando la última capa a 4 salidas (glioma, meningioma, hipófisis, sin tumor): EfficientNetB0 (red compacta, del orden de 5 millones de parámetros) y ResNet50 (red más profunda, del orden de 25 millones de parámetros) — ambas descritas en sus publicaciones originales y las dos con mejor desempeño reportado en el artículo de BRISC. Entrada: imagen en gris repetida en 3 canales, 256×256, normalización de ImageNet.</w:t>
      </w:r>
    </w:p>
    <w:p>
      <w:r>
        <w:rPr>
          <w:b/>
          <w:i w:val="0"/>
        </w:rPr>
        <w:t>Pérdida — entropía cruzada:</w:t>
      </w:r>
      <w:r>
        <w:rPr>
          <w:b w:val="0"/>
          <w:i w:val="0"/>
        </w:rPr>
        <w:t xml:space="preserve"> para cada imagen compara la probabilidad que el modelo asigna a la clase correcta contra el valor ideal de 1; cuanto más lejos está esa probabilidad de 1 (más seguro está el modelo de una clase equivocada), mayor el castigo. </w:t>
      </w:r>
      <w:r>
        <w:rPr>
          <w:b/>
          <w:i w:val="0"/>
        </w:rPr>
        <w:t>Optimización:</w:t>
      </w:r>
      <w:r>
        <w:rPr>
          <w:b w:val="0"/>
          <w:i w:val="0"/>
        </w:rPr>
        <w:t xml:space="preserve"> AdamW ajusta los pesos con un tamaño de paso que sigue un *cosine schedule* (baja suavemente a lo largo del entrenamiento) y añade una pequeña penalización al tamaño de los pesos para reducir el sobreajuste. La </w:t>
      </w:r>
      <w:r>
        <w:rPr>
          <w:b/>
          <w:i w:val="0"/>
        </w:rPr>
        <w:t>parada temprana</w:t>
      </w:r>
      <w:r>
        <w:rPr>
          <w:b w:val="0"/>
          <w:i w:val="0"/>
        </w:rPr>
        <w:t xml:space="preserve"> detiene el entrenamiento si el recall medio de validación no mejora en 5 épocas seguidas (paciencia 5), y la </w:t>
      </w:r>
      <w:r>
        <w:rPr>
          <w:b/>
          <w:i w:val="0"/>
        </w:rPr>
        <w:t>precisión mixta</w:t>
      </w:r>
      <w:r>
        <w:rPr>
          <w:b w:val="0"/>
          <w:i w:val="0"/>
        </w:rPr>
        <w:t xml:space="preserve"> (`torch.autocast`) acelera el cómputo en la GPU sin tocar la arquitectura ni, en la práctica, el resultado.</w:t>
      </w:r>
    </w:p>
    <w:p>
      <w:pPr>
        <w:pStyle w:val="Heading2"/>
      </w:pPr>
      <w:r>
        <w:t>3.1 Modelo base (semilla 42)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381"/>
        <w:gridCol w:w="1474"/>
        <w:gridCol w:w="1474"/>
        <w:gridCol w:w="1701"/>
        <w:gridCol w:w="1474"/>
        <w:gridCol w:w="907"/>
      </w:tblGrid>
      <w:tr>
        <w:tc>
          <w:tcPr>
            <w:tcW w:type="dxa" w:w="2381"/>
            <w:shd w:val="clear" w:color="auto" w:fill="1F3864"/>
          </w:tcPr>
          <w:p>
            <w:pPr>
              <w:spacing w:after="0" w:line="252" w:lineRule="auto"/>
            </w:pPr>
            <w:r>
              <w:rPr>
                <w:b/>
                <w:i w:val="0"/>
                <w:color w:val="FFFFFF"/>
                <w:sz w:val="18"/>
              </w:rPr>
              <w:t>Arquitectura</w:t>
            </w:r>
          </w:p>
        </w:tc>
        <w:tc>
          <w:tcPr>
            <w:tcW w:type="dxa" w:w="1474"/>
            <w:shd w:val="clear" w:color="auto" w:fill="1F3864"/>
          </w:tcPr>
          <w:p>
            <w:pPr>
              <w:spacing w:after="0" w:line="252" w:lineRule="auto"/>
            </w:pPr>
            <w:r>
              <w:rPr>
                <w:b/>
                <w:i w:val="0"/>
                <w:color w:val="FFFFFF"/>
                <w:sz w:val="18"/>
              </w:rPr>
              <w:t>Época óptima</w:t>
            </w:r>
          </w:p>
        </w:tc>
        <w:tc>
          <w:tcPr>
            <w:tcW w:type="dxa" w:w="1474"/>
            <w:shd w:val="clear" w:color="auto" w:fill="1F3864"/>
          </w:tcPr>
          <w:p>
            <w:pPr>
              <w:spacing w:after="0" w:line="252" w:lineRule="auto"/>
            </w:pPr>
            <w:r>
              <w:rPr>
                <w:b/>
                <w:i w:val="0"/>
                <w:color w:val="FFFFFF"/>
                <w:sz w:val="18"/>
              </w:rPr>
              <w:t>val_accuracy</w:t>
            </w:r>
          </w:p>
        </w:tc>
        <w:tc>
          <w:tcPr>
            <w:tcW w:type="dxa" w:w="1701"/>
            <w:shd w:val="clear" w:color="auto" w:fill="1F3864"/>
          </w:tcPr>
          <w:p>
            <w:pPr>
              <w:spacing w:after="0" w:line="252" w:lineRule="auto"/>
            </w:pPr>
            <w:r>
              <w:rPr>
                <w:b/>
                <w:i w:val="0"/>
                <w:color w:val="FFFFFF"/>
                <w:sz w:val="18"/>
              </w:rPr>
              <w:t>val_recall medio</w:t>
            </w:r>
          </w:p>
        </w:tc>
        <w:tc>
          <w:tcPr>
            <w:tcW w:type="dxa" w:w="1474"/>
            <w:shd w:val="clear" w:color="auto" w:fill="1F3864"/>
          </w:tcPr>
          <w:p>
            <w:pPr>
              <w:spacing w:after="0" w:line="252" w:lineRule="auto"/>
            </w:pPr>
            <w:r>
              <w:rPr>
                <w:b/>
                <w:i w:val="0"/>
                <w:color w:val="FFFFFF"/>
                <w:sz w:val="18"/>
              </w:rPr>
              <w:t>val_F1 macro</w:t>
            </w:r>
          </w:p>
        </w:tc>
        <w:tc>
          <w:tcPr>
            <w:tcW w:type="dxa" w:w="907"/>
            <w:shd w:val="clear" w:color="auto" w:fill="1F3864"/>
          </w:tcPr>
          <w:p>
            <w:pPr>
              <w:spacing w:after="0" w:line="252" w:lineRule="auto"/>
            </w:pPr>
            <w:r>
              <w:rPr>
                <w:b/>
                <w:i w:val="0"/>
                <w:color w:val="FFFFFF"/>
                <w:sz w:val="18"/>
              </w:rPr>
              <w:t>Tiempo</w:t>
            </w:r>
          </w:p>
        </w:tc>
      </w:tr>
      <w:tr>
        <w:tc>
          <w:tcPr>
            <w:tcW w:type="dxa" w:w="2381"/>
          </w:tcPr>
          <w:p>
            <w:pPr>
              <w:spacing w:after="0" w:line="252" w:lineRule="auto"/>
            </w:pPr>
            <w:r>
              <w:rPr>
                <w:b w:val="0"/>
                <w:i w:val="0"/>
                <w:sz w:val="18"/>
              </w:rPr>
              <w:t>efficientnet_b0</w:t>
            </w:r>
          </w:p>
        </w:tc>
        <w:tc>
          <w:tcPr>
            <w:tcW w:type="dxa" w:w="1474"/>
          </w:tcPr>
          <w:p>
            <w:pPr>
              <w:spacing w:after="0" w:line="252" w:lineRule="auto"/>
            </w:pPr>
            <w:r>
              <w:rPr>
                <w:b w:val="0"/>
                <w:i w:val="0"/>
                <w:sz w:val="18"/>
              </w:rPr>
              <w:t>8/13</w:t>
            </w:r>
          </w:p>
        </w:tc>
        <w:tc>
          <w:tcPr>
            <w:tcW w:type="dxa" w:w="1474"/>
          </w:tcPr>
          <w:p>
            <w:pPr>
              <w:spacing w:after="0" w:line="252" w:lineRule="auto"/>
            </w:pPr>
            <w:r>
              <w:rPr>
                <w:b w:val="0"/>
                <w:i w:val="0"/>
                <w:sz w:val="18"/>
              </w:rPr>
              <w:t>99.5 %</w:t>
            </w:r>
          </w:p>
        </w:tc>
        <w:tc>
          <w:tcPr>
            <w:tcW w:type="dxa" w:w="1701"/>
          </w:tcPr>
          <w:p>
            <w:pPr>
              <w:spacing w:after="0" w:line="252" w:lineRule="auto"/>
            </w:pPr>
            <w:r>
              <w:rPr>
                <w:b w:val="0"/>
                <w:i w:val="0"/>
                <w:sz w:val="18"/>
              </w:rPr>
              <w:t>99.52 %</w:t>
            </w:r>
          </w:p>
        </w:tc>
        <w:tc>
          <w:tcPr>
            <w:tcW w:type="dxa" w:w="1474"/>
          </w:tcPr>
          <w:p>
            <w:pPr>
              <w:spacing w:after="0" w:line="252" w:lineRule="auto"/>
            </w:pPr>
            <w:r>
              <w:rPr>
                <w:b w:val="0"/>
                <w:i w:val="0"/>
                <w:sz w:val="18"/>
              </w:rPr>
              <w:t>99.50 %</w:t>
            </w:r>
          </w:p>
        </w:tc>
        <w:tc>
          <w:tcPr>
            <w:tcW w:type="dxa" w:w="907"/>
          </w:tcPr>
          <w:p>
            <w:pPr>
              <w:spacing w:after="0" w:line="252" w:lineRule="auto"/>
            </w:pPr>
            <w:r>
              <w:rPr>
                <w:b w:val="0"/>
                <w:i w:val="0"/>
                <w:sz w:val="18"/>
              </w:rPr>
              <w:t>4.9 min</w:t>
            </w:r>
          </w:p>
        </w:tc>
      </w:tr>
      <w:tr>
        <w:tc>
          <w:tcPr>
            <w:tcW w:type="dxa" w:w="2381"/>
            <w:shd w:val="clear" w:color="auto" w:fill="F2F5FA"/>
          </w:tcPr>
          <w:p>
            <w:pPr>
              <w:spacing w:after="0" w:line="252" w:lineRule="auto"/>
            </w:pPr>
            <w:r>
              <w:rPr>
                <w:b w:val="0"/>
                <w:i w:val="0"/>
                <w:sz w:val="18"/>
              </w:rPr>
              <w:t>resnet50</w:t>
            </w:r>
          </w:p>
        </w:tc>
        <w:tc>
          <w:tcPr>
            <w:tcW w:type="dxa" w:w="1474"/>
            <w:shd w:val="clear" w:color="auto" w:fill="F2F5FA"/>
          </w:tcPr>
          <w:p>
            <w:pPr>
              <w:spacing w:after="0" w:line="252" w:lineRule="auto"/>
            </w:pPr>
            <w:r>
              <w:rPr>
                <w:b w:val="0"/>
                <w:i w:val="0"/>
                <w:sz w:val="18"/>
              </w:rPr>
              <w:t>15/20</w:t>
            </w:r>
          </w:p>
        </w:tc>
        <w:tc>
          <w:tcPr>
            <w:tcW w:type="dxa" w:w="1474"/>
            <w:shd w:val="clear" w:color="auto" w:fill="F2F5FA"/>
          </w:tcPr>
          <w:p>
            <w:pPr>
              <w:spacing w:after="0" w:line="252" w:lineRule="auto"/>
            </w:pPr>
            <w:r>
              <w:rPr>
                <w:b w:val="0"/>
                <w:i w:val="0"/>
                <w:sz w:val="18"/>
              </w:rPr>
              <w:t>99.4 %</w:t>
            </w:r>
          </w:p>
        </w:tc>
        <w:tc>
          <w:tcPr>
            <w:tcW w:type="dxa" w:w="1701"/>
            <w:shd w:val="clear" w:color="auto" w:fill="F2F5FA"/>
          </w:tcPr>
          <w:p>
            <w:pPr>
              <w:spacing w:after="0" w:line="252" w:lineRule="auto"/>
            </w:pPr>
            <w:r>
              <w:rPr>
                <w:b w:val="0"/>
                <w:i w:val="0"/>
                <w:sz w:val="18"/>
              </w:rPr>
              <w:t>99.38 %</w:t>
            </w:r>
          </w:p>
        </w:tc>
        <w:tc>
          <w:tcPr>
            <w:tcW w:type="dxa" w:w="1474"/>
            <w:shd w:val="clear" w:color="auto" w:fill="F2F5FA"/>
          </w:tcPr>
          <w:p>
            <w:pPr>
              <w:spacing w:after="0" w:line="252" w:lineRule="auto"/>
            </w:pPr>
            <w:r>
              <w:rPr>
                <w:b w:val="0"/>
                <w:i w:val="0"/>
                <w:sz w:val="18"/>
              </w:rPr>
              <w:t>99.40 %</w:t>
            </w:r>
          </w:p>
        </w:tc>
        <w:tc>
          <w:tcPr>
            <w:tcW w:type="dxa" w:w="907"/>
            <w:shd w:val="clear" w:color="auto" w:fill="F2F5FA"/>
          </w:tcPr>
          <w:p>
            <w:pPr>
              <w:spacing w:after="0" w:line="252" w:lineRule="auto"/>
            </w:pPr>
            <w:r>
              <w:rPr>
                <w:b w:val="0"/>
                <w:i w:val="0"/>
                <w:sz w:val="18"/>
              </w:rPr>
              <w:t>10.6 min</w:t>
            </w:r>
          </w:p>
        </w:tc>
      </w:tr>
    </w:tbl>
    <w:p>
      <w:pPr>
        <w:spacing w:after="40"/>
      </w:pPr>
    </w:p>
    <w:p>
      <w:r>
        <w:rPr>
          <w:b w:val="0"/>
          <w:i w:val="0"/>
        </w:rPr>
        <w:t>Ambas arquitecturas superan la meta del acta (accuracy ≥ 95 %, recall ≥ 90 %). EfficientNetB0 se eligió como base por mejor recall medio y menor tiempo de entrenamiento.</w:t>
      </w:r>
    </w:p>
    <w:p>
      <w:pPr>
        <w:pStyle w:val="Heading2"/>
      </w:pPr>
      <w:r>
        <w:t>3.2 Recall por clase en las 7 corridas de clasificación</w:t>
      </w:r>
    </w:p>
    <w:p>
      <w:r>
        <w:rPr>
          <w:b w:val="0"/>
          <w:i w:val="0"/>
        </w:rPr>
        <w:t>El recall por clase es la métrica más exigente del acta (≥ 90 % en cada una de las 4 clases), porque una sola clase débil no se diluye en un promedio. La figura siguiente compara EfficientNetB0 y ResNet50 (HU06, semilla 42) clase por clase; la tabla reúne las 7 corridas de clasificación de `experimentos.csv` (no solo el resumen de la sección 3.1), con el recall real de cada una de las 4 clases.</w:t>
      </w:r>
    </w:p>
    <w:p>
      <w:pPr>
        <w:keepNext/>
        <w:spacing w:after="40"/>
        <w:jc w:val="center"/>
      </w:pPr>
      <w:r>
        <w:drawing>
          <wp:inline xmlns:a="http://schemas.openxmlformats.org/drawingml/2006/main" xmlns:pic="http://schemas.openxmlformats.org/drawingml/2006/picture">
            <wp:extent cx="5400000" cy="3121240"/>
            <wp:docPr id="3" name="Picture 3"/>
            <wp:cNvGraphicFramePr>
              <a:graphicFrameLocks noChangeAspect="1"/>
            </wp:cNvGraphicFramePr>
            <a:graphic>
              <a:graphicData uri="http://schemas.openxmlformats.org/drawingml/2006/picture">
                <pic:pic>
                  <pic:nvPicPr>
                    <pic:cNvPr id="0" name="recall_por_clase_arquitecturas.png"/>
                    <pic:cNvPicPr/>
                  </pic:nvPicPr>
                  <pic:blipFill>
                    <a:blip r:embed="rId12"/>
                    <a:stretch>
                      <a:fillRect/>
                    </a:stretch>
                  </pic:blipFill>
                  <pic:spPr>
                    <a:xfrm>
                      <a:off x="0" y="0"/>
                      <a:ext cx="5400000" cy="3121240"/>
                    </a:xfrm>
                    <a:prstGeom prst="rect"/>
                  </pic:spPr>
                </pic:pic>
              </a:graphicData>
            </a:graphic>
          </wp:inline>
        </w:drawing>
      </w:r>
    </w:p>
    <w:p>
      <w:pPr>
        <w:spacing w:after="200"/>
        <w:jc w:val="center"/>
      </w:pPr>
      <w:r>
        <w:rPr>
          <w:b w:val="0"/>
          <w:i/>
          <w:color w:val="595959"/>
          <w:sz w:val="18"/>
        </w:rPr>
        <w:t>Figura 3. Recall de validación por clase de tumor, EfficientNetB0 vs. ResNet50 (filas historia=HU06 de experimentos.csv, columna val_recall_por_clase). Meningioma es la clase más baja en ambas arquitecturas; ResNet50 falla más en «sin tumor» (99,07 %) y EfficientNetB0 en «hipófisis» (99,66 %).</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608"/>
        <w:gridCol w:w="907"/>
        <w:gridCol w:w="1191"/>
        <w:gridCol w:w="1247"/>
        <w:gridCol w:w="1191"/>
        <w:gridCol w:w="1191"/>
        <w:gridCol w:w="1077"/>
      </w:tblGrid>
      <w:tr>
        <w:tc>
          <w:tcPr>
            <w:tcW w:type="dxa" w:w="2608"/>
            <w:shd w:val="clear" w:color="auto" w:fill="1F3864"/>
          </w:tcPr>
          <w:p>
            <w:pPr>
              <w:spacing w:after="0" w:line="252" w:lineRule="auto"/>
            </w:pPr>
            <w:r>
              <w:rPr>
                <w:b/>
                <w:i w:val="0"/>
                <w:color w:val="FFFFFF"/>
                <w:sz w:val="16"/>
              </w:rPr>
              <w:t>Corrida</w:t>
            </w:r>
          </w:p>
        </w:tc>
        <w:tc>
          <w:tcPr>
            <w:tcW w:type="dxa" w:w="907"/>
            <w:shd w:val="clear" w:color="auto" w:fill="1F3864"/>
          </w:tcPr>
          <w:p>
            <w:pPr>
              <w:spacing w:after="0" w:line="252" w:lineRule="auto"/>
            </w:pPr>
            <w:r>
              <w:rPr>
                <w:b/>
                <w:i w:val="0"/>
                <w:color w:val="FFFFFF"/>
                <w:sz w:val="16"/>
              </w:rPr>
              <w:t>Semilla</w:t>
            </w:r>
          </w:p>
        </w:tc>
        <w:tc>
          <w:tcPr>
            <w:tcW w:type="dxa" w:w="1191"/>
            <w:shd w:val="clear" w:color="auto" w:fill="1F3864"/>
          </w:tcPr>
          <w:p>
            <w:pPr>
              <w:spacing w:after="0" w:line="252" w:lineRule="auto"/>
            </w:pPr>
            <w:r>
              <w:rPr>
                <w:b/>
                <w:i w:val="0"/>
                <w:color w:val="FFFFFF"/>
                <w:sz w:val="16"/>
              </w:rPr>
              <w:t>Glioma</w:t>
            </w:r>
          </w:p>
        </w:tc>
        <w:tc>
          <w:tcPr>
            <w:tcW w:type="dxa" w:w="1247"/>
            <w:shd w:val="clear" w:color="auto" w:fill="1F3864"/>
          </w:tcPr>
          <w:p>
            <w:pPr>
              <w:spacing w:after="0" w:line="252" w:lineRule="auto"/>
            </w:pPr>
            <w:r>
              <w:rPr>
                <w:b/>
                <w:i w:val="0"/>
                <w:color w:val="FFFFFF"/>
                <w:sz w:val="16"/>
              </w:rPr>
              <w:t>Meningioma</w:t>
            </w:r>
          </w:p>
        </w:tc>
        <w:tc>
          <w:tcPr>
            <w:tcW w:type="dxa" w:w="1191"/>
            <w:shd w:val="clear" w:color="auto" w:fill="1F3864"/>
          </w:tcPr>
          <w:p>
            <w:pPr>
              <w:spacing w:after="0" w:line="252" w:lineRule="auto"/>
            </w:pPr>
            <w:r>
              <w:rPr>
                <w:b/>
                <w:i w:val="0"/>
                <w:color w:val="FFFFFF"/>
                <w:sz w:val="16"/>
              </w:rPr>
              <w:t>Hipófisis</w:t>
            </w:r>
          </w:p>
        </w:tc>
        <w:tc>
          <w:tcPr>
            <w:tcW w:type="dxa" w:w="1191"/>
            <w:shd w:val="clear" w:color="auto" w:fill="1F3864"/>
          </w:tcPr>
          <w:p>
            <w:pPr>
              <w:spacing w:after="0" w:line="252" w:lineRule="auto"/>
            </w:pPr>
            <w:r>
              <w:rPr>
                <w:b/>
                <w:i w:val="0"/>
                <w:color w:val="FFFFFF"/>
                <w:sz w:val="16"/>
              </w:rPr>
              <w:t>Sin tumor</w:t>
            </w:r>
          </w:p>
        </w:tc>
        <w:tc>
          <w:tcPr>
            <w:tcW w:type="dxa" w:w="1077"/>
            <w:shd w:val="clear" w:color="auto" w:fill="1F3864"/>
          </w:tcPr>
          <w:p>
            <w:pPr>
              <w:spacing w:after="0" w:line="252" w:lineRule="auto"/>
            </w:pPr>
            <w:r>
              <w:rPr>
                <w:b/>
                <w:i w:val="0"/>
                <w:color w:val="FFFFFF"/>
                <w:sz w:val="16"/>
              </w:rPr>
              <w:t>Recall medio</w:t>
            </w:r>
          </w:p>
        </w:tc>
      </w:tr>
      <w:tr>
        <w:tc>
          <w:tcPr>
            <w:tcW w:type="dxa" w:w="2608"/>
          </w:tcPr>
          <w:p>
            <w:pPr>
              <w:spacing w:after="0" w:line="252" w:lineRule="auto"/>
            </w:pPr>
            <w:r>
              <w:rPr>
                <w:b w:val="0"/>
                <w:i w:val="0"/>
                <w:sz w:val="16"/>
              </w:rPr>
              <w:t>HU06 base — EfficientNetB0</w:t>
            </w:r>
          </w:p>
        </w:tc>
        <w:tc>
          <w:tcPr>
            <w:tcW w:type="dxa" w:w="907"/>
          </w:tcPr>
          <w:p>
            <w:pPr>
              <w:spacing w:after="0" w:line="252" w:lineRule="auto"/>
            </w:pPr>
            <w:r>
              <w:rPr>
                <w:b w:val="0"/>
                <w:i w:val="0"/>
                <w:sz w:val="16"/>
              </w:rPr>
              <w:t>42</w:t>
            </w:r>
          </w:p>
        </w:tc>
        <w:tc>
          <w:tcPr>
            <w:tcW w:type="dxa" w:w="1191"/>
          </w:tcPr>
          <w:p>
            <w:pPr>
              <w:spacing w:after="0" w:line="252" w:lineRule="auto"/>
            </w:pPr>
            <w:r>
              <w:rPr>
                <w:b w:val="0"/>
                <w:i w:val="0"/>
                <w:sz w:val="16"/>
              </w:rPr>
              <w:t>99.57 %</w:t>
            </w:r>
          </w:p>
        </w:tc>
        <w:tc>
          <w:tcPr>
            <w:tcW w:type="dxa" w:w="1247"/>
          </w:tcPr>
          <w:p>
            <w:pPr>
              <w:spacing w:after="0" w:line="252" w:lineRule="auto"/>
            </w:pPr>
            <w:r>
              <w:rPr>
                <w:b w:val="0"/>
                <w:i w:val="0"/>
                <w:sz w:val="16"/>
              </w:rPr>
              <w:t>98.87 %</w:t>
            </w:r>
          </w:p>
        </w:tc>
        <w:tc>
          <w:tcPr>
            <w:tcW w:type="dxa" w:w="1191"/>
          </w:tcPr>
          <w:p>
            <w:pPr>
              <w:spacing w:after="0" w:line="252" w:lineRule="auto"/>
            </w:pPr>
            <w:r>
              <w:rPr>
                <w:b w:val="0"/>
                <w:i w:val="0"/>
                <w:sz w:val="16"/>
              </w:rPr>
              <w:t>99.66 %</w:t>
            </w:r>
          </w:p>
        </w:tc>
        <w:tc>
          <w:tcPr>
            <w:tcW w:type="dxa" w:w="1191"/>
          </w:tcPr>
          <w:p>
            <w:pPr>
              <w:spacing w:after="0" w:line="252" w:lineRule="auto"/>
            </w:pPr>
            <w:r>
              <w:rPr>
                <w:b w:val="0"/>
                <w:i w:val="0"/>
                <w:sz w:val="16"/>
              </w:rPr>
              <w:t>100.00 %</w:t>
            </w:r>
          </w:p>
        </w:tc>
        <w:tc>
          <w:tcPr>
            <w:tcW w:type="dxa" w:w="1077"/>
          </w:tcPr>
          <w:p>
            <w:pPr>
              <w:spacing w:after="0" w:line="252" w:lineRule="auto"/>
            </w:pPr>
            <w:r>
              <w:rPr>
                <w:b w:val="0"/>
                <w:i w:val="0"/>
                <w:sz w:val="16"/>
              </w:rPr>
              <w:t>99.52 %</w:t>
            </w:r>
          </w:p>
        </w:tc>
      </w:tr>
      <w:tr>
        <w:tc>
          <w:tcPr>
            <w:tcW w:type="dxa" w:w="2608"/>
            <w:shd w:val="clear" w:color="auto" w:fill="F2F5FA"/>
          </w:tcPr>
          <w:p>
            <w:pPr>
              <w:spacing w:after="0" w:line="252" w:lineRule="auto"/>
            </w:pPr>
            <w:r>
              <w:rPr>
                <w:b w:val="0"/>
                <w:i w:val="0"/>
                <w:sz w:val="16"/>
              </w:rPr>
              <w:t>HU06 — ResNet50</w:t>
            </w:r>
          </w:p>
        </w:tc>
        <w:tc>
          <w:tcPr>
            <w:tcW w:type="dxa" w:w="907"/>
            <w:shd w:val="clear" w:color="auto" w:fill="F2F5FA"/>
          </w:tcPr>
          <w:p>
            <w:pPr>
              <w:spacing w:after="0" w:line="252" w:lineRule="auto"/>
            </w:pPr>
            <w:r>
              <w:rPr>
                <w:b w:val="0"/>
                <w:i w:val="0"/>
                <w:sz w:val="16"/>
              </w:rPr>
              <w:t>42</w:t>
            </w:r>
          </w:p>
        </w:tc>
        <w:tc>
          <w:tcPr>
            <w:tcW w:type="dxa" w:w="1191"/>
            <w:shd w:val="clear" w:color="auto" w:fill="F2F5FA"/>
          </w:tcPr>
          <w:p>
            <w:pPr>
              <w:spacing w:after="0" w:line="252" w:lineRule="auto"/>
            </w:pPr>
            <w:r>
              <w:rPr>
                <w:b w:val="0"/>
                <w:i w:val="0"/>
                <w:sz w:val="16"/>
              </w:rPr>
              <w:t>99.57 %</w:t>
            </w:r>
          </w:p>
        </w:tc>
        <w:tc>
          <w:tcPr>
            <w:tcW w:type="dxa" w:w="1247"/>
            <w:shd w:val="clear" w:color="auto" w:fill="F2F5FA"/>
          </w:tcPr>
          <w:p>
            <w:pPr>
              <w:spacing w:after="0" w:line="252" w:lineRule="auto"/>
            </w:pPr>
            <w:r>
              <w:rPr>
                <w:b w:val="0"/>
                <w:i w:val="0"/>
                <w:sz w:val="16"/>
              </w:rPr>
              <w:t>98.87 %</w:t>
            </w:r>
          </w:p>
        </w:tc>
        <w:tc>
          <w:tcPr>
            <w:tcW w:type="dxa" w:w="1191"/>
            <w:shd w:val="clear" w:color="auto" w:fill="F2F5FA"/>
          </w:tcPr>
          <w:p>
            <w:pPr>
              <w:spacing w:after="0" w:line="252" w:lineRule="auto"/>
            </w:pPr>
            <w:r>
              <w:rPr>
                <w:b w:val="0"/>
                <w:i w:val="0"/>
                <w:sz w:val="16"/>
              </w:rPr>
              <w:t>100.00 %</w:t>
            </w:r>
          </w:p>
        </w:tc>
        <w:tc>
          <w:tcPr>
            <w:tcW w:type="dxa" w:w="1191"/>
            <w:shd w:val="clear" w:color="auto" w:fill="F2F5FA"/>
          </w:tcPr>
          <w:p>
            <w:pPr>
              <w:spacing w:after="0" w:line="252" w:lineRule="auto"/>
            </w:pPr>
            <w:r>
              <w:rPr>
                <w:b w:val="0"/>
                <w:i w:val="0"/>
                <w:sz w:val="16"/>
              </w:rPr>
              <w:t>99.07 %</w:t>
            </w:r>
          </w:p>
        </w:tc>
        <w:tc>
          <w:tcPr>
            <w:tcW w:type="dxa" w:w="1077"/>
            <w:shd w:val="clear" w:color="auto" w:fill="F2F5FA"/>
          </w:tcPr>
          <w:p>
            <w:pPr>
              <w:spacing w:after="0" w:line="252" w:lineRule="auto"/>
            </w:pPr>
            <w:r>
              <w:rPr>
                <w:b w:val="0"/>
                <w:i w:val="0"/>
                <w:sz w:val="16"/>
              </w:rPr>
              <w:t>99.38 %</w:t>
            </w:r>
          </w:p>
        </w:tc>
      </w:tr>
      <w:tr>
        <w:tc>
          <w:tcPr>
            <w:tcW w:type="dxa" w:w="2608"/>
          </w:tcPr>
          <w:p>
            <w:pPr>
              <w:spacing w:after="0" w:line="252" w:lineRule="auto"/>
            </w:pPr>
            <w:r>
              <w:rPr>
                <w:b w:val="0"/>
                <w:i w:val="0"/>
                <w:sz w:val="16"/>
              </w:rPr>
              <w:t>HU08 — lr=1e-4</w:t>
            </w:r>
          </w:p>
        </w:tc>
        <w:tc>
          <w:tcPr>
            <w:tcW w:type="dxa" w:w="907"/>
          </w:tcPr>
          <w:p>
            <w:pPr>
              <w:spacing w:after="0" w:line="252" w:lineRule="auto"/>
            </w:pPr>
            <w:r>
              <w:rPr>
                <w:b w:val="0"/>
                <w:i w:val="0"/>
                <w:sz w:val="16"/>
              </w:rPr>
              <w:t>42</w:t>
            </w:r>
          </w:p>
        </w:tc>
        <w:tc>
          <w:tcPr>
            <w:tcW w:type="dxa" w:w="1191"/>
          </w:tcPr>
          <w:p>
            <w:pPr>
              <w:spacing w:after="0" w:line="252" w:lineRule="auto"/>
            </w:pPr>
            <w:r>
              <w:rPr>
                <w:b w:val="0"/>
                <w:i w:val="0"/>
                <w:sz w:val="16"/>
              </w:rPr>
              <w:t>99.13 %</w:t>
            </w:r>
          </w:p>
        </w:tc>
        <w:tc>
          <w:tcPr>
            <w:tcW w:type="dxa" w:w="1247"/>
          </w:tcPr>
          <w:p>
            <w:pPr>
              <w:spacing w:after="0" w:line="252" w:lineRule="auto"/>
            </w:pPr>
            <w:r>
              <w:rPr>
                <w:b w:val="0"/>
                <w:i w:val="0"/>
                <w:sz w:val="16"/>
              </w:rPr>
              <w:t>98.50 %</w:t>
            </w:r>
          </w:p>
        </w:tc>
        <w:tc>
          <w:tcPr>
            <w:tcW w:type="dxa" w:w="1191"/>
          </w:tcPr>
          <w:p>
            <w:pPr>
              <w:spacing w:after="0" w:line="252" w:lineRule="auto"/>
            </w:pPr>
            <w:r>
              <w:rPr>
                <w:b w:val="0"/>
                <w:i w:val="0"/>
                <w:sz w:val="16"/>
              </w:rPr>
              <w:t>100.00 %</w:t>
            </w:r>
          </w:p>
        </w:tc>
        <w:tc>
          <w:tcPr>
            <w:tcW w:type="dxa" w:w="1191"/>
          </w:tcPr>
          <w:p>
            <w:pPr>
              <w:spacing w:after="0" w:line="252" w:lineRule="auto"/>
            </w:pPr>
            <w:r>
              <w:rPr>
                <w:b w:val="0"/>
                <w:i w:val="0"/>
                <w:sz w:val="16"/>
              </w:rPr>
              <w:t>100.00 %</w:t>
            </w:r>
          </w:p>
        </w:tc>
        <w:tc>
          <w:tcPr>
            <w:tcW w:type="dxa" w:w="1077"/>
          </w:tcPr>
          <w:p>
            <w:pPr>
              <w:spacing w:after="0" w:line="252" w:lineRule="auto"/>
            </w:pPr>
            <w:r>
              <w:rPr>
                <w:b w:val="0"/>
                <w:i w:val="0"/>
                <w:sz w:val="16"/>
              </w:rPr>
              <w:t>99.41 %</w:t>
            </w:r>
          </w:p>
        </w:tc>
      </w:tr>
      <w:tr>
        <w:tc>
          <w:tcPr>
            <w:tcW w:type="dxa" w:w="2608"/>
            <w:shd w:val="clear" w:color="auto" w:fill="F2F5FA"/>
          </w:tcPr>
          <w:p>
            <w:pPr>
              <w:spacing w:after="0" w:line="252" w:lineRule="auto"/>
            </w:pPr>
            <w:r>
              <w:rPr>
                <w:b w:val="0"/>
                <w:i w:val="0"/>
                <w:sz w:val="16"/>
              </w:rPr>
              <w:t>HU08 — batch=64 (elegida)</w:t>
            </w:r>
          </w:p>
        </w:tc>
        <w:tc>
          <w:tcPr>
            <w:tcW w:type="dxa" w:w="907"/>
            <w:shd w:val="clear" w:color="auto" w:fill="F2F5FA"/>
          </w:tcPr>
          <w:p>
            <w:pPr>
              <w:spacing w:after="0" w:line="252" w:lineRule="auto"/>
            </w:pPr>
            <w:r>
              <w:rPr>
                <w:b w:val="0"/>
                <w:i w:val="0"/>
                <w:sz w:val="16"/>
              </w:rPr>
              <w:t>42</w:t>
            </w:r>
          </w:p>
        </w:tc>
        <w:tc>
          <w:tcPr>
            <w:tcW w:type="dxa" w:w="1191"/>
            <w:shd w:val="clear" w:color="auto" w:fill="F2F5FA"/>
          </w:tcPr>
          <w:p>
            <w:pPr>
              <w:spacing w:after="0" w:line="252" w:lineRule="auto"/>
            </w:pPr>
            <w:r>
              <w:rPr>
                <w:b w:val="0"/>
                <w:i w:val="0"/>
                <w:sz w:val="16"/>
              </w:rPr>
              <w:t>99.57 %</w:t>
            </w:r>
          </w:p>
        </w:tc>
        <w:tc>
          <w:tcPr>
            <w:tcW w:type="dxa" w:w="1247"/>
            <w:shd w:val="clear" w:color="auto" w:fill="F2F5FA"/>
          </w:tcPr>
          <w:p>
            <w:pPr>
              <w:spacing w:after="0" w:line="252" w:lineRule="auto"/>
            </w:pPr>
            <w:r>
              <w:rPr>
                <w:b w:val="0"/>
                <w:i w:val="0"/>
                <w:sz w:val="16"/>
              </w:rPr>
              <w:t>99.25 %</w:t>
            </w:r>
          </w:p>
        </w:tc>
        <w:tc>
          <w:tcPr>
            <w:tcW w:type="dxa" w:w="1191"/>
            <w:shd w:val="clear" w:color="auto" w:fill="F2F5FA"/>
          </w:tcPr>
          <w:p>
            <w:pPr>
              <w:spacing w:after="0" w:line="252" w:lineRule="auto"/>
            </w:pPr>
            <w:r>
              <w:rPr>
                <w:b w:val="0"/>
                <w:i w:val="0"/>
                <w:sz w:val="16"/>
              </w:rPr>
              <w:t>99.66 %</w:t>
            </w:r>
          </w:p>
        </w:tc>
        <w:tc>
          <w:tcPr>
            <w:tcW w:type="dxa" w:w="1191"/>
            <w:shd w:val="clear" w:color="auto" w:fill="F2F5FA"/>
          </w:tcPr>
          <w:p>
            <w:pPr>
              <w:spacing w:after="0" w:line="252" w:lineRule="auto"/>
            </w:pPr>
            <w:r>
              <w:rPr>
                <w:b w:val="0"/>
                <w:i w:val="0"/>
                <w:sz w:val="16"/>
              </w:rPr>
              <w:t>100.00 %</w:t>
            </w:r>
          </w:p>
        </w:tc>
        <w:tc>
          <w:tcPr>
            <w:tcW w:type="dxa" w:w="1077"/>
            <w:shd w:val="clear" w:color="auto" w:fill="F2F5FA"/>
          </w:tcPr>
          <w:p>
            <w:pPr>
              <w:spacing w:after="0" w:line="252" w:lineRule="auto"/>
            </w:pPr>
            <w:r>
              <w:rPr>
                <w:b w:val="0"/>
                <w:i w:val="0"/>
                <w:sz w:val="16"/>
              </w:rPr>
              <w:t>99.62 %</w:t>
            </w:r>
          </w:p>
        </w:tc>
      </w:tr>
      <w:tr>
        <w:tc>
          <w:tcPr>
            <w:tcW w:type="dxa" w:w="2608"/>
          </w:tcPr>
          <w:p>
            <w:pPr>
              <w:spacing w:after="0" w:line="252" w:lineRule="auto"/>
            </w:pPr>
            <w:r>
              <w:rPr>
                <w:b w:val="0"/>
                <w:i w:val="0"/>
                <w:sz w:val="16"/>
              </w:rPr>
              <w:t>HU08 — sin aumento (ablación)</w:t>
            </w:r>
          </w:p>
        </w:tc>
        <w:tc>
          <w:tcPr>
            <w:tcW w:type="dxa" w:w="907"/>
          </w:tcPr>
          <w:p>
            <w:pPr>
              <w:spacing w:after="0" w:line="252" w:lineRule="auto"/>
            </w:pPr>
            <w:r>
              <w:rPr>
                <w:b w:val="0"/>
                <w:i w:val="0"/>
                <w:sz w:val="16"/>
              </w:rPr>
              <w:t>42</w:t>
            </w:r>
          </w:p>
        </w:tc>
        <w:tc>
          <w:tcPr>
            <w:tcW w:type="dxa" w:w="1191"/>
          </w:tcPr>
          <w:p>
            <w:pPr>
              <w:spacing w:after="0" w:line="252" w:lineRule="auto"/>
            </w:pPr>
            <w:r>
              <w:rPr>
                <w:b w:val="0"/>
                <w:i w:val="0"/>
                <w:sz w:val="16"/>
              </w:rPr>
              <w:t>98.70 %</w:t>
            </w:r>
          </w:p>
        </w:tc>
        <w:tc>
          <w:tcPr>
            <w:tcW w:type="dxa" w:w="1247"/>
          </w:tcPr>
          <w:p>
            <w:pPr>
              <w:spacing w:after="0" w:line="252" w:lineRule="auto"/>
            </w:pPr>
            <w:r>
              <w:rPr>
                <w:b w:val="0"/>
                <w:i w:val="0"/>
                <w:sz w:val="16"/>
              </w:rPr>
              <w:t>99.25 %</w:t>
            </w:r>
          </w:p>
        </w:tc>
        <w:tc>
          <w:tcPr>
            <w:tcW w:type="dxa" w:w="1191"/>
          </w:tcPr>
          <w:p>
            <w:pPr>
              <w:spacing w:after="0" w:line="252" w:lineRule="auto"/>
            </w:pPr>
            <w:r>
              <w:rPr>
                <w:b w:val="0"/>
                <w:i w:val="0"/>
                <w:sz w:val="16"/>
              </w:rPr>
              <w:t>100.00 %</w:t>
            </w:r>
          </w:p>
        </w:tc>
        <w:tc>
          <w:tcPr>
            <w:tcW w:type="dxa" w:w="1191"/>
          </w:tcPr>
          <w:p>
            <w:pPr>
              <w:spacing w:after="0" w:line="252" w:lineRule="auto"/>
            </w:pPr>
            <w:r>
              <w:rPr>
                <w:b w:val="0"/>
                <w:i w:val="0"/>
                <w:sz w:val="16"/>
              </w:rPr>
              <w:t>100.00 %</w:t>
            </w:r>
          </w:p>
        </w:tc>
        <w:tc>
          <w:tcPr>
            <w:tcW w:type="dxa" w:w="1077"/>
          </w:tcPr>
          <w:p>
            <w:pPr>
              <w:spacing w:after="0" w:line="252" w:lineRule="auto"/>
            </w:pPr>
            <w:r>
              <w:rPr>
                <w:b w:val="0"/>
                <w:i w:val="0"/>
                <w:sz w:val="16"/>
              </w:rPr>
              <w:t>99.49 %</w:t>
            </w:r>
          </w:p>
        </w:tc>
      </w:tr>
      <w:tr>
        <w:tc>
          <w:tcPr>
            <w:tcW w:type="dxa" w:w="2608"/>
            <w:shd w:val="clear" w:color="auto" w:fill="F2F5FA"/>
          </w:tcPr>
          <w:p>
            <w:pPr>
              <w:spacing w:after="0" w:line="252" w:lineRule="auto"/>
            </w:pPr>
            <w:r>
              <w:rPr>
                <w:b w:val="0"/>
                <w:i w:val="0"/>
                <w:sz w:val="16"/>
              </w:rPr>
              <w:t>Multi-semilla — batch=64</w:t>
            </w:r>
          </w:p>
        </w:tc>
        <w:tc>
          <w:tcPr>
            <w:tcW w:type="dxa" w:w="907"/>
            <w:shd w:val="clear" w:color="auto" w:fill="F2F5FA"/>
          </w:tcPr>
          <w:p>
            <w:pPr>
              <w:spacing w:after="0" w:line="252" w:lineRule="auto"/>
            </w:pPr>
            <w:r>
              <w:rPr>
                <w:b w:val="0"/>
                <w:i w:val="0"/>
                <w:sz w:val="16"/>
              </w:rPr>
              <w:t>123</w:t>
            </w:r>
          </w:p>
        </w:tc>
        <w:tc>
          <w:tcPr>
            <w:tcW w:type="dxa" w:w="1191"/>
            <w:shd w:val="clear" w:color="auto" w:fill="F2F5FA"/>
          </w:tcPr>
          <w:p>
            <w:pPr>
              <w:spacing w:after="0" w:line="252" w:lineRule="auto"/>
            </w:pPr>
            <w:r>
              <w:rPr>
                <w:b w:val="0"/>
                <w:i w:val="0"/>
                <w:sz w:val="16"/>
              </w:rPr>
              <w:t>99.57 %</w:t>
            </w:r>
          </w:p>
        </w:tc>
        <w:tc>
          <w:tcPr>
            <w:tcW w:type="dxa" w:w="1247"/>
            <w:shd w:val="clear" w:color="auto" w:fill="F2F5FA"/>
          </w:tcPr>
          <w:p>
            <w:pPr>
              <w:spacing w:after="0" w:line="252" w:lineRule="auto"/>
            </w:pPr>
            <w:r>
              <w:rPr>
                <w:b w:val="0"/>
                <w:i w:val="0"/>
                <w:sz w:val="16"/>
              </w:rPr>
              <w:t>98.50 %</w:t>
            </w:r>
          </w:p>
        </w:tc>
        <w:tc>
          <w:tcPr>
            <w:tcW w:type="dxa" w:w="1191"/>
            <w:shd w:val="clear" w:color="auto" w:fill="F2F5FA"/>
          </w:tcPr>
          <w:p>
            <w:pPr>
              <w:spacing w:after="0" w:line="252" w:lineRule="auto"/>
            </w:pPr>
            <w:r>
              <w:rPr>
                <w:b w:val="0"/>
                <w:i w:val="0"/>
                <w:sz w:val="16"/>
              </w:rPr>
              <w:t>100.00 %</w:t>
            </w:r>
          </w:p>
        </w:tc>
        <w:tc>
          <w:tcPr>
            <w:tcW w:type="dxa" w:w="1191"/>
            <w:shd w:val="clear" w:color="auto" w:fill="F2F5FA"/>
          </w:tcPr>
          <w:p>
            <w:pPr>
              <w:spacing w:after="0" w:line="252" w:lineRule="auto"/>
            </w:pPr>
            <w:r>
              <w:rPr>
                <w:b w:val="0"/>
                <w:i w:val="0"/>
                <w:sz w:val="16"/>
              </w:rPr>
              <w:t>99.53 %</w:t>
            </w:r>
          </w:p>
        </w:tc>
        <w:tc>
          <w:tcPr>
            <w:tcW w:type="dxa" w:w="1077"/>
            <w:shd w:val="clear" w:color="auto" w:fill="F2F5FA"/>
          </w:tcPr>
          <w:p>
            <w:pPr>
              <w:spacing w:after="0" w:line="252" w:lineRule="auto"/>
            </w:pPr>
            <w:r>
              <w:rPr>
                <w:b w:val="0"/>
                <w:i w:val="0"/>
                <w:sz w:val="16"/>
              </w:rPr>
              <w:t>99.40 %</w:t>
            </w:r>
          </w:p>
        </w:tc>
      </w:tr>
      <w:tr>
        <w:tc>
          <w:tcPr>
            <w:tcW w:type="dxa" w:w="2608"/>
          </w:tcPr>
          <w:p>
            <w:pPr>
              <w:spacing w:after="0" w:line="252" w:lineRule="auto"/>
            </w:pPr>
            <w:r>
              <w:rPr>
                <w:b w:val="0"/>
                <w:i w:val="0"/>
                <w:sz w:val="16"/>
              </w:rPr>
              <w:t>Multi-semilla — batch=64</w:t>
            </w:r>
          </w:p>
        </w:tc>
        <w:tc>
          <w:tcPr>
            <w:tcW w:type="dxa" w:w="907"/>
          </w:tcPr>
          <w:p>
            <w:pPr>
              <w:spacing w:after="0" w:line="252" w:lineRule="auto"/>
            </w:pPr>
            <w:r>
              <w:rPr>
                <w:b w:val="0"/>
                <w:i w:val="0"/>
                <w:sz w:val="16"/>
              </w:rPr>
              <w:t>2024</w:t>
            </w:r>
          </w:p>
        </w:tc>
        <w:tc>
          <w:tcPr>
            <w:tcW w:type="dxa" w:w="1191"/>
          </w:tcPr>
          <w:p>
            <w:pPr>
              <w:spacing w:after="0" w:line="252" w:lineRule="auto"/>
            </w:pPr>
            <w:r>
              <w:rPr>
                <w:b w:val="0"/>
                <w:i w:val="0"/>
                <w:sz w:val="16"/>
              </w:rPr>
              <w:t>99.13 %</w:t>
            </w:r>
          </w:p>
        </w:tc>
        <w:tc>
          <w:tcPr>
            <w:tcW w:type="dxa" w:w="1247"/>
          </w:tcPr>
          <w:p>
            <w:pPr>
              <w:spacing w:after="0" w:line="252" w:lineRule="auto"/>
            </w:pPr>
            <w:r>
              <w:rPr>
                <w:b w:val="0"/>
                <w:i w:val="0"/>
                <w:sz w:val="16"/>
              </w:rPr>
              <w:t>99.62 %</w:t>
            </w:r>
          </w:p>
        </w:tc>
        <w:tc>
          <w:tcPr>
            <w:tcW w:type="dxa" w:w="1191"/>
          </w:tcPr>
          <w:p>
            <w:pPr>
              <w:spacing w:after="0" w:line="252" w:lineRule="auto"/>
            </w:pPr>
            <w:r>
              <w:rPr>
                <w:b w:val="0"/>
                <w:i w:val="0"/>
                <w:sz w:val="16"/>
              </w:rPr>
              <w:t>100.00 %</w:t>
            </w:r>
          </w:p>
        </w:tc>
        <w:tc>
          <w:tcPr>
            <w:tcW w:type="dxa" w:w="1191"/>
          </w:tcPr>
          <w:p>
            <w:pPr>
              <w:spacing w:after="0" w:line="252" w:lineRule="auto"/>
            </w:pPr>
            <w:r>
              <w:rPr>
                <w:b w:val="0"/>
                <w:i w:val="0"/>
                <w:sz w:val="16"/>
              </w:rPr>
              <w:t>100.00 %</w:t>
            </w:r>
          </w:p>
        </w:tc>
        <w:tc>
          <w:tcPr>
            <w:tcW w:type="dxa" w:w="1077"/>
          </w:tcPr>
          <w:p>
            <w:pPr>
              <w:spacing w:after="0" w:line="252" w:lineRule="auto"/>
            </w:pPr>
            <w:r>
              <w:rPr>
                <w:b w:val="0"/>
                <w:i w:val="0"/>
                <w:sz w:val="16"/>
              </w:rPr>
              <w:t>99.69 %</w:t>
            </w:r>
          </w:p>
        </w:tc>
      </w:tr>
    </w:tbl>
    <w:p>
      <w:pPr>
        <w:spacing w:after="40"/>
      </w:pPr>
    </w:p>
    <w:p>
      <w:r>
        <w:rPr>
          <w:b w:val="0"/>
          <w:i w:val="0"/>
          <w:color w:val="595959"/>
          <w:sz w:val="19"/>
        </w:rPr>
        <w:t>Las 4 clases superan el 90 % de recall en las 7 corridas; el valor mínimo de toda la tabla es 98.50 % (hu08 — lr=1e-4, clase meningioma), muy por encima de la meta del acta.</w:t>
      </w:r>
    </w:p>
    <w:p>
      <w:pPr>
        <w:pStyle w:val="Heading2"/>
      </w:pPr>
      <w:r>
        <w:t>3.3 Curva de entrenamiento real</w:t>
      </w:r>
    </w:p>
    <w:p>
      <w:pPr>
        <w:keepNext/>
        <w:spacing w:after="40"/>
        <w:jc w:val="center"/>
      </w:pPr>
      <w:r>
        <w:drawing>
          <wp:inline xmlns:a="http://schemas.openxmlformats.org/drawingml/2006/main" xmlns:pic="http://schemas.openxmlformats.org/drawingml/2006/picture">
            <wp:extent cx="5760000" cy="2199130"/>
            <wp:docPr id="4" name="Picture 4"/>
            <wp:cNvGraphicFramePr>
              <a:graphicFrameLocks noChangeAspect="1"/>
            </wp:cNvGraphicFramePr>
            <a:graphic>
              <a:graphicData uri="http://schemas.openxmlformats.org/drawingml/2006/picture">
                <pic:pic>
                  <pic:nvPicPr>
                    <pic:cNvPr id="0" name="curva_clasificador.png"/>
                    <pic:cNvPicPr/>
                  </pic:nvPicPr>
                  <pic:blipFill>
                    <a:blip r:embed="rId13"/>
                    <a:stretch>
                      <a:fillRect/>
                    </a:stretch>
                  </pic:blipFill>
                  <pic:spPr>
                    <a:xfrm>
                      <a:off x="0" y="0"/>
                      <a:ext cx="5760000" cy="2199130"/>
                    </a:xfrm>
                    <a:prstGeom prst="rect"/>
                  </pic:spPr>
                </pic:pic>
              </a:graphicData>
            </a:graphic>
          </wp:inline>
        </w:drawing>
      </w:r>
    </w:p>
    <w:p>
      <w:pPr>
        <w:spacing w:after="200"/>
        <w:jc w:val="center"/>
      </w:pPr>
      <w:r>
        <w:rPr>
          <w:b w:val="0"/>
          <w:i/>
          <w:color w:val="595959"/>
          <w:sz w:val="18"/>
        </w:rPr>
        <w:t>Figura 4. Pérdida de entrenamiento y métricas de validación por época — EfficientNetB0, configuración ganadora de HU08 (batch=64), semilla 42. Datos reales de clf_efficientnet_b0_20261023_002839.</w:t>
      </w:r>
    </w:p>
    <w:p>
      <w:pPr>
        <w:pStyle w:val="Heading2"/>
      </w:pPr>
      <w:r>
        <w:t>3.4 Matriz de confusión (validación)</w:t>
      </w:r>
    </w:p>
    <w:p>
      <w:pPr>
        <w:keepNext/>
        <w:spacing w:after="40"/>
        <w:jc w:val="center"/>
      </w:pPr>
      <w:r>
        <w:drawing>
          <wp:inline xmlns:a="http://schemas.openxmlformats.org/drawingml/2006/main" xmlns:pic="http://schemas.openxmlformats.org/drawingml/2006/picture">
            <wp:extent cx="3600000" cy="3032987"/>
            <wp:docPr id="5" name="Picture 5"/>
            <wp:cNvGraphicFramePr>
              <a:graphicFrameLocks noChangeAspect="1"/>
            </wp:cNvGraphicFramePr>
            <a:graphic>
              <a:graphicData uri="http://schemas.openxmlformats.org/drawingml/2006/picture">
                <pic:pic>
                  <pic:nvPicPr>
                    <pic:cNvPr id="0" name="matriz_confusion.png"/>
                    <pic:cNvPicPr/>
                  </pic:nvPicPr>
                  <pic:blipFill>
                    <a:blip r:embed="rId14"/>
                    <a:stretch>
                      <a:fillRect/>
                    </a:stretch>
                  </pic:blipFill>
                  <pic:spPr>
                    <a:xfrm>
                      <a:off x="0" y="0"/>
                      <a:ext cx="3600000" cy="3032987"/>
                    </a:xfrm>
                    <a:prstGeom prst="rect"/>
                  </pic:spPr>
                </pic:pic>
              </a:graphicData>
            </a:graphic>
          </wp:inline>
        </w:drawing>
      </w:r>
    </w:p>
    <w:p>
      <w:pPr>
        <w:spacing w:after="200"/>
        <w:jc w:val="center"/>
      </w:pPr>
      <w:r>
        <w:rPr>
          <w:b w:val="0"/>
          <w:i/>
          <w:color w:val="595959"/>
          <w:sz w:val="18"/>
        </w:rPr>
        <w:t>Figura 5. Matriz de confusión real sobre las 1.001 imágenes de validación (checkpoint ganador, semilla 42).</w:t>
      </w:r>
    </w:p>
    <w:p>
      <w:r>
        <w:br w:type="page"/>
      </w:r>
    </w:p>
    <w:p>
      <w:pPr>
        <w:pStyle w:val="Heading1"/>
      </w:pPr>
      <w:r>
        <w:t>4. Segmentación del tumor (HU05, HU07)</w:t>
      </w:r>
    </w:p>
    <w:p>
      <w:r>
        <w:rPr>
          <w:b w:val="0"/>
          <w:i w:val="0"/>
        </w:rPr>
        <w:t xml:space="preserve">U-Net con encoder ResNet34 preentrenado (ImageNet), vía `segmentation-models-pytorch`: el encoder reduce la imagen a mapas de características cada vez más pequeños y abstractos (como un clasificador), y un decodificador simétrico los vuelve a ampliar hasta el tamaño original, combinando en cada paso los detalles finos guardados por el encoder (conexiones salteadas) para dibujar un contorno preciso en vez de solo decir «hay tumor en algún lado». Entrenada </w:t>
      </w:r>
      <w:r>
        <w:rPr>
          <w:b/>
          <w:i w:val="0"/>
        </w:rPr>
        <w:t>solo con las imágenes que tienen máscara</w:t>
      </w:r>
      <w:r>
        <w:rPr>
          <w:b w:val="0"/>
          <w:i w:val="0"/>
        </w:rPr>
        <w:t xml:space="preserve"> (sin tumor queda fuera, no tiene nada que segmentar).</w:t>
      </w:r>
    </w:p>
    <w:p>
      <w:r>
        <w:rPr>
          <w:b/>
          <w:i w:val="0"/>
        </w:rPr>
        <w:t>Pérdida — BCE + Dice:</w:t>
      </w:r>
      <w:r>
        <w:rPr>
          <w:b w:val="0"/>
          <w:i w:val="0"/>
        </w:rPr>
        <w:t xml:space="preserve"> se suman dos términos por cada píxel. La entropía cruzada binaria (BCE) compara la probabilidad de tumor que predice el modelo contra 0 o 1 en ese píxel, tratando a cada uno por separado. La pérdida de Dice compara, para la imagen completa, cuánto se solapa el área predicha con la real frente al tamaño de ambas juntas; este segundo término es el que más ayuda cuando el tumor es una fracción pequeña de la imagen (mediana 0,9–1,7 %, hallazgo del Sprint 1), porque la BCE sola tiende a predecir todo fondo y aun así obtener una pérdida baja. Umbral de salida 0,5 sobre la probabilidad por píxel; aumento de datos aplicado igual en la imagen y en la máscara (mismo giro, misma rotación), para que sigan calzando una con otra.</w:t>
      </w:r>
    </w:p>
    <w:p>
      <w:pPr>
        <w:pStyle w:val="Heading2"/>
      </w:pPr>
      <w:r>
        <w:t>4.1 Modelo base (semilla 42)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984"/>
        <w:gridCol w:w="1871"/>
        <w:gridCol w:w="1701"/>
        <w:gridCol w:w="1701"/>
        <w:gridCol w:w="2154"/>
      </w:tblGrid>
      <w:tr>
        <w:tc>
          <w:tcPr>
            <w:tcW w:type="dxa" w:w="1984"/>
            <w:shd w:val="clear" w:color="auto" w:fill="1F3864"/>
          </w:tcPr>
          <w:p>
            <w:pPr>
              <w:spacing w:after="0" w:line="252" w:lineRule="auto"/>
            </w:pPr>
            <w:r>
              <w:rPr>
                <w:b/>
                <w:i w:val="0"/>
                <w:color w:val="FFFFFF"/>
                <w:sz w:val="18"/>
              </w:rPr>
              <w:t>Encoder</w:t>
            </w:r>
          </w:p>
        </w:tc>
        <w:tc>
          <w:tcPr>
            <w:tcW w:type="dxa" w:w="1871"/>
            <w:shd w:val="clear" w:color="auto" w:fill="1F3864"/>
          </w:tcPr>
          <w:p>
            <w:pPr>
              <w:spacing w:after="0" w:line="252" w:lineRule="auto"/>
            </w:pPr>
            <w:r>
              <w:rPr>
                <w:b/>
                <w:i w:val="0"/>
                <w:color w:val="FFFFFF"/>
                <w:sz w:val="18"/>
              </w:rPr>
              <w:t>Época óptima</w:t>
            </w:r>
          </w:p>
        </w:tc>
        <w:tc>
          <w:tcPr>
            <w:tcW w:type="dxa" w:w="1701"/>
            <w:shd w:val="clear" w:color="auto" w:fill="1F3864"/>
          </w:tcPr>
          <w:p>
            <w:pPr>
              <w:spacing w:after="0" w:line="252" w:lineRule="auto"/>
            </w:pPr>
            <w:r>
              <w:rPr>
                <w:b/>
                <w:i w:val="0"/>
                <w:color w:val="FFFFFF"/>
                <w:sz w:val="18"/>
              </w:rPr>
              <w:t>val_IoU</w:t>
            </w:r>
          </w:p>
        </w:tc>
        <w:tc>
          <w:tcPr>
            <w:tcW w:type="dxa" w:w="1701"/>
            <w:shd w:val="clear" w:color="auto" w:fill="1F3864"/>
          </w:tcPr>
          <w:p>
            <w:pPr>
              <w:spacing w:after="0" w:line="252" w:lineRule="auto"/>
            </w:pPr>
            <w:r>
              <w:rPr>
                <w:b/>
                <w:i w:val="0"/>
                <w:color w:val="FFFFFF"/>
                <w:sz w:val="18"/>
              </w:rPr>
              <w:t>val_Dice</w:t>
            </w:r>
          </w:p>
        </w:tc>
        <w:tc>
          <w:tcPr>
            <w:tcW w:type="dxa" w:w="2154"/>
            <w:shd w:val="clear" w:color="auto" w:fill="1F3864"/>
          </w:tcPr>
          <w:p>
            <w:pPr>
              <w:spacing w:after="0" w:line="252" w:lineRule="auto"/>
            </w:pPr>
            <w:r>
              <w:rPr>
                <w:b/>
                <w:i w:val="0"/>
                <w:color w:val="FFFFFF"/>
                <w:sz w:val="18"/>
              </w:rPr>
              <w:t>Tiempo</w:t>
            </w:r>
          </w:p>
        </w:tc>
      </w:tr>
      <w:tr>
        <w:tc>
          <w:tcPr>
            <w:tcW w:type="dxa" w:w="1984"/>
          </w:tcPr>
          <w:p>
            <w:pPr>
              <w:spacing w:after="0" w:line="252" w:lineRule="auto"/>
            </w:pPr>
            <w:r>
              <w:rPr>
                <w:b w:val="0"/>
                <w:i w:val="0"/>
                <w:sz w:val="18"/>
              </w:rPr>
              <w:t>ResNet34</w:t>
            </w:r>
          </w:p>
        </w:tc>
        <w:tc>
          <w:tcPr>
            <w:tcW w:type="dxa" w:w="1871"/>
          </w:tcPr>
          <w:p>
            <w:pPr>
              <w:spacing w:after="0" w:line="252" w:lineRule="auto"/>
            </w:pPr>
            <w:r>
              <w:rPr>
                <w:b w:val="0"/>
                <w:i w:val="0"/>
                <w:sz w:val="18"/>
              </w:rPr>
              <w:t>25/30</w:t>
            </w:r>
          </w:p>
        </w:tc>
        <w:tc>
          <w:tcPr>
            <w:tcW w:type="dxa" w:w="1701"/>
          </w:tcPr>
          <w:p>
            <w:pPr>
              <w:spacing w:after="0" w:line="252" w:lineRule="auto"/>
            </w:pPr>
            <w:r>
              <w:rPr>
                <w:b w:val="0"/>
                <w:i w:val="0"/>
                <w:sz w:val="18"/>
              </w:rPr>
              <w:t>79.70 %</w:t>
            </w:r>
          </w:p>
        </w:tc>
        <w:tc>
          <w:tcPr>
            <w:tcW w:type="dxa" w:w="1701"/>
          </w:tcPr>
          <w:p>
            <w:pPr>
              <w:spacing w:after="0" w:line="252" w:lineRule="auto"/>
            </w:pPr>
            <w:r>
              <w:rPr>
                <w:b w:val="0"/>
                <w:i w:val="0"/>
                <w:sz w:val="18"/>
              </w:rPr>
              <w:t>86.73 %</w:t>
            </w:r>
          </w:p>
        </w:tc>
        <w:tc>
          <w:tcPr>
            <w:tcW w:type="dxa" w:w="2154"/>
          </w:tcPr>
          <w:p>
            <w:pPr>
              <w:spacing w:after="0" w:line="252" w:lineRule="auto"/>
            </w:pPr>
            <w:r>
              <w:rPr>
                <w:b w:val="0"/>
                <w:i w:val="0"/>
                <w:sz w:val="18"/>
              </w:rPr>
              <w:t>18.7 min</w:t>
            </w:r>
          </w:p>
        </w:tc>
      </w:tr>
    </w:tbl>
    <w:p>
      <w:pPr>
        <w:spacing w:after="40"/>
      </w:pPr>
    </w:p>
    <w:p>
      <w:r>
        <w:rPr>
          <w:b w:val="0"/>
          <w:i w:val="0"/>
        </w:rPr>
        <w:t>Supera la meta del acta (IoU ≥ 70 %) y la referencia del artículo de BRISC (U-Net, 75,7 % mIoU — cifra del artículo, con otra partición, no comparable en igualdad de condiciones).</w:t>
      </w:r>
    </w:p>
    <w:p>
      <w:pPr>
        <w:pStyle w:val="Heading2"/>
      </w:pPr>
      <w:r>
        <w:t>4.2 Curva de entrenamiento real</w:t>
      </w:r>
    </w:p>
    <w:p>
      <w:pPr>
        <w:keepNext/>
        <w:spacing w:after="40"/>
        <w:jc w:val="center"/>
      </w:pPr>
      <w:r>
        <w:drawing>
          <wp:inline xmlns:a="http://schemas.openxmlformats.org/drawingml/2006/main" xmlns:pic="http://schemas.openxmlformats.org/drawingml/2006/picture">
            <wp:extent cx="5760000" cy="2179879"/>
            <wp:docPr id="6" name="Picture 6"/>
            <wp:cNvGraphicFramePr>
              <a:graphicFrameLocks noChangeAspect="1"/>
            </wp:cNvGraphicFramePr>
            <a:graphic>
              <a:graphicData uri="http://schemas.openxmlformats.org/drawingml/2006/picture">
                <pic:pic>
                  <pic:nvPicPr>
                    <pic:cNvPr id="0" name="curva_unet.png"/>
                    <pic:cNvPicPr/>
                  </pic:nvPicPr>
                  <pic:blipFill>
                    <a:blip r:embed="rId15"/>
                    <a:stretch>
                      <a:fillRect/>
                    </a:stretch>
                  </pic:blipFill>
                  <pic:spPr>
                    <a:xfrm>
                      <a:off x="0" y="0"/>
                      <a:ext cx="5760000" cy="2179879"/>
                    </a:xfrm>
                    <a:prstGeom prst="rect"/>
                  </pic:spPr>
                </pic:pic>
              </a:graphicData>
            </a:graphic>
          </wp:inline>
        </w:drawing>
      </w:r>
    </w:p>
    <w:p>
      <w:pPr>
        <w:spacing w:after="200"/>
        <w:jc w:val="center"/>
      </w:pPr>
      <w:r>
        <w:rPr>
          <w:b w:val="0"/>
          <w:i/>
          <w:color w:val="595959"/>
          <w:sz w:val="18"/>
        </w:rPr>
        <w:t>Figura 6. Pérdida de entrenamiento y métricas de validación por época — U-Net, configuración ganadora de HU08 (lr=1e-4), semilla 42.</w:t>
      </w:r>
    </w:p>
    <w:p>
      <w:pPr>
        <w:pStyle w:val="Heading2"/>
      </w:pPr>
      <w:r>
        <w:t>4.3 Ejemplos reales de segmentación (validación)</w:t>
      </w:r>
    </w:p>
    <w:p>
      <w:pPr>
        <w:keepNext/>
        <w:spacing w:after="40"/>
        <w:jc w:val="center"/>
      </w:pPr>
      <w:r>
        <w:drawing>
          <wp:inline xmlns:a="http://schemas.openxmlformats.org/drawingml/2006/main" xmlns:pic="http://schemas.openxmlformats.org/drawingml/2006/picture">
            <wp:extent cx="4680000" cy="6240000"/>
            <wp:docPr id="7" name="Picture 7"/>
            <wp:cNvGraphicFramePr>
              <a:graphicFrameLocks noChangeAspect="1"/>
            </wp:cNvGraphicFramePr>
            <a:graphic>
              <a:graphicData uri="http://schemas.openxmlformats.org/drawingml/2006/picture">
                <pic:pic>
                  <pic:nvPicPr>
                    <pic:cNvPr id="0" name="unet_resnet34_20261022_235636_ejemplos.png"/>
                    <pic:cNvPicPr/>
                  </pic:nvPicPr>
                  <pic:blipFill>
                    <a:blip r:embed="rId16"/>
                    <a:stretch>
                      <a:fillRect/>
                    </a:stretch>
                  </pic:blipFill>
                  <pic:spPr>
                    <a:xfrm>
                      <a:off x="0" y="0"/>
                      <a:ext cx="4680000" cy="6240000"/>
                    </a:xfrm>
                    <a:prstGeom prst="rect"/>
                  </pic:spPr>
                </pic:pic>
              </a:graphicData>
            </a:graphic>
          </wp:inline>
        </w:drawing>
      </w:r>
    </w:p>
    <w:p>
      <w:pPr>
        <w:spacing w:after="200"/>
        <w:jc w:val="center"/>
      </w:pPr>
      <w:r>
        <w:rPr>
          <w:b w:val="0"/>
          <w:i/>
          <w:color w:val="595959"/>
          <w:sz w:val="18"/>
        </w:rPr>
        <w:t>Figura 7. Imagen de validación, máscara real y máscara predicha por el modelo base — salida real del modelo, sin retocar. En 3 de 4 casos la predicción calza bien con la máscara real; en un caso (tumor muy pequeño y alargado) el modelo no predijo nada, consistente con el hallazgo del Sprint 1 sobre el tamaño mediano del tumor.</w:t>
      </w:r>
    </w:p>
    <w:p>
      <w:pPr>
        <w:pStyle w:val="Heading2"/>
      </w:pPr>
      <w:r>
        <w:t>4.4 Desempeño por clase y por plano de corte</w:t>
      </w:r>
    </w:p>
    <w:p>
      <w:r>
        <w:rPr>
          <w:b w:val="0"/>
          <w:i w:val="0"/>
        </w:rPr>
        <w:t>El promedio de IoU oculta que la dificultad no es la misma para las 3 clases con tumor ni para los 3 planos de corte. Se evaluó el checkpoint ganador de HU08 (ResNet34, lr=1e-4, semilla 42) imagen por imagen sobre las 787 de validación con máscara, con `evaluar_grupos.py`, y se agrupó por clase y por plano (detalle por imagen en `salida_sprint2/unet_resnet34_20261023_002334_por_grupo.csv`).</w:t>
      </w:r>
    </w:p>
    <w:p>
      <w:pPr>
        <w:keepNext/>
        <w:spacing w:after="40"/>
        <w:jc w:val="center"/>
      </w:pPr>
      <w:r>
        <w:drawing>
          <wp:inline xmlns:a="http://schemas.openxmlformats.org/drawingml/2006/main" xmlns:pic="http://schemas.openxmlformats.org/drawingml/2006/picture">
            <wp:extent cx="4680000" cy="2903287"/>
            <wp:docPr id="8" name="Picture 8"/>
            <wp:cNvGraphicFramePr>
              <a:graphicFrameLocks noChangeAspect="1"/>
            </wp:cNvGraphicFramePr>
            <a:graphic>
              <a:graphicData uri="http://schemas.openxmlformats.org/drawingml/2006/picture">
                <pic:pic>
                  <pic:nvPicPr>
                    <pic:cNvPr id="0" name="iou_por_clase.png"/>
                    <pic:cNvPicPr/>
                  </pic:nvPicPr>
                  <pic:blipFill>
                    <a:blip r:embed="rId17"/>
                    <a:stretch>
                      <a:fillRect/>
                    </a:stretch>
                  </pic:blipFill>
                  <pic:spPr>
                    <a:xfrm>
                      <a:off x="0" y="0"/>
                      <a:ext cx="4680000" cy="2903287"/>
                    </a:xfrm>
                    <a:prstGeom prst="rect"/>
                  </pic:spPr>
                </pic:pic>
              </a:graphicData>
            </a:graphic>
          </wp:inline>
        </w:drawing>
      </w:r>
    </w:p>
    <w:p>
      <w:pPr>
        <w:spacing w:after="200"/>
        <w:jc w:val="center"/>
      </w:pPr>
      <w:r>
        <w:rPr>
          <w:b w:val="0"/>
          <w:i/>
          <w:color w:val="595959"/>
          <w:sz w:val="18"/>
        </w:rPr>
        <w:t>Figura 8. IoU y Dice medios de validación por clase de tumor — calculados desde `unet_resnet34_20261023_002334_por_grupo.csv` (columnas iou, dice, clase).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835"/>
        <w:gridCol w:w="2041"/>
        <w:gridCol w:w="2041"/>
        <w:gridCol w:w="2494"/>
      </w:tblGrid>
      <w:tr>
        <w:tc>
          <w:tcPr>
            <w:tcW w:type="dxa" w:w="2835"/>
            <w:shd w:val="clear" w:color="auto" w:fill="1F3864"/>
          </w:tcPr>
          <w:p>
            <w:pPr>
              <w:spacing w:after="0" w:line="252" w:lineRule="auto"/>
            </w:pPr>
            <w:r>
              <w:rPr>
                <w:b/>
                <w:i w:val="0"/>
                <w:color w:val="FFFFFF"/>
                <w:sz w:val="18"/>
              </w:rPr>
              <w:t>Clase</w:t>
            </w:r>
          </w:p>
        </w:tc>
        <w:tc>
          <w:tcPr>
            <w:tcW w:type="dxa" w:w="2041"/>
            <w:shd w:val="clear" w:color="auto" w:fill="1F3864"/>
          </w:tcPr>
          <w:p>
            <w:pPr>
              <w:spacing w:after="0" w:line="252" w:lineRule="auto"/>
            </w:pPr>
            <w:r>
              <w:rPr>
                <w:b/>
                <w:i w:val="0"/>
                <w:color w:val="FFFFFF"/>
                <w:sz w:val="18"/>
              </w:rPr>
              <w:t>IoU medio</w:t>
            </w:r>
          </w:p>
        </w:tc>
        <w:tc>
          <w:tcPr>
            <w:tcW w:type="dxa" w:w="2041"/>
            <w:shd w:val="clear" w:color="auto" w:fill="1F3864"/>
          </w:tcPr>
          <w:p>
            <w:pPr>
              <w:spacing w:after="0" w:line="252" w:lineRule="auto"/>
            </w:pPr>
            <w:r>
              <w:rPr>
                <w:b/>
                <w:i w:val="0"/>
                <w:color w:val="FFFFFF"/>
                <w:sz w:val="18"/>
              </w:rPr>
              <w:t>Dice medio</w:t>
            </w:r>
          </w:p>
        </w:tc>
        <w:tc>
          <w:tcPr>
            <w:tcW w:type="dxa" w:w="2494"/>
            <w:shd w:val="clear" w:color="auto" w:fill="1F3864"/>
          </w:tcPr>
          <w:p>
            <w:pPr>
              <w:spacing w:after="0" w:line="252" w:lineRule="auto"/>
            </w:pPr>
            <w:r>
              <w:rPr>
                <w:b/>
                <w:i w:val="0"/>
                <w:color w:val="FFFFFF"/>
                <w:sz w:val="18"/>
              </w:rPr>
              <w:t>n (imágenes)</w:t>
            </w:r>
          </w:p>
        </w:tc>
      </w:tr>
      <w:tr>
        <w:tc>
          <w:tcPr>
            <w:tcW w:type="dxa" w:w="2835"/>
          </w:tcPr>
          <w:p>
            <w:pPr>
              <w:spacing w:after="0" w:line="252" w:lineRule="auto"/>
            </w:pPr>
            <w:r>
              <w:rPr>
                <w:b w:val="0"/>
                <w:i w:val="0"/>
                <w:sz w:val="18"/>
              </w:rPr>
              <w:t>Glioma</w:t>
            </w:r>
          </w:p>
        </w:tc>
        <w:tc>
          <w:tcPr>
            <w:tcW w:type="dxa" w:w="2041"/>
          </w:tcPr>
          <w:p>
            <w:pPr>
              <w:spacing w:after="0" w:line="252" w:lineRule="auto"/>
            </w:pPr>
            <w:r>
              <w:rPr>
                <w:b w:val="0"/>
                <w:i w:val="0"/>
                <w:sz w:val="18"/>
              </w:rPr>
              <w:t>67.43 %</w:t>
            </w:r>
          </w:p>
        </w:tc>
        <w:tc>
          <w:tcPr>
            <w:tcW w:type="dxa" w:w="2041"/>
          </w:tcPr>
          <w:p>
            <w:pPr>
              <w:spacing w:after="0" w:line="252" w:lineRule="auto"/>
            </w:pPr>
            <w:r>
              <w:rPr>
                <w:b w:val="0"/>
                <w:i w:val="0"/>
                <w:sz w:val="18"/>
              </w:rPr>
              <w:t>76.62 %</w:t>
            </w:r>
          </w:p>
        </w:tc>
        <w:tc>
          <w:tcPr>
            <w:tcW w:type="dxa" w:w="2494"/>
          </w:tcPr>
          <w:p>
            <w:pPr>
              <w:spacing w:after="0" w:line="252" w:lineRule="auto"/>
            </w:pPr>
            <w:r>
              <w:rPr>
                <w:b w:val="0"/>
                <w:i w:val="0"/>
                <w:sz w:val="18"/>
              </w:rPr>
              <w:t>230</w:t>
            </w:r>
          </w:p>
        </w:tc>
      </w:tr>
      <w:tr>
        <w:tc>
          <w:tcPr>
            <w:tcW w:type="dxa" w:w="2835"/>
            <w:shd w:val="clear" w:color="auto" w:fill="F2F5FA"/>
          </w:tcPr>
          <w:p>
            <w:pPr>
              <w:spacing w:after="0" w:line="252" w:lineRule="auto"/>
            </w:pPr>
            <w:r>
              <w:rPr>
                <w:b w:val="0"/>
                <w:i w:val="0"/>
                <w:sz w:val="18"/>
              </w:rPr>
              <w:t>Meningioma</w:t>
            </w:r>
          </w:p>
        </w:tc>
        <w:tc>
          <w:tcPr>
            <w:tcW w:type="dxa" w:w="2041"/>
            <w:shd w:val="clear" w:color="auto" w:fill="F2F5FA"/>
          </w:tcPr>
          <w:p>
            <w:pPr>
              <w:spacing w:after="0" w:line="252" w:lineRule="auto"/>
            </w:pPr>
            <w:r>
              <w:rPr>
                <w:b w:val="0"/>
                <w:i w:val="0"/>
                <w:sz w:val="18"/>
              </w:rPr>
              <w:t>90.12 %</w:t>
            </w:r>
          </w:p>
        </w:tc>
        <w:tc>
          <w:tcPr>
            <w:tcW w:type="dxa" w:w="2041"/>
            <w:shd w:val="clear" w:color="auto" w:fill="F2F5FA"/>
          </w:tcPr>
          <w:p>
            <w:pPr>
              <w:spacing w:after="0" w:line="252" w:lineRule="auto"/>
            </w:pPr>
            <w:r>
              <w:rPr>
                <w:b w:val="0"/>
                <w:i w:val="0"/>
                <w:sz w:val="18"/>
              </w:rPr>
              <w:t>94.53 %</w:t>
            </w:r>
          </w:p>
        </w:tc>
        <w:tc>
          <w:tcPr>
            <w:tcW w:type="dxa" w:w="2494"/>
            <w:shd w:val="clear" w:color="auto" w:fill="F2F5FA"/>
          </w:tcPr>
          <w:p>
            <w:pPr>
              <w:spacing w:after="0" w:line="252" w:lineRule="auto"/>
            </w:pPr>
            <w:r>
              <w:rPr>
                <w:b w:val="0"/>
                <w:i w:val="0"/>
                <w:sz w:val="18"/>
              </w:rPr>
              <w:t>266</w:t>
            </w:r>
          </w:p>
        </w:tc>
      </w:tr>
      <w:tr>
        <w:tc>
          <w:tcPr>
            <w:tcW w:type="dxa" w:w="2835"/>
          </w:tcPr>
          <w:p>
            <w:pPr>
              <w:spacing w:after="0" w:line="252" w:lineRule="auto"/>
            </w:pPr>
            <w:r>
              <w:rPr>
                <w:b w:val="0"/>
                <w:i w:val="0"/>
                <w:sz w:val="18"/>
              </w:rPr>
              <w:t>Hipófisis</w:t>
            </w:r>
          </w:p>
        </w:tc>
        <w:tc>
          <w:tcPr>
            <w:tcW w:type="dxa" w:w="2041"/>
          </w:tcPr>
          <w:p>
            <w:pPr>
              <w:spacing w:after="0" w:line="252" w:lineRule="auto"/>
            </w:pPr>
            <w:r>
              <w:rPr>
                <w:b w:val="0"/>
                <w:i w:val="0"/>
                <w:sz w:val="18"/>
              </w:rPr>
              <w:t>80.07 %</w:t>
            </w:r>
          </w:p>
        </w:tc>
        <w:tc>
          <w:tcPr>
            <w:tcW w:type="dxa" w:w="2041"/>
          </w:tcPr>
          <w:p>
            <w:pPr>
              <w:spacing w:after="0" w:line="252" w:lineRule="auto"/>
            </w:pPr>
            <w:r>
              <w:rPr>
                <w:b w:val="0"/>
                <w:i w:val="0"/>
                <w:sz w:val="18"/>
              </w:rPr>
              <w:t>87.94 %</w:t>
            </w:r>
          </w:p>
        </w:tc>
        <w:tc>
          <w:tcPr>
            <w:tcW w:type="dxa" w:w="2494"/>
          </w:tcPr>
          <w:p>
            <w:pPr>
              <w:spacing w:after="0" w:line="252" w:lineRule="auto"/>
            </w:pPr>
            <w:r>
              <w:rPr>
                <w:b w:val="0"/>
                <w:i w:val="0"/>
                <w:sz w:val="18"/>
              </w:rPr>
              <w:t>291</w:t>
            </w:r>
          </w:p>
        </w:tc>
      </w:tr>
    </w:tbl>
    <w:p>
      <w:pPr>
        <w:spacing w:after="40"/>
      </w:pPr>
    </w:p>
    <w:p>
      <w:pPr>
        <w:pStyle w:val="ListBullet"/>
        <w:spacing w:after="60"/>
        <w:ind w:left="357" w:hanging="283"/>
      </w:pPr>
      <w:r>
        <w:rPr>
          <w:b/>
          <w:i w:val="0"/>
        </w:rPr>
        <w:t>Glioma</w:t>
      </w:r>
      <w:r>
        <w:rPr>
          <w:b w:val="0"/>
          <w:i w:val="0"/>
        </w:rPr>
        <w:t xml:space="preserve"> es, con claridad, la clase más difícil de segmentar (67.43 % de IoU, frente a 90.12 % de meningioma): coincide con el hallazgo del Sprint 1 de que su contraste con el tejido sano es casi igual (mediana 1,07), el más bajo de las 3 clases con tumor.</w:t>
      </w:r>
    </w:p>
    <w:p>
      <w:pPr>
        <w:pStyle w:val="ListBullet"/>
        <w:spacing w:after="60"/>
        <w:ind w:left="357" w:hanging="283"/>
      </w:pPr>
      <w:r>
        <w:rPr>
          <w:b/>
          <w:i w:val="0"/>
        </w:rPr>
        <w:t>Meningioma</w:t>
      </w:r>
      <w:r>
        <w:rPr>
          <w:b w:val="0"/>
          <w:i w:val="0"/>
        </w:rPr>
        <w:t xml:space="preserve"> es la más fácil (90.12 % de IoU) y también la de mejor contraste medido en el Sprint 1 (mediana 1,52).</w:t>
      </w:r>
    </w:p>
    <w:p>
      <w:pPr>
        <w:pStyle w:val="ListBullet"/>
        <w:spacing w:after="60"/>
        <w:ind w:left="357" w:hanging="283"/>
      </w:pPr>
      <w:r>
        <w:rPr>
          <w:b/>
          <w:i w:val="0"/>
        </w:rPr>
        <w:t>Hipófisis</w:t>
      </w:r>
      <w:r>
        <w:rPr>
          <w:b w:val="0"/>
          <w:i w:val="0"/>
        </w:rPr>
        <w:t xml:space="preserve"> queda en medio (80.07 % de IoU); al estar muy centrada y ser pequeña, el modelo la localiza bien pero el contorno exacto es más sensible al umbral de 0,5.</w:t>
      </w:r>
    </w:p>
    <w:p>
      <w:pPr>
        <w:keepNext/>
        <w:spacing w:after="40"/>
        <w:jc w:val="center"/>
      </w:pPr>
      <w:r>
        <w:drawing>
          <wp:inline xmlns:a="http://schemas.openxmlformats.org/drawingml/2006/main" xmlns:pic="http://schemas.openxmlformats.org/drawingml/2006/picture">
            <wp:extent cx="4320000" cy="3065468"/>
            <wp:docPr id="9" name="Picture 9"/>
            <wp:cNvGraphicFramePr>
              <a:graphicFrameLocks noChangeAspect="1"/>
            </wp:cNvGraphicFramePr>
            <a:graphic>
              <a:graphicData uri="http://schemas.openxmlformats.org/drawingml/2006/picture">
                <pic:pic>
                  <pic:nvPicPr>
                    <pic:cNvPr id="0" name="iou_por_plano.png"/>
                    <pic:cNvPicPr/>
                  </pic:nvPicPr>
                  <pic:blipFill>
                    <a:blip r:embed="rId18"/>
                    <a:stretch>
                      <a:fillRect/>
                    </a:stretch>
                  </pic:blipFill>
                  <pic:spPr>
                    <a:xfrm>
                      <a:off x="0" y="0"/>
                      <a:ext cx="4320000" cy="3065468"/>
                    </a:xfrm>
                    <a:prstGeom prst="rect"/>
                  </pic:spPr>
                </pic:pic>
              </a:graphicData>
            </a:graphic>
          </wp:inline>
        </w:drawing>
      </w:r>
    </w:p>
    <w:p>
      <w:pPr>
        <w:spacing w:after="200"/>
        <w:jc w:val="center"/>
      </w:pPr>
      <w:r>
        <w:rPr>
          <w:b w:val="0"/>
          <w:i/>
          <w:color w:val="595959"/>
          <w:sz w:val="18"/>
        </w:rPr>
        <w:t>Figura 9. IoU medio de validación por plano de corte — calculado desde `unet_resnet34_20261023_002334_por_grupo.csv` (columnas iou, plano).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835"/>
        <w:gridCol w:w="2268"/>
        <w:gridCol w:w="2268"/>
      </w:tblGrid>
      <w:tr>
        <w:tc>
          <w:tcPr>
            <w:tcW w:type="dxa" w:w="2835"/>
            <w:shd w:val="clear" w:color="auto" w:fill="1F3864"/>
          </w:tcPr>
          <w:p>
            <w:pPr>
              <w:spacing w:after="0" w:line="252" w:lineRule="auto"/>
            </w:pPr>
            <w:r>
              <w:rPr>
                <w:b/>
                <w:i w:val="0"/>
                <w:color w:val="FFFFFF"/>
                <w:sz w:val="18"/>
              </w:rPr>
              <w:t>Plano</w:t>
            </w:r>
          </w:p>
        </w:tc>
        <w:tc>
          <w:tcPr>
            <w:tcW w:type="dxa" w:w="2268"/>
            <w:shd w:val="clear" w:color="auto" w:fill="1F3864"/>
          </w:tcPr>
          <w:p>
            <w:pPr>
              <w:spacing w:after="0" w:line="252" w:lineRule="auto"/>
            </w:pPr>
            <w:r>
              <w:rPr>
                <w:b/>
                <w:i w:val="0"/>
                <w:color w:val="FFFFFF"/>
                <w:sz w:val="18"/>
              </w:rPr>
              <w:t>IoU medio</w:t>
            </w:r>
          </w:p>
        </w:tc>
        <w:tc>
          <w:tcPr>
            <w:tcW w:type="dxa" w:w="2268"/>
            <w:shd w:val="clear" w:color="auto" w:fill="1F3864"/>
          </w:tcPr>
          <w:p>
            <w:pPr>
              <w:spacing w:after="0" w:line="252" w:lineRule="auto"/>
            </w:pPr>
            <w:r>
              <w:rPr>
                <w:b/>
                <w:i w:val="0"/>
                <w:color w:val="FFFFFF"/>
                <w:sz w:val="18"/>
              </w:rPr>
              <w:t>n (imágenes)</w:t>
            </w:r>
          </w:p>
        </w:tc>
      </w:tr>
      <w:tr>
        <w:tc>
          <w:tcPr>
            <w:tcW w:type="dxa" w:w="2835"/>
          </w:tcPr>
          <w:p>
            <w:pPr>
              <w:spacing w:after="0" w:line="252" w:lineRule="auto"/>
            </w:pPr>
            <w:r>
              <w:rPr>
                <w:b w:val="0"/>
                <w:i w:val="0"/>
                <w:sz w:val="18"/>
              </w:rPr>
              <w:t>Axial</w:t>
            </w:r>
          </w:p>
        </w:tc>
        <w:tc>
          <w:tcPr>
            <w:tcW w:type="dxa" w:w="2268"/>
          </w:tcPr>
          <w:p>
            <w:pPr>
              <w:spacing w:after="0" w:line="252" w:lineRule="auto"/>
            </w:pPr>
            <w:r>
              <w:rPr>
                <w:b w:val="0"/>
                <w:i w:val="0"/>
                <w:sz w:val="18"/>
              </w:rPr>
              <w:t>77.47 %</w:t>
            </w:r>
          </w:p>
        </w:tc>
        <w:tc>
          <w:tcPr>
            <w:tcW w:type="dxa" w:w="2268"/>
          </w:tcPr>
          <w:p>
            <w:pPr>
              <w:spacing w:after="0" w:line="252" w:lineRule="auto"/>
            </w:pPr>
            <w:r>
              <w:rPr>
                <w:b w:val="0"/>
                <w:i w:val="0"/>
                <w:sz w:val="18"/>
              </w:rPr>
              <w:t>249</w:t>
            </w:r>
          </w:p>
        </w:tc>
      </w:tr>
      <w:tr>
        <w:tc>
          <w:tcPr>
            <w:tcW w:type="dxa" w:w="2835"/>
            <w:shd w:val="clear" w:color="auto" w:fill="F2F5FA"/>
          </w:tcPr>
          <w:p>
            <w:pPr>
              <w:spacing w:after="0" w:line="252" w:lineRule="auto"/>
            </w:pPr>
            <w:r>
              <w:rPr>
                <w:b w:val="0"/>
                <w:i w:val="0"/>
                <w:sz w:val="18"/>
              </w:rPr>
              <w:t>Coronal</w:t>
            </w:r>
          </w:p>
        </w:tc>
        <w:tc>
          <w:tcPr>
            <w:tcW w:type="dxa" w:w="2268"/>
            <w:shd w:val="clear" w:color="auto" w:fill="F2F5FA"/>
          </w:tcPr>
          <w:p>
            <w:pPr>
              <w:spacing w:after="0" w:line="252" w:lineRule="auto"/>
            </w:pPr>
            <w:r>
              <w:rPr>
                <w:b w:val="0"/>
                <w:i w:val="0"/>
                <w:sz w:val="18"/>
              </w:rPr>
              <w:t>79.66 %</w:t>
            </w:r>
          </w:p>
        </w:tc>
        <w:tc>
          <w:tcPr>
            <w:tcW w:type="dxa" w:w="2268"/>
            <w:shd w:val="clear" w:color="auto" w:fill="F2F5FA"/>
          </w:tcPr>
          <w:p>
            <w:pPr>
              <w:spacing w:after="0" w:line="252" w:lineRule="auto"/>
            </w:pPr>
            <w:r>
              <w:rPr>
                <w:b w:val="0"/>
                <w:i w:val="0"/>
                <w:sz w:val="18"/>
              </w:rPr>
              <w:t>273</w:t>
            </w:r>
          </w:p>
        </w:tc>
      </w:tr>
      <w:tr>
        <w:tc>
          <w:tcPr>
            <w:tcW w:type="dxa" w:w="2835"/>
          </w:tcPr>
          <w:p>
            <w:pPr>
              <w:spacing w:after="0" w:line="252" w:lineRule="auto"/>
            </w:pPr>
            <w:r>
              <w:rPr>
                <w:b w:val="0"/>
                <w:i w:val="0"/>
                <w:sz w:val="18"/>
              </w:rPr>
              <w:t>Sagital</w:t>
            </w:r>
          </w:p>
        </w:tc>
        <w:tc>
          <w:tcPr>
            <w:tcW w:type="dxa" w:w="2268"/>
          </w:tcPr>
          <w:p>
            <w:pPr>
              <w:spacing w:after="0" w:line="252" w:lineRule="auto"/>
            </w:pPr>
            <w:r>
              <w:rPr>
                <w:b w:val="0"/>
                <w:i w:val="0"/>
                <w:sz w:val="18"/>
              </w:rPr>
              <w:t>82.05 %</w:t>
            </w:r>
          </w:p>
        </w:tc>
        <w:tc>
          <w:tcPr>
            <w:tcW w:type="dxa" w:w="2268"/>
          </w:tcPr>
          <w:p>
            <w:pPr>
              <w:spacing w:after="0" w:line="252" w:lineRule="auto"/>
            </w:pPr>
            <w:r>
              <w:rPr>
                <w:b w:val="0"/>
                <w:i w:val="0"/>
                <w:sz w:val="18"/>
              </w:rPr>
              <w:t>265</w:t>
            </w:r>
          </w:p>
        </w:tc>
      </w:tr>
    </w:tbl>
    <w:p>
      <w:pPr>
        <w:spacing w:after="40"/>
      </w:pPr>
    </w:p>
    <w:p>
      <w:r>
        <w:rPr>
          <w:b w:val="0"/>
          <w:i w:val="0"/>
        </w:rPr>
        <w:t>El plano con menos IoU (axial, 77.47 %) y el de más IoU (sagital, 82.05 %) difieren en 4.6 puntos porcentuales — una diferencia menor que la que separa a glioma de meningioma por clase, así que el plano de corte pesa menos en el resultado que el tipo de tumor. El desglose por tipo de archivo (gris/RGB), relacionado con el riesgo R09, se discute en la sección 6.</w:t>
      </w:r>
    </w:p>
    <w:p>
      <w:r>
        <w:br w:type="page"/>
      </w:r>
    </w:p>
    <w:p>
      <w:pPr>
        <w:pStyle w:val="Heading1"/>
      </w:pPr>
      <w:r>
        <w:t>5. Ajuste de hiperparámetros (HU08)</w:t>
      </w:r>
    </w:p>
    <w:p>
      <w:r>
        <w:rPr>
          <w:b w:val="0"/>
          <w:i w:val="0"/>
        </w:rPr>
        <w:t>Se probaron 3 configuraciones adicionales por tarea frente al modelo base, comparando solo con validación (la prueba oficial no se usó para elegir nada).</w:t>
      </w:r>
    </w:p>
    <w:p>
      <w:pPr>
        <w:pStyle w:val="Heading2"/>
      </w:pPr>
      <w:r>
        <w:t>5.1 Clasificador (EfficientNetB0)</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535"/>
        <w:gridCol w:w="2438"/>
        <w:gridCol w:w="2438"/>
      </w:tblGrid>
      <w:tr>
        <w:tc>
          <w:tcPr>
            <w:tcW w:type="dxa" w:w="4535"/>
            <w:shd w:val="clear" w:color="auto" w:fill="1F3864"/>
          </w:tcPr>
          <w:p>
            <w:pPr>
              <w:spacing w:after="0" w:line="252" w:lineRule="auto"/>
            </w:pPr>
            <w:r>
              <w:rPr>
                <w:b/>
                <w:i w:val="0"/>
                <w:color w:val="FFFFFF"/>
                <w:sz w:val="18"/>
              </w:rPr>
              <w:t>Configuración</w:t>
            </w:r>
          </w:p>
        </w:tc>
        <w:tc>
          <w:tcPr>
            <w:tcW w:type="dxa" w:w="2438"/>
            <w:shd w:val="clear" w:color="auto" w:fill="1F3864"/>
          </w:tcPr>
          <w:p>
            <w:pPr>
              <w:spacing w:after="0" w:line="252" w:lineRule="auto"/>
            </w:pPr>
            <w:r>
              <w:rPr>
                <w:b/>
                <w:i w:val="0"/>
                <w:color w:val="FFFFFF"/>
                <w:sz w:val="18"/>
              </w:rPr>
              <w:t>val_recall medio</w:t>
            </w:r>
          </w:p>
        </w:tc>
        <w:tc>
          <w:tcPr>
            <w:tcW w:type="dxa" w:w="2438"/>
            <w:shd w:val="clear" w:color="auto" w:fill="1F3864"/>
          </w:tcPr>
          <w:p>
            <w:pPr>
              <w:spacing w:after="0" w:line="252" w:lineRule="auto"/>
            </w:pPr>
            <w:r>
              <w:rPr>
                <w:b/>
                <w:i w:val="0"/>
                <w:color w:val="FFFFFF"/>
                <w:sz w:val="18"/>
              </w:rPr>
              <w:t>Δ vs. base</w:t>
            </w:r>
          </w:p>
        </w:tc>
      </w:tr>
      <w:tr>
        <w:tc>
          <w:tcPr>
            <w:tcW w:type="dxa" w:w="4535"/>
          </w:tcPr>
          <w:p>
            <w:pPr>
              <w:spacing w:after="0" w:line="252" w:lineRule="auto"/>
            </w:pPr>
            <w:r>
              <w:rPr>
                <w:b w:val="0"/>
                <w:i w:val="0"/>
                <w:sz w:val="18"/>
              </w:rPr>
              <w:t>Base: lr=3e-4, batch=32, con aumento</w:t>
            </w:r>
          </w:p>
        </w:tc>
        <w:tc>
          <w:tcPr>
            <w:tcW w:type="dxa" w:w="2438"/>
          </w:tcPr>
          <w:p>
            <w:pPr>
              <w:spacing w:after="0" w:line="252" w:lineRule="auto"/>
            </w:pPr>
            <w:r>
              <w:rPr>
                <w:b w:val="0"/>
                <w:i w:val="0"/>
                <w:sz w:val="18"/>
              </w:rPr>
              <w:t>99.52 %</w:t>
            </w:r>
          </w:p>
        </w:tc>
        <w:tc>
          <w:tcPr>
            <w:tcW w:type="dxa" w:w="2438"/>
          </w:tcPr>
          <w:p>
            <w:pPr>
              <w:spacing w:after="0" w:line="252" w:lineRule="auto"/>
            </w:pPr>
            <w:r>
              <w:rPr>
                <w:b w:val="0"/>
                <w:i w:val="0"/>
                <w:sz w:val="18"/>
              </w:rPr>
              <w:t>—</w:t>
            </w:r>
          </w:p>
        </w:tc>
      </w:tr>
      <w:tr>
        <w:tc>
          <w:tcPr>
            <w:tcW w:type="dxa" w:w="4535"/>
            <w:shd w:val="clear" w:color="auto" w:fill="F2F5FA"/>
          </w:tcPr>
          <w:p>
            <w:pPr>
              <w:spacing w:after="0" w:line="252" w:lineRule="auto"/>
            </w:pPr>
            <w:r>
              <w:rPr>
                <w:b w:val="0"/>
                <w:i w:val="0"/>
                <w:sz w:val="18"/>
              </w:rPr>
              <w:t>lr=1e-4</w:t>
            </w:r>
          </w:p>
        </w:tc>
        <w:tc>
          <w:tcPr>
            <w:tcW w:type="dxa" w:w="2438"/>
            <w:shd w:val="clear" w:color="auto" w:fill="F2F5FA"/>
          </w:tcPr>
          <w:p>
            <w:pPr>
              <w:spacing w:after="0" w:line="252" w:lineRule="auto"/>
            </w:pPr>
            <w:r>
              <w:rPr>
                <w:b w:val="0"/>
                <w:i w:val="0"/>
                <w:sz w:val="18"/>
              </w:rPr>
              <w:t>99.41 %</w:t>
            </w:r>
          </w:p>
        </w:tc>
        <w:tc>
          <w:tcPr>
            <w:tcW w:type="dxa" w:w="2438"/>
            <w:shd w:val="clear" w:color="auto" w:fill="F2F5FA"/>
          </w:tcPr>
          <w:p>
            <w:pPr>
              <w:spacing w:after="0" w:line="252" w:lineRule="auto"/>
            </w:pPr>
            <w:r>
              <w:rPr>
                <w:b w:val="0"/>
                <w:i w:val="0"/>
                <w:sz w:val="18"/>
              </w:rPr>
              <w:t>-0.12 pp</w:t>
            </w:r>
          </w:p>
        </w:tc>
      </w:tr>
      <w:tr>
        <w:tc>
          <w:tcPr>
            <w:tcW w:type="dxa" w:w="4535"/>
          </w:tcPr>
          <w:p>
            <w:pPr>
              <w:spacing w:after="0" w:line="252" w:lineRule="auto"/>
            </w:pPr>
            <w:r>
              <w:rPr>
                <w:b w:val="0"/>
                <w:i w:val="0"/>
                <w:sz w:val="18"/>
              </w:rPr>
              <w:t>batch=64 (elegida)</w:t>
            </w:r>
          </w:p>
        </w:tc>
        <w:tc>
          <w:tcPr>
            <w:tcW w:type="dxa" w:w="2438"/>
          </w:tcPr>
          <w:p>
            <w:pPr>
              <w:spacing w:after="0" w:line="252" w:lineRule="auto"/>
            </w:pPr>
            <w:r>
              <w:rPr>
                <w:b w:val="0"/>
                <w:i w:val="0"/>
                <w:sz w:val="18"/>
              </w:rPr>
              <w:t>99.62 %</w:t>
            </w:r>
          </w:p>
        </w:tc>
        <w:tc>
          <w:tcPr>
            <w:tcW w:type="dxa" w:w="2438"/>
          </w:tcPr>
          <w:p>
            <w:pPr>
              <w:spacing w:after="0" w:line="252" w:lineRule="auto"/>
            </w:pPr>
            <w:r>
              <w:rPr>
                <w:b w:val="0"/>
                <w:i w:val="0"/>
                <w:sz w:val="18"/>
              </w:rPr>
              <w:t>+0.10 pp</w:t>
            </w:r>
          </w:p>
        </w:tc>
      </w:tr>
      <w:tr>
        <w:tc>
          <w:tcPr>
            <w:tcW w:type="dxa" w:w="4535"/>
            <w:shd w:val="clear" w:color="auto" w:fill="F2F5FA"/>
          </w:tcPr>
          <w:p>
            <w:pPr>
              <w:spacing w:after="0" w:line="252" w:lineRule="auto"/>
            </w:pPr>
            <w:r>
              <w:rPr>
                <w:b w:val="0"/>
                <w:i w:val="0"/>
                <w:sz w:val="18"/>
              </w:rPr>
              <w:t>sin aumento (ablación)</w:t>
            </w:r>
          </w:p>
        </w:tc>
        <w:tc>
          <w:tcPr>
            <w:tcW w:type="dxa" w:w="2438"/>
            <w:shd w:val="clear" w:color="auto" w:fill="F2F5FA"/>
          </w:tcPr>
          <w:p>
            <w:pPr>
              <w:spacing w:after="0" w:line="252" w:lineRule="auto"/>
            </w:pPr>
            <w:r>
              <w:rPr>
                <w:b w:val="0"/>
                <w:i w:val="0"/>
                <w:sz w:val="18"/>
              </w:rPr>
              <w:t>99.49 %</w:t>
            </w:r>
          </w:p>
        </w:tc>
        <w:tc>
          <w:tcPr>
            <w:tcW w:type="dxa" w:w="2438"/>
            <w:shd w:val="clear" w:color="auto" w:fill="F2F5FA"/>
          </w:tcPr>
          <w:p>
            <w:pPr>
              <w:spacing w:after="0" w:line="252" w:lineRule="auto"/>
            </w:pPr>
            <w:r>
              <w:rPr>
                <w:b w:val="0"/>
                <w:i w:val="0"/>
                <w:sz w:val="18"/>
              </w:rPr>
              <w:t>-0.04 pp</w:t>
            </w:r>
          </w:p>
        </w:tc>
      </w:tr>
    </w:tbl>
    <w:p>
      <w:pPr>
        <w:spacing w:after="40"/>
      </w:pPr>
    </w:p>
    <w:p>
      <w:pPr>
        <w:pStyle w:val="Heading2"/>
      </w:pPr>
      <w:r>
        <w:t>5.2 U-Net (encoder ResNet34)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535"/>
        <w:gridCol w:w="2438"/>
        <w:gridCol w:w="2438"/>
      </w:tblGrid>
      <w:tr>
        <w:tc>
          <w:tcPr>
            <w:tcW w:type="dxa" w:w="4535"/>
            <w:shd w:val="clear" w:color="auto" w:fill="1F3864"/>
          </w:tcPr>
          <w:p>
            <w:pPr>
              <w:spacing w:after="0" w:line="252" w:lineRule="auto"/>
            </w:pPr>
            <w:r>
              <w:rPr>
                <w:b/>
                <w:i w:val="0"/>
                <w:color w:val="FFFFFF"/>
                <w:sz w:val="18"/>
              </w:rPr>
              <w:t>Configuración</w:t>
            </w:r>
          </w:p>
        </w:tc>
        <w:tc>
          <w:tcPr>
            <w:tcW w:type="dxa" w:w="2438"/>
            <w:shd w:val="clear" w:color="auto" w:fill="1F3864"/>
          </w:tcPr>
          <w:p>
            <w:pPr>
              <w:spacing w:after="0" w:line="252" w:lineRule="auto"/>
            </w:pPr>
            <w:r>
              <w:rPr>
                <w:b/>
                <w:i w:val="0"/>
                <w:color w:val="FFFFFF"/>
                <w:sz w:val="18"/>
              </w:rPr>
              <w:t>val_IoU</w:t>
            </w:r>
          </w:p>
        </w:tc>
        <w:tc>
          <w:tcPr>
            <w:tcW w:type="dxa" w:w="2438"/>
            <w:shd w:val="clear" w:color="auto" w:fill="1F3864"/>
          </w:tcPr>
          <w:p>
            <w:pPr>
              <w:spacing w:after="0" w:line="252" w:lineRule="auto"/>
            </w:pPr>
            <w:r>
              <w:rPr>
                <w:b/>
                <w:i w:val="0"/>
                <w:color w:val="FFFFFF"/>
                <w:sz w:val="18"/>
              </w:rPr>
              <w:t>Δ vs. base</w:t>
            </w:r>
          </w:p>
        </w:tc>
      </w:tr>
      <w:tr>
        <w:tc>
          <w:tcPr>
            <w:tcW w:type="dxa" w:w="4535"/>
          </w:tcPr>
          <w:p>
            <w:pPr>
              <w:spacing w:after="0" w:line="252" w:lineRule="auto"/>
            </w:pPr>
            <w:r>
              <w:rPr>
                <w:b w:val="0"/>
                <w:i w:val="0"/>
                <w:sz w:val="18"/>
              </w:rPr>
              <w:t>Base: lr=3e-4, batch=8, con aumento</w:t>
            </w:r>
          </w:p>
        </w:tc>
        <w:tc>
          <w:tcPr>
            <w:tcW w:type="dxa" w:w="2438"/>
          </w:tcPr>
          <w:p>
            <w:pPr>
              <w:spacing w:after="0" w:line="252" w:lineRule="auto"/>
            </w:pPr>
            <w:r>
              <w:rPr>
                <w:b w:val="0"/>
                <w:i w:val="0"/>
                <w:sz w:val="18"/>
              </w:rPr>
              <w:t>79.70 %</w:t>
            </w:r>
          </w:p>
        </w:tc>
        <w:tc>
          <w:tcPr>
            <w:tcW w:type="dxa" w:w="2438"/>
          </w:tcPr>
          <w:p>
            <w:pPr>
              <w:spacing w:after="0" w:line="252" w:lineRule="auto"/>
            </w:pPr>
            <w:r>
              <w:rPr>
                <w:b w:val="0"/>
                <w:i w:val="0"/>
                <w:sz w:val="18"/>
              </w:rPr>
              <w:t>—</w:t>
            </w:r>
          </w:p>
        </w:tc>
      </w:tr>
      <w:tr>
        <w:tc>
          <w:tcPr>
            <w:tcW w:type="dxa" w:w="4535"/>
            <w:shd w:val="clear" w:color="auto" w:fill="F2F5FA"/>
          </w:tcPr>
          <w:p>
            <w:pPr>
              <w:spacing w:after="0" w:line="252" w:lineRule="auto"/>
            </w:pPr>
            <w:r>
              <w:rPr>
                <w:b w:val="0"/>
                <w:i w:val="0"/>
                <w:sz w:val="18"/>
              </w:rPr>
              <w:t>lr=1e-4 (elegida)</w:t>
            </w:r>
          </w:p>
        </w:tc>
        <w:tc>
          <w:tcPr>
            <w:tcW w:type="dxa" w:w="2438"/>
            <w:shd w:val="clear" w:color="auto" w:fill="F2F5FA"/>
          </w:tcPr>
          <w:p>
            <w:pPr>
              <w:spacing w:after="0" w:line="252" w:lineRule="auto"/>
            </w:pPr>
            <w:r>
              <w:rPr>
                <w:b w:val="0"/>
                <w:i w:val="0"/>
                <w:sz w:val="18"/>
              </w:rPr>
              <w:t>79.78 %</w:t>
            </w:r>
          </w:p>
        </w:tc>
        <w:tc>
          <w:tcPr>
            <w:tcW w:type="dxa" w:w="2438"/>
            <w:shd w:val="clear" w:color="auto" w:fill="F2F5FA"/>
          </w:tcPr>
          <w:p>
            <w:pPr>
              <w:spacing w:after="0" w:line="252" w:lineRule="auto"/>
            </w:pPr>
            <w:r>
              <w:rPr>
                <w:b w:val="0"/>
                <w:i w:val="0"/>
                <w:sz w:val="18"/>
              </w:rPr>
              <w:t>+0.08 pp</w:t>
            </w:r>
          </w:p>
        </w:tc>
      </w:tr>
      <w:tr>
        <w:tc>
          <w:tcPr>
            <w:tcW w:type="dxa" w:w="4535"/>
          </w:tcPr>
          <w:p>
            <w:pPr>
              <w:spacing w:after="0" w:line="252" w:lineRule="auto"/>
            </w:pPr>
            <w:r>
              <w:rPr>
                <w:b w:val="0"/>
                <w:i w:val="0"/>
                <w:sz w:val="18"/>
              </w:rPr>
              <w:t>sin aumento (ablación)</w:t>
            </w:r>
          </w:p>
        </w:tc>
        <w:tc>
          <w:tcPr>
            <w:tcW w:type="dxa" w:w="2438"/>
          </w:tcPr>
          <w:p>
            <w:pPr>
              <w:spacing w:after="0" w:line="252" w:lineRule="auto"/>
            </w:pPr>
            <w:r>
              <w:rPr>
                <w:b w:val="0"/>
                <w:i w:val="0"/>
                <w:sz w:val="18"/>
              </w:rPr>
              <w:t>79.08 %</w:t>
            </w:r>
          </w:p>
        </w:tc>
        <w:tc>
          <w:tcPr>
            <w:tcW w:type="dxa" w:w="2438"/>
          </w:tcPr>
          <w:p>
            <w:pPr>
              <w:spacing w:after="0" w:line="252" w:lineRule="auto"/>
            </w:pPr>
            <w:r>
              <w:rPr>
                <w:b w:val="0"/>
                <w:i w:val="0"/>
                <w:sz w:val="18"/>
              </w:rPr>
              <w:t>-0.62 pp</w:t>
            </w:r>
          </w:p>
        </w:tc>
      </w:tr>
      <w:tr>
        <w:tc>
          <w:tcPr>
            <w:tcW w:type="dxa" w:w="4535"/>
            <w:shd w:val="clear" w:color="auto" w:fill="F2F5FA"/>
          </w:tcPr>
          <w:p>
            <w:pPr>
              <w:spacing w:after="0" w:line="252" w:lineRule="auto"/>
            </w:pPr>
            <w:r>
              <w:rPr>
                <w:b w:val="0"/>
                <w:i w:val="0"/>
                <w:sz w:val="18"/>
              </w:rPr>
              <w:t>batch=16</w:t>
            </w:r>
          </w:p>
        </w:tc>
        <w:tc>
          <w:tcPr>
            <w:tcW w:type="dxa" w:w="2438"/>
            <w:shd w:val="clear" w:color="auto" w:fill="F2F5FA"/>
          </w:tcPr>
          <w:p>
            <w:pPr>
              <w:spacing w:after="0" w:line="252" w:lineRule="auto"/>
            </w:pPr>
            <w:r>
              <w:rPr>
                <w:b w:val="0"/>
                <w:i w:val="0"/>
                <w:sz w:val="18"/>
              </w:rPr>
              <w:t>80.09 %</w:t>
            </w:r>
          </w:p>
        </w:tc>
        <w:tc>
          <w:tcPr>
            <w:tcW w:type="dxa" w:w="2438"/>
            <w:shd w:val="clear" w:color="auto" w:fill="F2F5FA"/>
          </w:tcPr>
          <w:p>
            <w:pPr>
              <w:spacing w:after="0" w:line="252" w:lineRule="auto"/>
            </w:pPr>
            <w:r>
              <w:rPr>
                <w:b w:val="0"/>
                <w:i w:val="0"/>
                <w:sz w:val="18"/>
              </w:rPr>
              <w:t>+0.39 pp</w:t>
            </w:r>
          </w:p>
        </w:tc>
      </w:tr>
    </w:tbl>
    <w:p>
      <w:pPr>
        <w:spacing w:after="40"/>
      </w:pPr>
    </w:p>
    <w:p>
      <w:pPr>
        <w:keepNext/>
        <w:spacing w:after="40"/>
        <w:jc w:val="center"/>
      </w:pPr>
      <w:r>
        <w:drawing>
          <wp:inline xmlns:a="http://schemas.openxmlformats.org/drawingml/2006/main" xmlns:pic="http://schemas.openxmlformats.org/drawingml/2006/picture">
            <wp:extent cx="5400000" cy="3420677"/>
            <wp:docPr id="10" name="Picture 10"/>
            <wp:cNvGraphicFramePr>
              <a:graphicFrameLocks noChangeAspect="1"/>
            </wp:cNvGraphicFramePr>
            <a:graphic>
              <a:graphicData uri="http://schemas.openxmlformats.org/drawingml/2006/picture">
                <pic:pic>
                  <pic:nvPicPr>
                    <pic:cNvPr id="0" name="curvas_unet_hu08.png"/>
                    <pic:cNvPicPr/>
                  </pic:nvPicPr>
                  <pic:blipFill>
                    <a:blip r:embed="rId19"/>
                    <a:stretch>
                      <a:fillRect/>
                    </a:stretch>
                  </pic:blipFill>
                  <pic:spPr>
                    <a:xfrm>
                      <a:off x="0" y="0"/>
                      <a:ext cx="5400000" cy="3420677"/>
                    </a:xfrm>
                    <a:prstGeom prst="rect"/>
                  </pic:spPr>
                </pic:pic>
              </a:graphicData>
            </a:graphic>
          </wp:inline>
        </w:drawing>
      </w:r>
    </w:p>
    <w:p>
      <w:pPr>
        <w:spacing w:after="200"/>
        <w:jc w:val="center"/>
      </w:pPr>
      <w:r>
        <w:rPr>
          <w:b w:val="0"/>
          <w:i/>
          <w:color w:val="595959"/>
          <w:sz w:val="18"/>
        </w:rPr>
        <w:t>Figura 10. IoU de validación por época para las 4 configuraciones de la U-Net con semilla=42 (Base, lr=1e-4, sin aumento, batch=16), leyendo cada `&lt;id&gt;_curva.csv` de `salida_sprint2/` según `experimentos.csv`. Las 4 curvas suben rápido en las primeras 5 épocas y luego se estabilizan cerca de 78–80 % de IoU; «sin aumento» es visiblemente más irregular época a época que las otras 3, y «batch=16» es la que llega más alto hacia el final, aunque solo se corrió a una semilla (ver sección 8).</w:t>
      </w:r>
    </w:p>
    <w:p>
      <w:pPr>
        <w:keepNext/>
        <w:spacing w:after="40"/>
        <w:jc w:val="center"/>
      </w:pPr>
      <w:r>
        <w:drawing>
          <wp:inline xmlns:a="http://schemas.openxmlformats.org/drawingml/2006/main" xmlns:pic="http://schemas.openxmlformats.org/drawingml/2006/picture">
            <wp:extent cx="5760000" cy="2058654"/>
            <wp:docPr id="11" name="Picture 11"/>
            <wp:cNvGraphicFramePr>
              <a:graphicFrameLocks noChangeAspect="1"/>
            </wp:cNvGraphicFramePr>
            <a:graphic>
              <a:graphicData uri="http://schemas.openxmlformats.org/drawingml/2006/picture">
                <pic:pic>
                  <pic:nvPicPr>
                    <pic:cNvPr id="0" name="hu08_comparacion.png"/>
                    <pic:cNvPicPr/>
                  </pic:nvPicPr>
                  <pic:blipFill>
                    <a:blip r:embed="rId20"/>
                    <a:stretch>
                      <a:fillRect/>
                    </a:stretch>
                  </pic:blipFill>
                  <pic:spPr>
                    <a:xfrm>
                      <a:off x="0" y="0"/>
                      <a:ext cx="5760000" cy="2058654"/>
                    </a:xfrm>
                    <a:prstGeom prst="rect"/>
                  </pic:spPr>
                </pic:pic>
              </a:graphicData>
            </a:graphic>
          </wp:inline>
        </w:drawing>
      </w:r>
    </w:p>
    <w:p>
      <w:pPr>
        <w:spacing w:after="200"/>
        <w:jc w:val="center"/>
      </w:pPr>
      <w:r>
        <w:rPr>
          <w:b w:val="0"/>
          <w:i/>
          <w:color w:val="595959"/>
          <w:sz w:val="18"/>
        </w:rPr>
        <w:t>Figura 11. Comparación real de configuraciones de HU08 frente al modelo base, por tarea (datos de experimentos.csv).</w:t>
      </w:r>
    </w:p>
    <w:p>
      <w:r>
        <w:rPr>
          <w:b w:val="0"/>
          <w:i w:val="0"/>
        </w:rPr>
        <w:t>El aumento de datos mejora el resultado en ambas tareas (quitarlo lo empeora); el ajuste de tasa de aprendizaje y tamaño de lote aporta una mejora pequeña (menor a 1 punto porcentual) frente al modelo base, que ya estaba cerca del óptimo para este dataset y estas arquitecturas.</w:t>
      </w:r>
    </w:p>
    <w:p>
      <w:pPr>
        <w:pStyle w:val="Heading2"/>
      </w:pPr>
      <w:r>
        <w:t>5.3 Entrenamiento final con semillas adicionales</w:t>
      </w:r>
    </w:p>
    <w:p>
      <w:r>
        <w:rPr>
          <w:b w:val="0"/>
          <w:i w:val="0"/>
        </w:rPr>
        <w:t>Se repitió la configuración ganadora de cada tarea con 2 semillas más, como pide la sección 6.1 del traspaso, para reportar un promedio y no un resultado de una sola corrida.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402"/>
        <w:gridCol w:w="1417"/>
        <w:gridCol w:w="1417"/>
        <w:gridCol w:w="1417"/>
        <w:gridCol w:w="1757"/>
      </w:tblGrid>
      <w:tr>
        <w:tc>
          <w:tcPr>
            <w:tcW w:type="dxa" w:w="3402"/>
            <w:shd w:val="clear" w:color="auto" w:fill="1F3864"/>
          </w:tcPr>
          <w:p>
            <w:pPr>
              <w:spacing w:after="0" w:line="252" w:lineRule="auto"/>
            </w:pPr>
            <w:r>
              <w:rPr>
                <w:b/>
                <w:i w:val="0"/>
                <w:color w:val="FFFFFF"/>
                <w:sz w:val="18"/>
              </w:rPr>
              <w:t>Modelo</w:t>
            </w:r>
          </w:p>
        </w:tc>
        <w:tc>
          <w:tcPr>
            <w:tcW w:type="dxa" w:w="1417"/>
            <w:shd w:val="clear" w:color="auto" w:fill="1F3864"/>
          </w:tcPr>
          <w:p>
            <w:pPr>
              <w:spacing w:after="0" w:line="252" w:lineRule="auto"/>
            </w:pPr>
            <w:r>
              <w:rPr>
                <w:b/>
                <w:i w:val="0"/>
                <w:color w:val="FFFFFF"/>
                <w:sz w:val="18"/>
              </w:rPr>
              <w:t>Semilla 42</w:t>
            </w:r>
          </w:p>
        </w:tc>
        <w:tc>
          <w:tcPr>
            <w:tcW w:type="dxa" w:w="1417"/>
            <w:shd w:val="clear" w:color="auto" w:fill="1F3864"/>
          </w:tcPr>
          <w:p>
            <w:pPr>
              <w:spacing w:after="0" w:line="252" w:lineRule="auto"/>
            </w:pPr>
            <w:r>
              <w:rPr>
                <w:b/>
                <w:i w:val="0"/>
                <w:color w:val="FFFFFF"/>
                <w:sz w:val="18"/>
              </w:rPr>
              <w:t>Semilla 123</w:t>
            </w:r>
          </w:p>
        </w:tc>
        <w:tc>
          <w:tcPr>
            <w:tcW w:type="dxa" w:w="1417"/>
            <w:shd w:val="clear" w:color="auto" w:fill="1F3864"/>
          </w:tcPr>
          <w:p>
            <w:pPr>
              <w:spacing w:after="0" w:line="252" w:lineRule="auto"/>
            </w:pPr>
            <w:r>
              <w:rPr>
                <w:b/>
                <w:i w:val="0"/>
                <w:color w:val="FFFFFF"/>
                <w:sz w:val="18"/>
              </w:rPr>
              <w:t>Semilla 2024</w:t>
            </w:r>
          </w:p>
        </w:tc>
        <w:tc>
          <w:tcPr>
            <w:tcW w:type="dxa" w:w="1757"/>
            <w:shd w:val="clear" w:color="auto" w:fill="1F3864"/>
          </w:tcPr>
          <w:p>
            <w:pPr>
              <w:spacing w:after="0" w:line="252" w:lineRule="auto"/>
            </w:pPr>
            <w:r>
              <w:rPr>
                <w:b/>
                <w:i w:val="0"/>
                <w:color w:val="FFFFFF"/>
                <w:sz w:val="18"/>
              </w:rPr>
              <w:t>Promedio ± desvío</w:t>
            </w:r>
          </w:p>
        </w:tc>
      </w:tr>
      <w:tr>
        <w:tc>
          <w:tcPr>
            <w:tcW w:type="dxa" w:w="3402"/>
          </w:tcPr>
          <w:p>
            <w:pPr>
              <w:spacing w:after="0" w:line="252" w:lineRule="auto"/>
            </w:pPr>
            <w:r>
              <w:rPr>
                <w:b w:val="0"/>
                <w:i w:val="0"/>
                <w:sz w:val="18"/>
              </w:rPr>
              <w:t>EfficientNetB0, batch=64 (recall medio)</w:t>
            </w:r>
          </w:p>
        </w:tc>
        <w:tc>
          <w:tcPr>
            <w:tcW w:type="dxa" w:w="1417"/>
          </w:tcPr>
          <w:p>
            <w:pPr>
              <w:spacing w:after="0" w:line="252" w:lineRule="auto"/>
            </w:pPr>
            <w:r>
              <w:rPr>
                <w:b w:val="0"/>
                <w:i w:val="0"/>
                <w:sz w:val="18"/>
              </w:rPr>
              <w:t>99.62 %</w:t>
            </w:r>
          </w:p>
        </w:tc>
        <w:tc>
          <w:tcPr>
            <w:tcW w:type="dxa" w:w="1417"/>
          </w:tcPr>
          <w:p>
            <w:pPr>
              <w:spacing w:after="0" w:line="252" w:lineRule="auto"/>
            </w:pPr>
            <w:r>
              <w:rPr>
                <w:b w:val="0"/>
                <w:i w:val="0"/>
                <w:sz w:val="18"/>
              </w:rPr>
              <w:t>99.40 %</w:t>
            </w:r>
          </w:p>
        </w:tc>
        <w:tc>
          <w:tcPr>
            <w:tcW w:type="dxa" w:w="1417"/>
          </w:tcPr>
          <w:p>
            <w:pPr>
              <w:spacing w:after="0" w:line="252" w:lineRule="auto"/>
            </w:pPr>
            <w:r>
              <w:rPr>
                <w:b w:val="0"/>
                <w:i w:val="0"/>
                <w:sz w:val="18"/>
              </w:rPr>
              <w:t>99.69 %</w:t>
            </w:r>
          </w:p>
        </w:tc>
        <w:tc>
          <w:tcPr>
            <w:tcW w:type="dxa" w:w="1757"/>
          </w:tcPr>
          <w:p>
            <w:pPr>
              <w:spacing w:after="0" w:line="252" w:lineRule="auto"/>
            </w:pPr>
            <w:r>
              <w:rPr>
                <w:b/>
                <w:i w:val="0"/>
                <w:sz w:val="18"/>
              </w:rPr>
              <w:t>99.57 % ± 0.15 %</w:t>
            </w:r>
          </w:p>
        </w:tc>
      </w:tr>
      <w:tr>
        <w:tc>
          <w:tcPr>
            <w:tcW w:type="dxa" w:w="3402"/>
            <w:shd w:val="clear" w:color="auto" w:fill="F2F5FA"/>
          </w:tcPr>
          <w:p>
            <w:pPr>
              <w:spacing w:after="0" w:line="252" w:lineRule="auto"/>
            </w:pPr>
            <w:r>
              <w:rPr>
                <w:b w:val="0"/>
                <w:i w:val="0"/>
                <w:sz w:val="18"/>
              </w:rPr>
              <w:t>U-Net, lr=1e-4 (IoU)</w:t>
            </w:r>
          </w:p>
        </w:tc>
        <w:tc>
          <w:tcPr>
            <w:tcW w:type="dxa" w:w="1417"/>
            <w:shd w:val="clear" w:color="auto" w:fill="F2F5FA"/>
          </w:tcPr>
          <w:p>
            <w:pPr>
              <w:spacing w:after="0" w:line="252" w:lineRule="auto"/>
            </w:pPr>
            <w:r>
              <w:rPr>
                <w:b w:val="0"/>
                <w:i w:val="0"/>
                <w:sz w:val="18"/>
              </w:rPr>
              <w:t>79.78 %</w:t>
            </w:r>
          </w:p>
        </w:tc>
        <w:tc>
          <w:tcPr>
            <w:tcW w:type="dxa" w:w="1417"/>
            <w:shd w:val="clear" w:color="auto" w:fill="F2F5FA"/>
          </w:tcPr>
          <w:p>
            <w:pPr>
              <w:spacing w:after="0" w:line="252" w:lineRule="auto"/>
            </w:pPr>
            <w:r>
              <w:rPr>
                <w:b w:val="0"/>
                <w:i w:val="0"/>
                <w:sz w:val="18"/>
              </w:rPr>
              <w:t>80.14 %</w:t>
            </w:r>
          </w:p>
        </w:tc>
        <w:tc>
          <w:tcPr>
            <w:tcW w:type="dxa" w:w="1417"/>
            <w:shd w:val="clear" w:color="auto" w:fill="F2F5FA"/>
          </w:tcPr>
          <w:p>
            <w:pPr>
              <w:spacing w:after="0" w:line="252" w:lineRule="auto"/>
            </w:pPr>
            <w:r>
              <w:rPr>
                <w:b w:val="0"/>
                <w:i w:val="0"/>
                <w:sz w:val="18"/>
              </w:rPr>
              <w:t>80.44 %</w:t>
            </w:r>
          </w:p>
        </w:tc>
        <w:tc>
          <w:tcPr>
            <w:tcW w:type="dxa" w:w="1757"/>
            <w:shd w:val="clear" w:color="auto" w:fill="F2F5FA"/>
          </w:tcPr>
          <w:p>
            <w:pPr>
              <w:spacing w:after="0" w:line="252" w:lineRule="auto"/>
            </w:pPr>
            <w:r>
              <w:rPr>
                <w:b/>
                <w:i w:val="0"/>
                <w:sz w:val="18"/>
              </w:rPr>
              <w:t>80.12 % ± 0.33 %</w:t>
            </w:r>
          </w:p>
        </w:tc>
      </w:tr>
    </w:tbl>
    <w:p>
      <w:pPr>
        <w:spacing w:after="40"/>
      </w:pPr>
    </w:p>
    <w:p>
      <w:pPr>
        <w:pStyle w:val="Heading2"/>
      </w:pPr>
      <w:r>
        <w:t>5.4 Costo de cómputo de las 13 corridas</w:t>
      </w:r>
    </w:p>
    <w:p>
      <w:r>
        <w:rPr>
          <w:b w:val="0"/>
          <w:i w:val="0"/>
        </w:rPr>
        <w:t>Los 13 entrenamientos completos del sprint sumaron 149.7 minutos de GPU (≈2.5 horas) en la RTX 5060 Laptop de 8 GB: 44.1 min en las 7 corridas de clasificación y 105.6 min en las 6 de segmentación — la U-Net tarda, en promedio, 2.8 veces más que el clasificador por corrida, coherente con que procesa máscara y mapa de salida además de la imagen.</w:t>
      </w:r>
    </w:p>
    <w:p>
      <w:pPr>
        <w:keepNext/>
        <w:spacing w:after="40"/>
        <w:jc w:val="center"/>
      </w:pPr>
      <w:r>
        <w:drawing>
          <wp:inline xmlns:a="http://schemas.openxmlformats.org/drawingml/2006/main" xmlns:pic="http://schemas.openxmlformats.org/drawingml/2006/picture">
            <wp:extent cx="5400000" cy="4024958"/>
            <wp:docPr id="12" name="Picture 12"/>
            <wp:cNvGraphicFramePr>
              <a:graphicFrameLocks noChangeAspect="1"/>
            </wp:cNvGraphicFramePr>
            <a:graphic>
              <a:graphicData uri="http://schemas.openxmlformats.org/drawingml/2006/picture">
                <pic:pic>
                  <pic:nvPicPr>
                    <pic:cNvPr id="0" name="tiempo_entrenamiento.png"/>
                    <pic:cNvPicPr/>
                  </pic:nvPicPr>
                  <pic:blipFill>
                    <a:blip r:embed="rId21"/>
                    <a:stretch>
                      <a:fillRect/>
                    </a:stretch>
                  </pic:blipFill>
                  <pic:spPr>
                    <a:xfrm>
                      <a:off x="0" y="0"/>
                      <a:ext cx="5400000" cy="4024958"/>
                    </a:xfrm>
                    <a:prstGeom prst="rect"/>
                  </pic:spPr>
                </pic:pic>
              </a:graphicData>
            </a:graphic>
          </wp:inline>
        </w:drawing>
      </w:r>
    </w:p>
    <w:p>
      <w:pPr>
        <w:spacing w:after="200"/>
        <w:jc w:val="center"/>
      </w:pPr>
      <w:r>
        <w:rPr>
          <w:b w:val="0"/>
          <w:i/>
          <w:color w:val="595959"/>
          <w:sz w:val="18"/>
        </w:rPr>
        <w:t>Figura 12. Tiempo de entrenamiento de cada una de las 13 filas de experimentos.csv (columna tiempo_min), coloreado por tarea y etiquetado con arquitectura y el sufijo de hora del id. Las corridas más largas son las de segmentación con 2 semillas adicionales (22,0–22,4 min); la más corta es el clasificador con batch=64 (4,1 min), coherente con que un lote más grande reduce el número de pasos por época.</w:t>
      </w:r>
    </w:p>
    <w:p>
      <w:r>
        <w:br w:type="page"/>
      </w:r>
    </w:p>
    <w:p>
      <w:pPr>
        <w:pStyle w:val="Heading1"/>
      </w:pPr>
      <w:r>
        <w:t>6. Riesgo R09 — posible atajo por procedencia de la imagen</w:t>
      </w:r>
    </w:p>
    <w:p>
      <w:r>
        <w:rPr>
          <w:b w:val="0"/>
          <w:i w:val="0"/>
        </w:rPr>
        <w:t>El Sprint 1 detectó que el plano de corte, el brillo y el tipo de archivo de origen (gris/RGB) cambian con la clase (por ejemplo, el 100 % de «sin tumor» es RGB y el 88 % de glioma es gris), lo que podría dejar que el modelo aprenda un atajo en vez de la señal médica real. Se evaluaron ambos modelos ganadores desglosados por plano de corte y por tipo de archivo, usando `evaluar_grupos.py` (el desglose de la U-Net por clase y por plano, con sus propias cifras, ya se presentó en la sección 4.4; aquí se añade el eje de tipo de archivo, que es el que importa para R09).</w:t>
      </w:r>
    </w:p>
    <w:p>
      <w:pPr>
        <w:keepNext/>
        <w:spacing w:after="40"/>
        <w:jc w:val="center"/>
      </w:pPr>
      <w:r>
        <w:drawing>
          <wp:inline xmlns:a="http://schemas.openxmlformats.org/drawingml/2006/main" xmlns:pic="http://schemas.openxmlformats.org/drawingml/2006/picture">
            <wp:extent cx="5760000" cy="2138767"/>
            <wp:docPr id="13" name="Picture 13"/>
            <wp:cNvGraphicFramePr>
              <a:graphicFrameLocks noChangeAspect="1"/>
            </wp:cNvGraphicFramePr>
            <a:graphic>
              <a:graphicData uri="http://schemas.openxmlformats.org/drawingml/2006/picture">
                <pic:pic>
                  <pic:nvPicPr>
                    <pic:cNvPr id="0" name="r09_desglose.png"/>
                    <pic:cNvPicPr/>
                  </pic:nvPicPr>
                  <pic:blipFill>
                    <a:blip r:embed="rId22"/>
                    <a:stretch>
                      <a:fillRect/>
                    </a:stretch>
                  </pic:blipFill>
                  <pic:spPr>
                    <a:xfrm>
                      <a:off x="0" y="0"/>
                      <a:ext cx="5760000" cy="2138767"/>
                    </a:xfrm>
                    <a:prstGeom prst="rect"/>
                  </pic:spPr>
                </pic:pic>
              </a:graphicData>
            </a:graphic>
          </wp:inline>
        </w:drawing>
      </w:r>
    </w:p>
    <w:p>
      <w:pPr>
        <w:spacing w:after="200"/>
        <w:jc w:val="center"/>
      </w:pPr>
      <w:r>
        <w:rPr>
          <w:b w:val="0"/>
          <w:i/>
          <w:color w:val="595959"/>
          <w:sz w:val="18"/>
        </w:rPr>
        <w:t>Figura 13. Desglose real de desempeño por tipo de archivo de origen (gris/RGB), sobre el conjunto de validación.</w:t>
      </w:r>
    </w:p>
    <w:p>
      <w:pPr>
        <w:pStyle w:val="ListBullet"/>
        <w:spacing w:after="60"/>
        <w:ind w:left="357" w:hanging="283"/>
      </w:pPr>
      <w:r>
        <w:rPr>
          <w:b/>
          <w:i w:val="0"/>
        </w:rPr>
        <w:t>Clasificador:</w:t>
      </w:r>
      <w:r>
        <w:rPr>
          <w:b w:val="0"/>
          <w:i w:val="0"/>
        </w:rPr>
        <w:t xml:space="preserve"> sin diferencias relevantes por plano de corte (98,9 %–99,7 % de accuracy). Por tipo de archivo: 99,37 % (gris) vs. 99,81 % (RGB). El 100 % de las imágenes «sin tumor» en esta validación son RGB — confirma el hallazgo del Sprint 1, no es una falla del modelo.</w:t>
      </w:r>
    </w:p>
    <w:p>
      <w:pPr>
        <w:pStyle w:val="ListBullet"/>
        <w:spacing w:after="60"/>
        <w:ind w:left="357" w:hanging="283"/>
      </w:pPr>
      <w:r>
        <w:rPr>
          <w:b/>
          <w:i w:val="0"/>
        </w:rPr>
        <w:t>U-Net:</w:t>
      </w:r>
      <w:r>
        <w:rPr>
          <w:b w:val="0"/>
          <w:i w:val="0"/>
        </w:rPr>
        <w:t xml:space="preserve"> el glioma es la clase más difícil de segmentar (67,43 % IoU, frente a 90,12 % de meningioma), como se anticipó por su bajo contraste con el tejido. Hay una brecha de ~8 puntos entre imágenes de origen gris (76,50 % IoU) y RGB (84,83 % IoU); como el glioma es mayoritariamente en escala de grises, esta brecha parece explicarse en buena parte por la dificultad propia del glioma y no solo por un atajo de procedencia — queda como punto de atención para repetir este análisis sobre la prueba oficial en HU12.</w:t>
      </w:r>
    </w:p>
    <w:tbl>
      <w:tblPr>
        <w:tblW w:type="auto" w:w="0"/>
        <w:jc w:val="center"/>
        <w:tblLayout w:type="fixed"/>
        <w:tblLook w:firstColumn="1" w:firstRow="1" w:lastColumn="0" w:lastRow="0" w:noHBand="0" w:noVBand="1" w:val="04A0"/>
        <w:tblCellMar>
          <w:top w:w="90" w:type="dxa"/>
          <w:left w:w="160" w:type="dxa"/>
          <w:bottom w:w="90" w:type="dxa"/>
          <w:right w:w="160" w:type="dxa"/>
        </w:tblCellMar>
      </w:tblPr>
      <w:tblGrid>
        <w:gridCol w:w="9412"/>
      </w:tblGrid>
      <w:tr>
        <w:tc>
          <w:tcPr>
            <w:tcW w:type="dxa" w:w="9411"/>
            <w:shd w:val="clear" w:color="auto" w:fill="EAF0FA"/>
            <w:tcBorders>
              <w:left w:val="single" w:sz="24" w:color="2F5597"/>
            </w:tcBorders>
          </w:tcPr>
          <w:p>
            <w:pPr>
              <w:spacing w:after="0"/>
            </w:pPr>
            <w:r>
              <w:rPr>
                <w:b w:val="0"/>
                <w:i w:val="0"/>
                <w:sz w:val="20"/>
              </w:rPr>
              <w:t xml:space="preserve">Otros riesgos de la sección 9 del traspaso: </w:t>
            </w:r>
            <w:r>
              <w:rPr>
                <w:b/>
                <w:i w:val="0"/>
                <w:sz w:val="20"/>
              </w:rPr>
              <w:t>R01</w:t>
            </w:r>
            <w:r>
              <w:rPr>
                <w:b w:val="0"/>
                <w:i w:val="0"/>
                <w:sz w:val="20"/>
              </w:rPr>
              <w:t xml:space="preserve"> (fuga entre pacientes) mitigado con la partición propia agrupada por `grupo_hash`; </w:t>
            </w:r>
            <w:r>
              <w:rPr>
                <w:b/>
                <w:i w:val="0"/>
                <w:sz w:val="20"/>
              </w:rPr>
              <w:t>R04</w:t>
            </w:r>
            <w:r>
              <w:rPr>
                <w:b w:val="0"/>
                <w:i w:val="0"/>
                <w:sz w:val="20"/>
              </w:rPr>
              <w:t xml:space="preserve"> (arquitecturas inestables) mitigado comparando 2 arquitecturas y repitiendo con 3 semillas; </w:t>
            </w:r>
            <w:r>
              <w:rPr>
                <w:b/>
                <w:i w:val="0"/>
                <w:sz w:val="20"/>
              </w:rPr>
              <w:t>R06</w:t>
            </w:r>
            <w:r>
              <w:rPr>
                <w:b w:val="0"/>
                <w:i w:val="0"/>
                <w:sz w:val="20"/>
              </w:rPr>
              <w:t xml:space="preserve"> (memoria de GPU) no se presentó con lote 32–64 (clasificador) y 8–16 (U-Net) y precisión mixta.</w:t>
            </w:r>
          </w:p>
        </w:tc>
      </w:tr>
    </w:tbl>
    <w:p>
      <w:pPr>
        <w:spacing w:after="40"/>
      </w:pPr>
    </w:p>
    <w:p>
      <w:r>
        <w:br w:type="page"/>
      </w:r>
    </w:p>
    <w:p>
      <w:pPr>
        <w:pStyle w:val="Heading1"/>
      </w:pPr>
      <w:r>
        <w:t>7. Registro completo de experimentos (HU09)</w:t>
      </w:r>
    </w:p>
    <w:p>
      <w:r>
        <w:rPr>
          <w:b w:val="0"/>
          <w:i w:val="0"/>
        </w:rPr>
        <w:t>Las 13 corridas completas del Sprint 2, con su configuración, métrica principal de validación y tiempo de entrenamiento (detalle completo, incluida la matriz de recall por clase, en `experimentos.csv`).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041"/>
        <w:gridCol w:w="907"/>
        <w:gridCol w:w="794"/>
        <w:gridCol w:w="2721"/>
        <w:gridCol w:w="794"/>
        <w:gridCol w:w="1474"/>
        <w:gridCol w:w="680"/>
      </w:tblGrid>
      <w:tr>
        <w:tc>
          <w:tcPr>
            <w:tcW w:type="dxa" w:w="2041"/>
            <w:shd w:val="clear" w:color="auto" w:fill="1F3864"/>
          </w:tcPr>
          <w:p>
            <w:pPr>
              <w:spacing w:after="0" w:line="252" w:lineRule="auto"/>
            </w:pPr>
            <w:r>
              <w:rPr>
                <w:b/>
                <w:i w:val="0"/>
                <w:color w:val="FFFFFF"/>
                <w:sz w:val="15"/>
              </w:rPr>
              <w:t>id</w:t>
            </w:r>
          </w:p>
        </w:tc>
        <w:tc>
          <w:tcPr>
            <w:tcW w:type="dxa" w:w="907"/>
            <w:shd w:val="clear" w:color="auto" w:fill="1F3864"/>
          </w:tcPr>
          <w:p>
            <w:pPr>
              <w:spacing w:after="0" w:line="252" w:lineRule="auto"/>
            </w:pPr>
            <w:r>
              <w:rPr>
                <w:b/>
                <w:i w:val="0"/>
                <w:color w:val="FFFFFF"/>
                <w:sz w:val="15"/>
              </w:rPr>
              <w:t>Historia</w:t>
            </w:r>
          </w:p>
        </w:tc>
        <w:tc>
          <w:tcPr>
            <w:tcW w:type="dxa" w:w="794"/>
            <w:shd w:val="clear" w:color="auto" w:fill="1F3864"/>
          </w:tcPr>
          <w:p>
            <w:pPr>
              <w:spacing w:after="0" w:line="252" w:lineRule="auto"/>
            </w:pPr>
            <w:r>
              <w:rPr>
                <w:b/>
                <w:i w:val="0"/>
                <w:color w:val="FFFFFF"/>
                <w:sz w:val="15"/>
              </w:rPr>
              <w:t>Tarea</w:t>
            </w:r>
          </w:p>
        </w:tc>
        <w:tc>
          <w:tcPr>
            <w:tcW w:type="dxa" w:w="2721"/>
            <w:shd w:val="clear" w:color="auto" w:fill="1F3864"/>
          </w:tcPr>
          <w:p>
            <w:pPr>
              <w:spacing w:after="0" w:line="252" w:lineRule="auto"/>
            </w:pPr>
            <w:r>
              <w:rPr>
                <w:b/>
                <w:i w:val="0"/>
                <w:color w:val="FFFFFF"/>
                <w:sz w:val="15"/>
              </w:rPr>
              <w:t>Config.</w:t>
            </w:r>
          </w:p>
        </w:tc>
        <w:tc>
          <w:tcPr>
            <w:tcW w:type="dxa" w:w="794"/>
            <w:shd w:val="clear" w:color="auto" w:fill="1F3864"/>
          </w:tcPr>
          <w:p>
            <w:pPr>
              <w:spacing w:after="0" w:line="252" w:lineRule="auto"/>
            </w:pPr>
            <w:r>
              <w:rPr>
                <w:b/>
                <w:i w:val="0"/>
                <w:color w:val="FFFFFF"/>
                <w:sz w:val="15"/>
              </w:rPr>
              <w:t>Semilla</w:t>
            </w:r>
          </w:p>
        </w:tc>
        <w:tc>
          <w:tcPr>
            <w:tcW w:type="dxa" w:w="1474"/>
            <w:shd w:val="clear" w:color="auto" w:fill="1F3864"/>
          </w:tcPr>
          <w:p>
            <w:pPr>
              <w:spacing w:after="0" w:line="252" w:lineRule="auto"/>
            </w:pPr>
            <w:r>
              <w:rPr>
                <w:b/>
                <w:i w:val="0"/>
                <w:color w:val="FFFFFF"/>
                <w:sz w:val="15"/>
              </w:rPr>
              <w:t>Métrica principal</w:t>
            </w:r>
          </w:p>
        </w:tc>
        <w:tc>
          <w:tcPr>
            <w:tcW w:type="dxa" w:w="680"/>
            <w:shd w:val="clear" w:color="auto" w:fill="1F3864"/>
          </w:tcPr>
          <w:p>
            <w:pPr>
              <w:spacing w:after="0" w:line="252" w:lineRule="auto"/>
            </w:pPr>
            <w:r>
              <w:rPr>
                <w:b/>
                <w:i w:val="0"/>
                <w:color w:val="FFFFFF"/>
                <w:sz w:val="15"/>
              </w:rPr>
              <w:t>Tiempo</w:t>
            </w:r>
          </w:p>
        </w:tc>
      </w:tr>
      <w:tr>
        <w:tc>
          <w:tcPr>
            <w:tcW w:type="dxa" w:w="2041"/>
          </w:tcPr>
          <w:p>
            <w:pPr>
              <w:spacing w:after="0" w:line="252" w:lineRule="auto"/>
            </w:pPr>
            <w:r>
              <w:rPr>
                <w:b w:val="0"/>
                <w:i w:val="0"/>
                <w:sz w:val="15"/>
              </w:rPr>
              <w:t>20261022_235632</w:t>
            </w:r>
          </w:p>
        </w:tc>
        <w:tc>
          <w:tcPr>
            <w:tcW w:type="dxa" w:w="907"/>
          </w:tcPr>
          <w:p>
            <w:pPr>
              <w:spacing w:after="0" w:line="252" w:lineRule="auto"/>
            </w:pPr>
            <w:r>
              <w:rPr>
                <w:b w:val="0"/>
                <w:i w:val="0"/>
                <w:sz w:val="15"/>
              </w:rPr>
              <w:t>HU06</w:t>
            </w:r>
          </w:p>
        </w:tc>
        <w:tc>
          <w:tcPr>
            <w:tcW w:type="dxa" w:w="794"/>
          </w:tcPr>
          <w:p>
            <w:pPr>
              <w:spacing w:after="0" w:line="252" w:lineRule="auto"/>
            </w:pPr>
            <w:r>
              <w:rPr>
                <w:b w:val="0"/>
                <w:i w:val="0"/>
                <w:sz w:val="15"/>
              </w:rPr>
              <w:t>clas</w:t>
            </w:r>
          </w:p>
        </w:tc>
        <w:tc>
          <w:tcPr>
            <w:tcW w:type="dxa" w:w="2721"/>
          </w:tcPr>
          <w:p>
            <w:pPr>
              <w:spacing w:after="0" w:line="252" w:lineRule="auto"/>
            </w:pPr>
            <w:r>
              <w:rPr>
                <w:b w:val="0"/>
                <w:i w:val="0"/>
                <w:sz w:val="15"/>
              </w:rPr>
              <w:t>efficientnet_b0, lr=0.0003, batch=32, aum.=sí</w:t>
            </w:r>
          </w:p>
        </w:tc>
        <w:tc>
          <w:tcPr>
            <w:tcW w:type="dxa" w:w="794"/>
          </w:tcPr>
          <w:p>
            <w:pPr>
              <w:spacing w:after="0" w:line="252" w:lineRule="auto"/>
            </w:pPr>
            <w:r>
              <w:rPr>
                <w:b w:val="0"/>
                <w:i w:val="0"/>
                <w:sz w:val="15"/>
              </w:rPr>
              <w:t>42</w:t>
            </w:r>
          </w:p>
        </w:tc>
        <w:tc>
          <w:tcPr>
            <w:tcW w:type="dxa" w:w="1474"/>
          </w:tcPr>
          <w:p>
            <w:pPr>
              <w:spacing w:after="0" w:line="252" w:lineRule="auto"/>
            </w:pPr>
            <w:r>
              <w:rPr>
                <w:b w:val="0"/>
                <w:i w:val="0"/>
                <w:sz w:val="15"/>
              </w:rPr>
              <w:t>recall medio 99.52 %</w:t>
            </w:r>
          </w:p>
        </w:tc>
        <w:tc>
          <w:tcPr>
            <w:tcW w:type="dxa" w:w="680"/>
          </w:tcPr>
          <w:p>
            <w:pPr>
              <w:spacing w:after="0" w:line="252" w:lineRule="auto"/>
            </w:pPr>
            <w:r>
              <w:rPr>
                <w:b w:val="0"/>
                <w:i w:val="0"/>
                <w:sz w:val="15"/>
              </w:rPr>
              <w:t>4.9 min</w:t>
            </w:r>
          </w:p>
        </w:tc>
      </w:tr>
      <w:tr>
        <w:tc>
          <w:tcPr>
            <w:tcW w:type="dxa" w:w="2041"/>
            <w:shd w:val="clear" w:color="auto" w:fill="F2F5FA"/>
          </w:tcPr>
          <w:p>
            <w:pPr>
              <w:spacing w:after="0" w:line="252" w:lineRule="auto"/>
            </w:pPr>
            <w:r>
              <w:rPr>
                <w:b w:val="0"/>
                <w:i w:val="0"/>
                <w:sz w:val="15"/>
              </w:rPr>
              <w:t>20261023_000153</w:t>
            </w:r>
          </w:p>
        </w:tc>
        <w:tc>
          <w:tcPr>
            <w:tcW w:type="dxa" w:w="907"/>
            <w:shd w:val="clear" w:color="auto" w:fill="F2F5FA"/>
          </w:tcPr>
          <w:p>
            <w:pPr>
              <w:spacing w:after="0" w:line="252" w:lineRule="auto"/>
            </w:pPr>
            <w:r>
              <w:rPr>
                <w:b w:val="0"/>
                <w:i w:val="0"/>
                <w:sz w:val="15"/>
              </w:rPr>
              <w:t>HU06</w:t>
            </w:r>
          </w:p>
        </w:tc>
        <w:tc>
          <w:tcPr>
            <w:tcW w:type="dxa" w:w="794"/>
            <w:shd w:val="clear" w:color="auto" w:fill="F2F5FA"/>
          </w:tcPr>
          <w:p>
            <w:pPr>
              <w:spacing w:after="0" w:line="252" w:lineRule="auto"/>
            </w:pPr>
            <w:r>
              <w:rPr>
                <w:b w:val="0"/>
                <w:i w:val="0"/>
                <w:sz w:val="15"/>
              </w:rPr>
              <w:t>clas</w:t>
            </w:r>
          </w:p>
        </w:tc>
        <w:tc>
          <w:tcPr>
            <w:tcW w:type="dxa" w:w="2721"/>
            <w:shd w:val="clear" w:color="auto" w:fill="F2F5FA"/>
          </w:tcPr>
          <w:p>
            <w:pPr>
              <w:spacing w:after="0" w:line="252" w:lineRule="auto"/>
            </w:pPr>
            <w:r>
              <w:rPr>
                <w:b w:val="0"/>
                <w:i w:val="0"/>
                <w:sz w:val="15"/>
              </w:rPr>
              <w:t>resnet50, lr=0.0003, batch=32, aum.=sí</w:t>
            </w:r>
          </w:p>
        </w:tc>
        <w:tc>
          <w:tcPr>
            <w:tcW w:type="dxa" w:w="794"/>
            <w:shd w:val="clear" w:color="auto" w:fill="F2F5FA"/>
          </w:tcPr>
          <w:p>
            <w:pPr>
              <w:spacing w:after="0" w:line="252" w:lineRule="auto"/>
            </w:pPr>
            <w:r>
              <w:rPr>
                <w:b w:val="0"/>
                <w:i w:val="0"/>
                <w:sz w:val="15"/>
              </w:rPr>
              <w:t>42</w:t>
            </w:r>
          </w:p>
        </w:tc>
        <w:tc>
          <w:tcPr>
            <w:tcW w:type="dxa" w:w="1474"/>
            <w:shd w:val="clear" w:color="auto" w:fill="F2F5FA"/>
          </w:tcPr>
          <w:p>
            <w:pPr>
              <w:spacing w:after="0" w:line="252" w:lineRule="auto"/>
            </w:pPr>
            <w:r>
              <w:rPr>
                <w:b w:val="0"/>
                <w:i w:val="0"/>
                <w:sz w:val="15"/>
              </w:rPr>
              <w:t>recall medio 99.38 %</w:t>
            </w:r>
          </w:p>
        </w:tc>
        <w:tc>
          <w:tcPr>
            <w:tcW w:type="dxa" w:w="680"/>
            <w:shd w:val="clear" w:color="auto" w:fill="F2F5FA"/>
          </w:tcPr>
          <w:p>
            <w:pPr>
              <w:spacing w:after="0" w:line="252" w:lineRule="auto"/>
            </w:pPr>
            <w:r>
              <w:rPr>
                <w:b w:val="0"/>
                <w:i w:val="0"/>
                <w:sz w:val="15"/>
              </w:rPr>
              <w:t>10.6 min</w:t>
            </w:r>
          </w:p>
        </w:tc>
      </w:tr>
      <w:tr>
        <w:tc>
          <w:tcPr>
            <w:tcW w:type="dxa" w:w="2041"/>
          </w:tcPr>
          <w:p>
            <w:pPr>
              <w:spacing w:after="0" w:line="252" w:lineRule="auto"/>
            </w:pPr>
            <w:r>
              <w:rPr>
                <w:b w:val="0"/>
                <w:i w:val="0"/>
                <w:sz w:val="15"/>
              </w:rPr>
              <w:t>20261022_235636</w:t>
            </w:r>
          </w:p>
        </w:tc>
        <w:tc>
          <w:tcPr>
            <w:tcW w:type="dxa" w:w="907"/>
          </w:tcPr>
          <w:p>
            <w:pPr>
              <w:spacing w:after="0" w:line="252" w:lineRule="auto"/>
            </w:pPr>
            <w:r>
              <w:rPr>
                <w:b w:val="0"/>
                <w:i w:val="0"/>
                <w:sz w:val="15"/>
              </w:rPr>
              <w:t>HU07</w:t>
            </w:r>
          </w:p>
        </w:tc>
        <w:tc>
          <w:tcPr>
            <w:tcW w:type="dxa" w:w="794"/>
          </w:tcPr>
          <w:p>
            <w:pPr>
              <w:spacing w:after="0" w:line="252" w:lineRule="auto"/>
            </w:pPr>
            <w:r>
              <w:rPr>
                <w:b w:val="0"/>
                <w:i w:val="0"/>
                <w:sz w:val="15"/>
              </w:rPr>
              <w:t>segm</w:t>
            </w:r>
          </w:p>
        </w:tc>
        <w:tc>
          <w:tcPr>
            <w:tcW w:type="dxa" w:w="2721"/>
          </w:tcPr>
          <w:p>
            <w:pPr>
              <w:spacing w:after="0" w:line="252" w:lineRule="auto"/>
            </w:pPr>
            <w:r>
              <w:rPr>
                <w:b w:val="0"/>
                <w:i w:val="0"/>
                <w:sz w:val="15"/>
              </w:rPr>
              <w:t>U-Net resnet34, lr=0.0003, batch=8, aum.=sí</w:t>
            </w:r>
          </w:p>
        </w:tc>
        <w:tc>
          <w:tcPr>
            <w:tcW w:type="dxa" w:w="794"/>
          </w:tcPr>
          <w:p>
            <w:pPr>
              <w:spacing w:after="0" w:line="252" w:lineRule="auto"/>
            </w:pPr>
            <w:r>
              <w:rPr>
                <w:b w:val="0"/>
                <w:i w:val="0"/>
                <w:sz w:val="15"/>
              </w:rPr>
              <w:t>42</w:t>
            </w:r>
          </w:p>
        </w:tc>
        <w:tc>
          <w:tcPr>
            <w:tcW w:type="dxa" w:w="1474"/>
          </w:tcPr>
          <w:p>
            <w:pPr>
              <w:spacing w:after="0" w:line="252" w:lineRule="auto"/>
            </w:pPr>
            <w:r>
              <w:rPr>
                <w:b w:val="0"/>
                <w:i w:val="0"/>
                <w:sz w:val="15"/>
              </w:rPr>
              <w:t>IoU 79.70 %</w:t>
            </w:r>
          </w:p>
        </w:tc>
        <w:tc>
          <w:tcPr>
            <w:tcW w:type="dxa" w:w="680"/>
          </w:tcPr>
          <w:p>
            <w:pPr>
              <w:spacing w:after="0" w:line="252" w:lineRule="auto"/>
            </w:pPr>
            <w:r>
              <w:rPr>
                <w:b w:val="0"/>
                <w:i w:val="0"/>
                <w:sz w:val="15"/>
              </w:rPr>
              <w:t>18.7 min</w:t>
            </w:r>
          </w:p>
        </w:tc>
      </w:tr>
      <w:tr>
        <w:tc>
          <w:tcPr>
            <w:tcW w:type="dxa" w:w="2041"/>
            <w:shd w:val="clear" w:color="auto" w:fill="F2F5FA"/>
          </w:tcPr>
          <w:p>
            <w:pPr>
              <w:spacing w:after="0" w:line="252" w:lineRule="auto"/>
            </w:pPr>
            <w:r>
              <w:rPr>
                <w:b w:val="0"/>
                <w:i w:val="0"/>
                <w:sz w:val="15"/>
              </w:rPr>
              <w:t>20261023_002327</w:t>
            </w:r>
          </w:p>
        </w:tc>
        <w:tc>
          <w:tcPr>
            <w:tcW w:type="dxa" w:w="907"/>
            <w:shd w:val="clear" w:color="auto" w:fill="F2F5FA"/>
          </w:tcPr>
          <w:p>
            <w:pPr>
              <w:spacing w:after="0" w:line="252" w:lineRule="auto"/>
            </w:pPr>
            <w:r>
              <w:rPr>
                <w:b w:val="0"/>
                <w:i w:val="0"/>
                <w:sz w:val="15"/>
              </w:rPr>
              <w:t>HU08</w:t>
            </w:r>
          </w:p>
        </w:tc>
        <w:tc>
          <w:tcPr>
            <w:tcW w:type="dxa" w:w="794"/>
            <w:shd w:val="clear" w:color="auto" w:fill="F2F5FA"/>
          </w:tcPr>
          <w:p>
            <w:pPr>
              <w:spacing w:after="0" w:line="252" w:lineRule="auto"/>
            </w:pPr>
            <w:r>
              <w:rPr>
                <w:b w:val="0"/>
                <w:i w:val="0"/>
                <w:sz w:val="15"/>
              </w:rPr>
              <w:t>clas</w:t>
            </w:r>
          </w:p>
        </w:tc>
        <w:tc>
          <w:tcPr>
            <w:tcW w:type="dxa" w:w="2721"/>
            <w:shd w:val="clear" w:color="auto" w:fill="F2F5FA"/>
          </w:tcPr>
          <w:p>
            <w:pPr>
              <w:spacing w:after="0" w:line="252" w:lineRule="auto"/>
            </w:pPr>
            <w:r>
              <w:rPr>
                <w:b w:val="0"/>
                <w:i w:val="0"/>
                <w:sz w:val="15"/>
              </w:rPr>
              <w:t>efficientnet_b0, lr=0.0001, batch=32, aum.=sí</w:t>
            </w:r>
          </w:p>
        </w:tc>
        <w:tc>
          <w:tcPr>
            <w:tcW w:type="dxa" w:w="794"/>
            <w:shd w:val="clear" w:color="auto" w:fill="F2F5FA"/>
          </w:tcPr>
          <w:p>
            <w:pPr>
              <w:spacing w:after="0" w:line="252" w:lineRule="auto"/>
            </w:pPr>
            <w:r>
              <w:rPr>
                <w:b w:val="0"/>
                <w:i w:val="0"/>
                <w:sz w:val="15"/>
              </w:rPr>
              <w:t>42</w:t>
            </w:r>
          </w:p>
        </w:tc>
        <w:tc>
          <w:tcPr>
            <w:tcW w:type="dxa" w:w="1474"/>
            <w:shd w:val="clear" w:color="auto" w:fill="F2F5FA"/>
          </w:tcPr>
          <w:p>
            <w:pPr>
              <w:spacing w:after="0" w:line="252" w:lineRule="auto"/>
            </w:pPr>
            <w:r>
              <w:rPr>
                <w:b w:val="0"/>
                <w:i w:val="0"/>
                <w:sz w:val="15"/>
              </w:rPr>
              <w:t>recall medio 99.41 %</w:t>
            </w:r>
          </w:p>
        </w:tc>
        <w:tc>
          <w:tcPr>
            <w:tcW w:type="dxa" w:w="680"/>
            <w:shd w:val="clear" w:color="auto" w:fill="F2F5FA"/>
          </w:tcPr>
          <w:p>
            <w:pPr>
              <w:spacing w:after="0" w:line="252" w:lineRule="auto"/>
            </w:pPr>
            <w:r>
              <w:rPr>
                <w:b w:val="0"/>
                <w:i w:val="0"/>
                <w:sz w:val="15"/>
              </w:rPr>
              <w:t>4.9 min</w:t>
            </w:r>
          </w:p>
        </w:tc>
      </w:tr>
      <w:tr>
        <w:tc>
          <w:tcPr>
            <w:tcW w:type="dxa" w:w="2041"/>
          </w:tcPr>
          <w:p>
            <w:pPr>
              <w:spacing w:after="0" w:line="252" w:lineRule="auto"/>
            </w:pPr>
            <w:r>
              <w:rPr>
                <w:b w:val="0"/>
                <w:i w:val="0"/>
                <w:sz w:val="15"/>
              </w:rPr>
              <w:t>20261023_002839</w:t>
            </w:r>
          </w:p>
        </w:tc>
        <w:tc>
          <w:tcPr>
            <w:tcW w:type="dxa" w:w="907"/>
          </w:tcPr>
          <w:p>
            <w:pPr>
              <w:spacing w:after="0" w:line="252" w:lineRule="auto"/>
            </w:pPr>
            <w:r>
              <w:rPr>
                <w:b w:val="0"/>
                <w:i w:val="0"/>
                <w:sz w:val="15"/>
              </w:rPr>
              <w:t>HU08</w:t>
            </w:r>
          </w:p>
        </w:tc>
        <w:tc>
          <w:tcPr>
            <w:tcW w:type="dxa" w:w="794"/>
          </w:tcPr>
          <w:p>
            <w:pPr>
              <w:spacing w:after="0" w:line="252" w:lineRule="auto"/>
            </w:pPr>
            <w:r>
              <w:rPr>
                <w:b w:val="0"/>
                <w:i w:val="0"/>
                <w:sz w:val="15"/>
              </w:rPr>
              <w:t>clas</w:t>
            </w:r>
          </w:p>
        </w:tc>
        <w:tc>
          <w:tcPr>
            <w:tcW w:type="dxa" w:w="2721"/>
          </w:tcPr>
          <w:p>
            <w:pPr>
              <w:spacing w:after="0" w:line="252" w:lineRule="auto"/>
            </w:pPr>
            <w:r>
              <w:rPr>
                <w:b w:val="0"/>
                <w:i w:val="0"/>
                <w:sz w:val="15"/>
              </w:rPr>
              <w:t>efficientnet_b0, lr=0.0003, batch=64, aum.=sí</w:t>
            </w:r>
          </w:p>
        </w:tc>
        <w:tc>
          <w:tcPr>
            <w:tcW w:type="dxa" w:w="794"/>
          </w:tcPr>
          <w:p>
            <w:pPr>
              <w:spacing w:after="0" w:line="252" w:lineRule="auto"/>
            </w:pPr>
            <w:r>
              <w:rPr>
                <w:b w:val="0"/>
                <w:i w:val="0"/>
                <w:sz w:val="15"/>
              </w:rPr>
              <w:t>42</w:t>
            </w:r>
          </w:p>
        </w:tc>
        <w:tc>
          <w:tcPr>
            <w:tcW w:type="dxa" w:w="1474"/>
          </w:tcPr>
          <w:p>
            <w:pPr>
              <w:spacing w:after="0" w:line="252" w:lineRule="auto"/>
            </w:pPr>
            <w:r>
              <w:rPr>
                <w:b w:val="0"/>
                <w:i w:val="0"/>
                <w:sz w:val="15"/>
              </w:rPr>
              <w:t>recall medio 99.62 %</w:t>
            </w:r>
          </w:p>
        </w:tc>
        <w:tc>
          <w:tcPr>
            <w:tcW w:type="dxa" w:w="680"/>
          </w:tcPr>
          <w:p>
            <w:pPr>
              <w:spacing w:after="0" w:line="252" w:lineRule="auto"/>
            </w:pPr>
            <w:r>
              <w:rPr>
                <w:b w:val="0"/>
                <w:i w:val="0"/>
                <w:sz w:val="15"/>
              </w:rPr>
              <w:t>4.1 min</w:t>
            </w:r>
          </w:p>
        </w:tc>
      </w:tr>
      <w:tr>
        <w:tc>
          <w:tcPr>
            <w:tcW w:type="dxa" w:w="2041"/>
            <w:shd w:val="clear" w:color="auto" w:fill="F2F5FA"/>
          </w:tcPr>
          <w:p>
            <w:pPr>
              <w:spacing w:after="0" w:line="252" w:lineRule="auto"/>
            </w:pPr>
            <w:r>
              <w:rPr>
                <w:b w:val="0"/>
                <w:i w:val="0"/>
                <w:sz w:val="15"/>
              </w:rPr>
              <w:t>20261023_003302</w:t>
            </w:r>
          </w:p>
        </w:tc>
        <w:tc>
          <w:tcPr>
            <w:tcW w:type="dxa" w:w="907"/>
            <w:shd w:val="clear" w:color="auto" w:fill="F2F5FA"/>
          </w:tcPr>
          <w:p>
            <w:pPr>
              <w:spacing w:after="0" w:line="252" w:lineRule="auto"/>
            </w:pPr>
            <w:r>
              <w:rPr>
                <w:b w:val="0"/>
                <w:i w:val="0"/>
                <w:sz w:val="15"/>
              </w:rPr>
              <w:t>HU08</w:t>
            </w:r>
          </w:p>
        </w:tc>
        <w:tc>
          <w:tcPr>
            <w:tcW w:type="dxa" w:w="794"/>
            <w:shd w:val="clear" w:color="auto" w:fill="F2F5FA"/>
          </w:tcPr>
          <w:p>
            <w:pPr>
              <w:spacing w:after="0" w:line="252" w:lineRule="auto"/>
            </w:pPr>
            <w:r>
              <w:rPr>
                <w:b w:val="0"/>
                <w:i w:val="0"/>
                <w:sz w:val="15"/>
              </w:rPr>
              <w:t>clas</w:t>
            </w:r>
          </w:p>
        </w:tc>
        <w:tc>
          <w:tcPr>
            <w:tcW w:type="dxa" w:w="2721"/>
            <w:shd w:val="clear" w:color="auto" w:fill="F2F5FA"/>
          </w:tcPr>
          <w:p>
            <w:pPr>
              <w:spacing w:after="0" w:line="252" w:lineRule="auto"/>
            </w:pPr>
            <w:r>
              <w:rPr>
                <w:b w:val="0"/>
                <w:i w:val="0"/>
                <w:sz w:val="15"/>
              </w:rPr>
              <w:t>efficientnet_b0, lr=0.0003, batch=32, aum.=no</w:t>
            </w:r>
          </w:p>
        </w:tc>
        <w:tc>
          <w:tcPr>
            <w:tcW w:type="dxa" w:w="794"/>
            <w:shd w:val="clear" w:color="auto" w:fill="F2F5FA"/>
          </w:tcPr>
          <w:p>
            <w:pPr>
              <w:spacing w:after="0" w:line="252" w:lineRule="auto"/>
            </w:pPr>
            <w:r>
              <w:rPr>
                <w:b w:val="0"/>
                <w:i w:val="0"/>
                <w:sz w:val="15"/>
              </w:rPr>
              <w:t>42</w:t>
            </w:r>
          </w:p>
        </w:tc>
        <w:tc>
          <w:tcPr>
            <w:tcW w:type="dxa" w:w="1474"/>
            <w:shd w:val="clear" w:color="auto" w:fill="F2F5FA"/>
          </w:tcPr>
          <w:p>
            <w:pPr>
              <w:spacing w:after="0" w:line="252" w:lineRule="auto"/>
            </w:pPr>
            <w:r>
              <w:rPr>
                <w:b w:val="0"/>
                <w:i w:val="0"/>
                <w:sz w:val="15"/>
              </w:rPr>
              <w:t>recall medio 99.49 %</w:t>
            </w:r>
          </w:p>
        </w:tc>
        <w:tc>
          <w:tcPr>
            <w:tcW w:type="dxa" w:w="680"/>
            <w:shd w:val="clear" w:color="auto" w:fill="F2F5FA"/>
          </w:tcPr>
          <w:p>
            <w:pPr>
              <w:spacing w:after="0" w:line="252" w:lineRule="auto"/>
            </w:pPr>
            <w:r>
              <w:rPr>
                <w:b w:val="0"/>
                <w:i w:val="0"/>
                <w:sz w:val="15"/>
              </w:rPr>
              <w:t>7.5 min</w:t>
            </w:r>
          </w:p>
        </w:tc>
      </w:tr>
      <w:tr>
        <w:tc>
          <w:tcPr>
            <w:tcW w:type="dxa" w:w="2041"/>
          </w:tcPr>
          <w:p>
            <w:pPr>
              <w:spacing w:after="0" w:line="252" w:lineRule="auto"/>
            </w:pPr>
            <w:r>
              <w:rPr>
                <w:b w:val="0"/>
                <w:i w:val="0"/>
                <w:sz w:val="15"/>
              </w:rPr>
              <w:t>20261023_002334</w:t>
            </w:r>
          </w:p>
        </w:tc>
        <w:tc>
          <w:tcPr>
            <w:tcW w:type="dxa" w:w="907"/>
          </w:tcPr>
          <w:p>
            <w:pPr>
              <w:spacing w:after="0" w:line="252" w:lineRule="auto"/>
            </w:pPr>
            <w:r>
              <w:rPr>
                <w:b w:val="0"/>
                <w:i w:val="0"/>
                <w:sz w:val="15"/>
              </w:rPr>
              <w:t>HU08</w:t>
            </w:r>
          </w:p>
        </w:tc>
        <w:tc>
          <w:tcPr>
            <w:tcW w:type="dxa" w:w="794"/>
          </w:tcPr>
          <w:p>
            <w:pPr>
              <w:spacing w:after="0" w:line="252" w:lineRule="auto"/>
            </w:pPr>
            <w:r>
              <w:rPr>
                <w:b w:val="0"/>
                <w:i w:val="0"/>
                <w:sz w:val="15"/>
              </w:rPr>
              <w:t>segm</w:t>
            </w:r>
          </w:p>
        </w:tc>
        <w:tc>
          <w:tcPr>
            <w:tcW w:type="dxa" w:w="2721"/>
          </w:tcPr>
          <w:p>
            <w:pPr>
              <w:spacing w:after="0" w:line="252" w:lineRule="auto"/>
            </w:pPr>
            <w:r>
              <w:rPr>
                <w:b w:val="0"/>
                <w:i w:val="0"/>
                <w:sz w:val="15"/>
              </w:rPr>
              <w:t>U-Net resnet34, lr=0.0001, batch=8, aum.=sí</w:t>
            </w:r>
          </w:p>
        </w:tc>
        <w:tc>
          <w:tcPr>
            <w:tcW w:type="dxa" w:w="794"/>
          </w:tcPr>
          <w:p>
            <w:pPr>
              <w:spacing w:after="0" w:line="252" w:lineRule="auto"/>
            </w:pPr>
            <w:r>
              <w:rPr>
                <w:b w:val="0"/>
                <w:i w:val="0"/>
                <w:sz w:val="15"/>
              </w:rPr>
              <w:t>42</w:t>
            </w:r>
          </w:p>
        </w:tc>
        <w:tc>
          <w:tcPr>
            <w:tcW w:type="dxa" w:w="1474"/>
          </w:tcPr>
          <w:p>
            <w:pPr>
              <w:spacing w:after="0" w:line="252" w:lineRule="auto"/>
            </w:pPr>
            <w:r>
              <w:rPr>
                <w:b w:val="0"/>
                <w:i w:val="0"/>
                <w:sz w:val="15"/>
              </w:rPr>
              <w:t>IoU 79.78 %</w:t>
            </w:r>
          </w:p>
        </w:tc>
        <w:tc>
          <w:tcPr>
            <w:tcW w:type="dxa" w:w="680"/>
          </w:tcPr>
          <w:p>
            <w:pPr>
              <w:spacing w:after="0" w:line="252" w:lineRule="auto"/>
            </w:pPr>
            <w:r>
              <w:rPr>
                <w:b w:val="0"/>
                <w:i w:val="0"/>
                <w:sz w:val="15"/>
              </w:rPr>
              <w:t>18.1 min</w:t>
            </w:r>
          </w:p>
        </w:tc>
      </w:tr>
      <w:tr>
        <w:tc>
          <w:tcPr>
            <w:tcW w:type="dxa" w:w="2041"/>
            <w:shd w:val="clear" w:color="auto" w:fill="F2F5FA"/>
          </w:tcPr>
          <w:p>
            <w:pPr>
              <w:spacing w:after="0" w:line="252" w:lineRule="auto"/>
            </w:pPr>
            <w:r>
              <w:rPr>
                <w:b w:val="0"/>
                <w:i w:val="0"/>
                <w:sz w:val="15"/>
              </w:rPr>
              <w:t>20261023_004200</w:t>
            </w:r>
          </w:p>
        </w:tc>
        <w:tc>
          <w:tcPr>
            <w:tcW w:type="dxa" w:w="907"/>
            <w:shd w:val="clear" w:color="auto" w:fill="F2F5FA"/>
          </w:tcPr>
          <w:p>
            <w:pPr>
              <w:spacing w:after="0" w:line="252" w:lineRule="auto"/>
            </w:pPr>
            <w:r>
              <w:rPr>
                <w:b w:val="0"/>
                <w:i w:val="0"/>
                <w:sz w:val="15"/>
              </w:rPr>
              <w:t>HU08</w:t>
            </w:r>
          </w:p>
        </w:tc>
        <w:tc>
          <w:tcPr>
            <w:tcW w:type="dxa" w:w="794"/>
            <w:shd w:val="clear" w:color="auto" w:fill="F2F5FA"/>
          </w:tcPr>
          <w:p>
            <w:pPr>
              <w:spacing w:after="0" w:line="252" w:lineRule="auto"/>
            </w:pPr>
            <w:r>
              <w:rPr>
                <w:b w:val="0"/>
                <w:i w:val="0"/>
                <w:sz w:val="15"/>
              </w:rPr>
              <w:t>clas</w:t>
            </w:r>
          </w:p>
        </w:tc>
        <w:tc>
          <w:tcPr>
            <w:tcW w:type="dxa" w:w="2721"/>
            <w:shd w:val="clear" w:color="auto" w:fill="F2F5FA"/>
          </w:tcPr>
          <w:p>
            <w:pPr>
              <w:spacing w:after="0" w:line="252" w:lineRule="auto"/>
            </w:pPr>
            <w:r>
              <w:rPr>
                <w:b w:val="0"/>
                <w:i w:val="0"/>
                <w:sz w:val="15"/>
              </w:rPr>
              <w:t>efficientnet_b0, lr=0.0003, batch=64, aum.=sí</w:t>
            </w:r>
          </w:p>
        </w:tc>
        <w:tc>
          <w:tcPr>
            <w:tcW w:type="dxa" w:w="794"/>
            <w:shd w:val="clear" w:color="auto" w:fill="F2F5FA"/>
          </w:tcPr>
          <w:p>
            <w:pPr>
              <w:spacing w:after="0" w:line="252" w:lineRule="auto"/>
            </w:pPr>
            <w:r>
              <w:rPr>
                <w:b w:val="0"/>
                <w:i w:val="0"/>
                <w:sz w:val="15"/>
              </w:rPr>
              <w:t>123</w:t>
            </w:r>
          </w:p>
        </w:tc>
        <w:tc>
          <w:tcPr>
            <w:tcW w:type="dxa" w:w="1474"/>
            <w:shd w:val="clear" w:color="auto" w:fill="F2F5FA"/>
          </w:tcPr>
          <w:p>
            <w:pPr>
              <w:spacing w:after="0" w:line="252" w:lineRule="auto"/>
            </w:pPr>
            <w:r>
              <w:rPr>
                <w:b w:val="0"/>
                <w:i w:val="0"/>
                <w:sz w:val="15"/>
              </w:rPr>
              <w:t>recall medio 99.40 %</w:t>
            </w:r>
          </w:p>
        </w:tc>
        <w:tc>
          <w:tcPr>
            <w:tcW w:type="dxa" w:w="680"/>
            <w:shd w:val="clear" w:color="auto" w:fill="F2F5FA"/>
          </w:tcPr>
          <w:p>
            <w:pPr>
              <w:spacing w:after="0" w:line="252" w:lineRule="auto"/>
            </w:pPr>
            <w:r>
              <w:rPr>
                <w:b w:val="0"/>
                <w:i w:val="0"/>
                <w:sz w:val="15"/>
              </w:rPr>
              <w:t>6.6 min</w:t>
            </w:r>
          </w:p>
        </w:tc>
      </w:tr>
      <w:tr>
        <w:tc>
          <w:tcPr>
            <w:tcW w:type="dxa" w:w="2041"/>
          </w:tcPr>
          <w:p>
            <w:pPr>
              <w:spacing w:after="0" w:line="252" w:lineRule="auto"/>
            </w:pPr>
            <w:r>
              <w:rPr>
                <w:b w:val="0"/>
                <w:i w:val="0"/>
                <w:sz w:val="15"/>
              </w:rPr>
              <w:t>20261023_004900</w:t>
            </w:r>
          </w:p>
        </w:tc>
        <w:tc>
          <w:tcPr>
            <w:tcW w:type="dxa" w:w="907"/>
          </w:tcPr>
          <w:p>
            <w:pPr>
              <w:spacing w:after="0" w:line="252" w:lineRule="auto"/>
            </w:pPr>
            <w:r>
              <w:rPr>
                <w:b w:val="0"/>
                <w:i w:val="0"/>
                <w:sz w:val="15"/>
              </w:rPr>
              <w:t>HU08</w:t>
            </w:r>
          </w:p>
        </w:tc>
        <w:tc>
          <w:tcPr>
            <w:tcW w:type="dxa" w:w="794"/>
          </w:tcPr>
          <w:p>
            <w:pPr>
              <w:spacing w:after="0" w:line="252" w:lineRule="auto"/>
            </w:pPr>
            <w:r>
              <w:rPr>
                <w:b w:val="0"/>
                <w:i w:val="0"/>
                <w:sz w:val="15"/>
              </w:rPr>
              <w:t>clas</w:t>
            </w:r>
          </w:p>
        </w:tc>
        <w:tc>
          <w:tcPr>
            <w:tcW w:type="dxa" w:w="2721"/>
          </w:tcPr>
          <w:p>
            <w:pPr>
              <w:spacing w:after="0" w:line="252" w:lineRule="auto"/>
            </w:pPr>
            <w:r>
              <w:rPr>
                <w:b w:val="0"/>
                <w:i w:val="0"/>
                <w:sz w:val="15"/>
              </w:rPr>
              <w:t>efficientnet_b0, lr=0.0003, batch=64, aum.=sí</w:t>
            </w:r>
          </w:p>
        </w:tc>
        <w:tc>
          <w:tcPr>
            <w:tcW w:type="dxa" w:w="794"/>
          </w:tcPr>
          <w:p>
            <w:pPr>
              <w:spacing w:after="0" w:line="252" w:lineRule="auto"/>
            </w:pPr>
            <w:r>
              <w:rPr>
                <w:b w:val="0"/>
                <w:i w:val="0"/>
                <w:sz w:val="15"/>
              </w:rPr>
              <w:t>2024</w:t>
            </w:r>
          </w:p>
        </w:tc>
        <w:tc>
          <w:tcPr>
            <w:tcW w:type="dxa" w:w="1474"/>
          </w:tcPr>
          <w:p>
            <w:pPr>
              <w:spacing w:after="0" w:line="252" w:lineRule="auto"/>
            </w:pPr>
            <w:r>
              <w:rPr>
                <w:b w:val="0"/>
                <w:i w:val="0"/>
                <w:sz w:val="15"/>
              </w:rPr>
              <w:t>recall medio 99.69 %</w:t>
            </w:r>
          </w:p>
        </w:tc>
        <w:tc>
          <w:tcPr>
            <w:tcW w:type="dxa" w:w="680"/>
          </w:tcPr>
          <w:p>
            <w:pPr>
              <w:spacing w:after="0" w:line="252" w:lineRule="auto"/>
            </w:pPr>
            <w:r>
              <w:rPr>
                <w:b w:val="0"/>
                <w:i w:val="0"/>
                <w:sz w:val="15"/>
              </w:rPr>
              <w:t>5.5 min</w:t>
            </w:r>
          </w:p>
        </w:tc>
      </w:tr>
      <w:tr>
        <w:tc>
          <w:tcPr>
            <w:tcW w:type="dxa" w:w="2041"/>
            <w:shd w:val="clear" w:color="auto" w:fill="F2F5FA"/>
          </w:tcPr>
          <w:p>
            <w:pPr>
              <w:spacing w:after="0" w:line="252" w:lineRule="auto"/>
            </w:pPr>
            <w:r>
              <w:rPr>
                <w:b w:val="0"/>
                <w:i w:val="0"/>
                <w:sz w:val="15"/>
              </w:rPr>
              <w:t>20261023_004154</w:t>
            </w:r>
          </w:p>
        </w:tc>
        <w:tc>
          <w:tcPr>
            <w:tcW w:type="dxa" w:w="907"/>
            <w:shd w:val="clear" w:color="auto" w:fill="F2F5FA"/>
          </w:tcPr>
          <w:p>
            <w:pPr>
              <w:spacing w:after="0" w:line="252" w:lineRule="auto"/>
            </w:pPr>
            <w:r>
              <w:rPr>
                <w:b w:val="0"/>
                <w:i w:val="0"/>
                <w:sz w:val="15"/>
              </w:rPr>
              <w:t>HU08</w:t>
            </w:r>
          </w:p>
        </w:tc>
        <w:tc>
          <w:tcPr>
            <w:tcW w:type="dxa" w:w="794"/>
            <w:shd w:val="clear" w:color="auto" w:fill="F2F5FA"/>
          </w:tcPr>
          <w:p>
            <w:pPr>
              <w:spacing w:after="0" w:line="252" w:lineRule="auto"/>
            </w:pPr>
            <w:r>
              <w:rPr>
                <w:b w:val="0"/>
                <w:i w:val="0"/>
                <w:sz w:val="15"/>
              </w:rPr>
              <w:t>segm</w:t>
            </w:r>
          </w:p>
        </w:tc>
        <w:tc>
          <w:tcPr>
            <w:tcW w:type="dxa" w:w="2721"/>
            <w:shd w:val="clear" w:color="auto" w:fill="F2F5FA"/>
          </w:tcPr>
          <w:p>
            <w:pPr>
              <w:spacing w:after="0" w:line="252" w:lineRule="auto"/>
            </w:pPr>
            <w:r>
              <w:rPr>
                <w:b w:val="0"/>
                <w:i w:val="0"/>
                <w:sz w:val="15"/>
              </w:rPr>
              <w:t>U-Net resnet34, lr=0.0003, batch=8, aum.=no</w:t>
            </w:r>
          </w:p>
        </w:tc>
        <w:tc>
          <w:tcPr>
            <w:tcW w:type="dxa" w:w="794"/>
            <w:shd w:val="clear" w:color="auto" w:fill="F2F5FA"/>
          </w:tcPr>
          <w:p>
            <w:pPr>
              <w:spacing w:after="0" w:line="252" w:lineRule="auto"/>
            </w:pPr>
            <w:r>
              <w:rPr>
                <w:b w:val="0"/>
                <w:i w:val="0"/>
                <w:sz w:val="15"/>
              </w:rPr>
              <w:t>42</w:t>
            </w:r>
          </w:p>
        </w:tc>
        <w:tc>
          <w:tcPr>
            <w:tcW w:type="dxa" w:w="1474"/>
            <w:shd w:val="clear" w:color="auto" w:fill="F2F5FA"/>
          </w:tcPr>
          <w:p>
            <w:pPr>
              <w:spacing w:after="0" w:line="252" w:lineRule="auto"/>
            </w:pPr>
            <w:r>
              <w:rPr>
                <w:b w:val="0"/>
                <w:i w:val="0"/>
                <w:sz w:val="15"/>
              </w:rPr>
              <w:t>IoU 79.08 %</w:t>
            </w:r>
          </w:p>
        </w:tc>
        <w:tc>
          <w:tcPr>
            <w:tcW w:type="dxa" w:w="680"/>
            <w:shd w:val="clear" w:color="auto" w:fill="F2F5FA"/>
          </w:tcPr>
          <w:p>
            <w:pPr>
              <w:spacing w:after="0" w:line="252" w:lineRule="auto"/>
            </w:pPr>
            <w:r>
              <w:rPr>
                <w:b w:val="0"/>
                <w:i w:val="0"/>
                <w:sz w:val="15"/>
              </w:rPr>
              <w:t>16.2 min</w:t>
            </w:r>
          </w:p>
        </w:tc>
      </w:tr>
      <w:tr>
        <w:tc>
          <w:tcPr>
            <w:tcW w:type="dxa" w:w="2041"/>
          </w:tcPr>
          <w:p>
            <w:pPr>
              <w:spacing w:after="0" w:line="252" w:lineRule="auto"/>
            </w:pPr>
            <w:r>
              <w:rPr>
                <w:b w:val="0"/>
                <w:i w:val="0"/>
                <w:sz w:val="15"/>
              </w:rPr>
              <w:t>20261023_005828</w:t>
            </w:r>
          </w:p>
        </w:tc>
        <w:tc>
          <w:tcPr>
            <w:tcW w:type="dxa" w:w="907"/>
          </w:tcPr>
          <w:p>
            <w:pPr>
              <w:spacing w:after="0" w:line="252" w:lineRule="auto"/>
            </w:pPr>
            <w:r>
              <w:rPr>
                <w:b w:val="0"/>
                <w:i w:val="0"/>
                <w:sz w:val="15"/>
              </w:rPr>
              <w:t>HU08</w:t>
            </w:r>
          </w:p>
        </w:tc>
        <w:tc>
          <w:tcPr>
            <w:tcW w:type="dxa" w:w="794"/>
          </w:tcPr>
          <w:p>
            <w:pPr>
              <w:spacing w:after="0" w:line="252" w:lineRule="auto"/>
            </w:pPr>
            <w:r>
              <w:rPr>
                <w:b w:val="0"/>
                <w:i w:val="0"/>
                <w:sz w:val="15"/>
              </w:rPr>
              <w:t>segm</w:t>
            </w:r>
          </w:p>
        </w:tc>
        <w:tc>
          <w:tcPr>
            <w:tcW w:type="dxa" w:w="2721"/>
          </w:tcPr>
          <w:p>
            <w:pPr>
              <w:spacing w:after="0" w:line="252" w:lineRule="auto"/>
            </w:pPr>
            <w:r>
              <w:rPr>
                <w:b w:val="0"/>
                <w:i w:val="0"/>
                <w:sz w:val="15"/>
              </w:rPr>
              <w:t>U-Net resnet34, lr=0.0001, batch=8, aum.=sí</w:t>
            </w:r>
          </w:p>
        </w:tc>
        <w:tc>
          <w:tcPr>
            <w:tcW w:type="dxa" w:w="794"/>
          </w:tcPr>
          <w:p>
            <w:pPr>
              <w:spacing w:after="0" w:line="252" w:lineRule="auto"/>
            </w:pPr>
            <w:r>
              <w:rPr>
                <w:b w:val="0"/>
                <w:i w:val="0"/>
                <w:sz w:val="15"/>
              </w:rPr>
              <w:t>2024</w:t>
            </w:r>
          </w:p>
        </w:tc>
        <w:tc>
          <w:tcPr>
            <w:tcW w:type="dxa" w:w="1474"/>
          </w:tcPr>
          <w:p>
            <w:pPr>
              <w:spacing w:after="0" w:line="252" w:lineRule="auto"/>
            </w:pPr>
            <w:r>
              <w:rPr>
                <w:b w:val="0"/>
                <w:i w:val="0"/>
                <w:sz w:val="15"/>
              </w:rPr>
              <w:t>IoU 80.44 %</w:t>
            </w:r>
          </w:p>
        </w:tc>
        <w:tc>
          <w:tcPr>
            <w:tcW w:type="dxa" w:w="680"/>
          </w:tcPr>
          <w:p>
            <w:pPr>
              <w:spacing w:after="0" w:line="252" w:lineRule="auto"/>
            </w:pPr>
            <w:r>
              <w:rPr>
                <w:b w:val="0"/>
                <w:i w:val="0"/>
                <w:sz w:val="15"/>
              </w:rPr>
              <w:t>22.0 min</w:t>
            </w:r>
          </w:p>
        </w:tc>
      </w:tr>
      <w:tr>
        <w:tc>
          <w:tcPr>
            <w:tcW w:type="dxa" w:w="2041"/>
            <w:shd w:val="clear" w:color="auto" w:fill="F2F5FA"/>
          </w:tcPr>
          <w:p>
            <w:pPr>
              <w:spacing w:after="0" w:line="252" w:lineRule="auto"/>
            </w:pPr>
            <w:r>
              <w:rPr>
                <w:b w:val="0"/>
                <w:i w:val="0"/>
                <w:sz w:val="15"/>
              </w:rPr>
              <w:t>20261023_005823</w:t>
            </w:r>
          </w:p>
        </w:tc>
        <w:tc>
          <w:tcPr>
            <w:tcW w:type="dxa" w:w="907"/>
            <w:shd w:val="clear" w:color="auto" w:fill="F2F5FA"/>
          </w:tcPr>
          <w:p>
            <w:pPr>
              <w:spacing w:after="0" w:line="252" w:lineRule="auto"/>
            </w:pPr>
            <w:r>
              <w:rPr>
                <w:b w:val="0"/>
                <w:i w:val="0"/>
                <w:sz w:val="15"/>
              </w:rPr>
              <w:t>HU08</w:t>
            </w:r>
          </w:p>
        </w:tc>
        <w:tc>
          <w:tcPr>
            <w:tcW w:type="dxa" w:w="794"/>
            <w:shd w:val="clear" w:color="auto" w:fill="F2F5FA"/>
          </w:tcPr>
          <w:p>
            <w:pPr>
              <w:spacing w:after="0" w:line="252" w:lineRule="auto"/>
            </w:pPr>
            <w:r>
              <w:rPr>
                <w:b w:val="0"/>
                <w:i w:val="0"/>
                <w:sz w:val="15"/>
              </w:rPr>
              <w:t>segm</w:t>
            </w:r>
          </w:p>
        </w:tc>
        <w:tc>
          <w:tcPr>
            <w:tcW w:type="dxa" w:w="2721"/>
            <w:shd w:val="clear" w:color="auto" w:fill="F2F5FA"/>
          </w:tcPr>
          <w:p>
            <w:pPr>
              <w:spacing w:after="0" w:line="252" w:lineRule="auto"/>
            </w:pPr>
            <w:r>
              <w:rPr>
                <w:b w:val="0"/>
                <w:i w:val="0"/>
                <w:sz w:val="15"/>
              </w:rPr>
              <w:t>U-Net resnet34, lr=0.0001, batch=8, aum.=sí</w:t>
            </w:r>
          </w:p>
        </w:tc>
        <w:tc>
          <w:tcPr>
            <w:tcW w:type="dxa" w:w="794"/>
            <w:shd w:val="clear" w:color="auto" w:fill="F2F5FA"/>
          </w:tcPr>
          <w:p>
            <w:pPr>
              <w:spacing w:after="0" w:line="252" w:lineRule="auto"/>
            </w:pPr>
            <w:r>
              <w:rPr>
                <w:b w:val="0"/>
                <w:i w:val="0"/>
                <w:sz w:val="15"/>
              </w:rPr>
              <w:t>123</w:t>
            </w:r>
          </w:p>
        </w:tc>
        <w:tc>
          <w:tcPr>
            <w:tcW w:type="dxa" w:w="1474"/>
            <w:shd w:val="clear" w:color="auto" w:fill="F2F5FA"/>
          </w:tcPr>
          <w:p>
            <w:pPr>
              <w:spacing w:after="0" w:line="252" w:lineRule="auto"/>
            </w:pPr>
            <w:r>
              <w:rPr>
                <w:b w:val="0"/>
                <w:i w:val="0"/>
                <w:sz w:val="15"/>
              </w:rPr>
              <w:t>IoU 80.14 %</w:t>
            </w:r>
          </w:p>
        </w:tc>
        <w:tc>
          <w:tcPr>
            <w:tcW w:type="dxa" w:w="680"/>
            <w:shd w:val="clear" w:color="auto" w:fill="F2F5FA"/>
          </w:tcPr>
          <w:p>
            <w:pPr>
              <w:spacing w:after="0" w:line="252" w:lineRule="auto"/>
            </w:pPr>
            <w:r>
              <w:rPr>
                <w:b w:val="0"/>
                <w:i w:val="0"/>
                <w:sz w:val="15"/>
              </w:rPr>
              <w:t>22.4 min</w:t>
            </w:r>
          </w:p>
        </w:tc>
      </w:tr>
      <w:tr>
        <w:tc>
          <w:tcPr>
            <w:tcW w:type="dxa" w:w="2041"/>
          </w:tcPr>
          <w:p>
            <w:pPr>
              <w:spacing w:after="0" w:line="252" w:lineRule="auto"/>
            </w:pPr>
            <w:r>
              <w:rPr>
                <w:b w:val="0"/>
                <w:i w:val="0"/>
                <w:sz w:val="15"/>
              </w:rPr>
              <w:t>20261023_014104</w:t>
            </w:r>
          </w:p>
        </w:tc>
        <w:tc>
          <w:tcPr>
            <w:tcW w:type="dxa" w:w="907"/>
          </w:tcPr>
          <w:p>
            <w:pPr>
              <w:spacing w:after="0" w:line="252" w:lineRule="auto"/>
            </w:pPr>
            <w:r>
              <w:rPr>
                <w:b w:val="0"/>
                <w:i w:val="0"/>
                <w:sz w:val="15"/>
              </w:rPr>
              <w:t>HU08</w:t>
            </w:r>
          </w:p>
        </w:tc>
        <w:tc>
          <w:tcPr>
            <w:tcW w:type="dxa" w:w="794"/>
          </w:tcPr>
          <w:p>
            <w:pPr>
              <w:spacing w:after="0" w:line="252" w:lineRule="auto"/>
            </w:pPr>
            <w:r>
              <w:rPr>
                <w:b w:val="0"/>
                <w:i w:val="0"/>
                <w:sz w:val="15"/>
              </w:rPr>
              <w:t>segm</w:t>
            </w:r>
          </w:p>
        </w:tc>
        <w:tc>
          <w:tcPr>
            <w:tcW w:type="dxa" w:w="2721"/>
          </w:tcPr>
          <w:p>
            <w:pPr>
              <w:spacing w:after="0" w:line="252" w:lineRule="auto"/>
            </w:pPr>
            <w:r>
              <w:rPr>
                <w:b w:val="0"/>
                <w:i w:val="0"/>
                <w:sz w:val="15"/>
              </w:rPr>
              <w:t>U-Net resnet34, lr=0.0003, batch=16, aum.=sí</w:t>
            </w:r>
          </w:p>
        </w:tc>
        <w:tc>
          <w:tcPr>
            <w:tcW w:type="dxa" w:w="794"/>
          </w:tcPr>
          <w:p>
            <w:pPr>
              <w:spacing w:after="0" w:line="252" w:lineRule="auto"/>
            </w:pPr>
            <w:r>
              <w:rPr>
                <w:b w:val="0"/>
                <w:i w:val="0"/>
                <w:sz w:val="15"/>
              </w:rPr>
              <w:t>42</w:t>
            </w:r>
          </w:p>
        </w:tc>
        <w:tc>
          <w:tcPr>
            <w:tcW w:type="dxa" w:w="1474"/>
          </w:tcPr>
          <w:p>
            <w:pPr>
              <w:spacing w:after="0" w:line="252" w:lineRule="auto"/>
            </w:pPr>
            <w:r>
              <w:rPr>
                <w:b w:val="0"/>
                <w:i w:val="0"/>
                <w:sz w:val="15"/>
              </w:rPr>
              <w:t>IoU 80.09 %</w:t>
            </w:r>
          </w:p>
        </w:tc>
        <w:tc>
          <w:tcPr>
            <w:tcW w:type="dxa" w:w="680"/>
          </w:tcPr>
          <w:p>
            <w:pPr>
              <w:spacing w:after="0" w:line="252" w:lineRule="auto"/>
            </w:pPr>
            <w:r>
              <w:rPr>
                <w:b w:val="0"/>
                <w:i w:val="0"/>
                <w:sz w:val="15"/>
              </w:rPr>
              <w:t>8.2 min</w:t>
            </w:r>
          </w:p>
        </w:tc>
      </w:tr>
    </w:tbl>
    <w:p>
      <w:pPr>
        <w:spacing w:after="40"/>
      </w:pPr>
    </w:p>
    <w:p>
      <w:pPr>
        <w:pStyle w:val="Heading2"/>
      </w:pPr>
      <w:r>
        <w:t>Modelos elegidos para el Sprint 3</w:t>
      </w:r>
    </w:p>
    <w:p>
      <w:pPr>
        <w:pStyle w:val="ListBullet"/>
        <w:spacing w:after="60"/>
        <w:ind w:left="357" w:hanging="283"/>
      </w:pPr>
      <w:r>
        <w:rPr>
          <w:b/>
          <w:i w:val="0"/>
        </w:rPr>
        <w:t>Clasificación:</w:t>
      </w:r>
      <w:r>
        <w:rPr>
          <w:b w:val="0"/>
          <w:i w:val="0"/>
        </w:rPr>
        <w:t xml:space="preserve"> EfficientNetB0 (batch=64, lr=3e-4) — 99.57 % de recall medio promedio en 3 semillas. Se eligió por mejor desempeño promedio y menor tiempo de entrenamiento que ResNet50.</w:t>
      </w:r>
    </w:p>
    <w:p>
      <w:pPr>
        <w:pStyle w:val="ListBullet"/>
        <w:spacing w:after="60"/>
        <w:ind w:left="357" w:hanging="283"/>
      </w:pPr>
      <w:r>
        <w:rPr>
          <w:b/>
          <w:i w:val="0"/>
        </w:rPr>
        <w:t>Segmentación:</w:t>
      </w:r>
      <w:r>
        <w:rPr>
          <w:b w:val="0"/>
          <w:i w:val="0"/>
        </w:rPr>
        <w:t xml:space="preserve"> U-Net ResNet34 (lr=1e-4) — 80.12 % de IoU promedio en 3 semillas. Se eligió por mejor desempeño promedio frente a la configuración base y a la ablación sin aumento.</w:t>
      </w:r>
    </w:p>
    <w:p>
      <w:r>
        <w:br w:type="page"/>
      </w:r>
    </w:p>
    <w:p>
      <w:pPr>
        <w:pStyle w:val="Heading1"/>
      </w:pPr>
      <w:r>
        <w:t>8. Limitaciones y amenazas a la validez</w:t>
      </w:r>
    </w:p>
    <w:p>
      <w:r>
        <w:rPr>
          <w:b w:val="0"/>
          <w:i w:val="0"/>
        </w:rPr>
        <w:t>Ningún número de este informe es falso, pero varios tienen un alcance más chico del que parece a primera lectura. Esta sección reúne, en un solo lugar, qué tan lejos se puede estirar cada resultado.</w:t>
      </w:r>
    </w:p>
    <w:p>
      <w:pPr>
        <w:pStyle w:val="ListBullet"/>
        <w:spacing w:after="60"/>
        <w:ind w:left="357" w:hanging="283"/>
      </w:pPr>
      <w:r>
        <w:rPr>
          <w:b/>
          <w:i w:val="0"/>
        </w:rPr>
        <w:t>Tamaño de validación:</w:t>
      </w:r>
      <w:r>
        <w:rPr>
          <w:b w:val="0"/>
          <w:i w:val="0"/>
        </w:rPr>
        <w:t xml:space="preserve"> 1.001 imágenes para el clasificador y 787 con máscara para la U-Net — suficiente para las metas del acta, pero pequeño frente al tamaño típico de un estudio clínico; los grupos de la sección 4.4 (de 230 a 291 imágenes por clase, de 249 a 273 por plano) son todavía más chicos, así que una diferencia de 1 o 2 puntos porcentuales entre grupos puede deberse al azar de qué imágenes cayeron en cada uno.</w:t>
      </w:r>
    </w:p>
    <w:p>
      <w:pPr>
        <w:pStyle w:val="ListBullet"/>
        <w:spacing w:after="60"/>
        <w:ind w:left="357" w:hanging="283"/>
      </w:pPr>
      <w:r>
        <w:rPr>
          <w:b/>
          <w:i w:val="0"/>
        </w:rPr>
        <w:t>La prueba oficial (1.000 imágenes) no se tocó:</w:t>
      </w:r>
      <w:r>
        <w:rPr>
          <w:b w:val="0"/>
          <w:i w:val="0"/>
        </w:rPr>
        <w:t xml:space="preserve"> ni para elegir arquitectura, ni hiperparámetro, ni época, ni para este análisis por grupo. Todas las cifras de este informe son de validación; se evaluará una sola vez en HU12 (Sprint 3), y el Sprint 1 ya advirtió que esa prueba difiere moderadamente del entrenamiento (más imágenes en gris, otro brillo en algunas clases).</w:t>
      </w:r>
    </w:p>
    <w:p>
      <w:pPr>
        <w:pStyle w:val="ListBullet"/>
        <w:spacing w:after="60"/>
        <w:ind w:left="357" w:hanging="283"/>
      </w:pPr>
      <w:r>
        <w:rPr>
          <w:b/>
          <w:i w:val="0"/>
        </w:rPr>
        <w:t>Variabilidad entre semillas:</w:t>
      </w:r>
      <w:r>
        <w:rPr>
          <w:b w:val="0"/>
          <w:i w:val="0"/>
        </w:rPr>
        <w:t xml:space="preserve"> repetir la configuración ganadora con 3 semillas dio 99.57 % ± 0.15 % de recall medio (clasificador) y 80.12 % ± 0.33 % de IoU (U-Net) — sección 5.3. Varias diferencias de HU08 son del mismo orden que esa variación: la U-Net con `batch=16` midió 80,09 % de IoU a una sola semilla, apenas por encima del 79,78 % de la configuración `lr=1e-4` elegida (que sí tiene 3 semillas); no se puede afirmar con esta evidencia que `batch=16` sea realmente mejor.</w:t>
      </w:r>
    </w:p>
    <w:p>
      <w:pPr>
        <w:pStyle w:val="ListBullet"/>
        <w:spacing w:after="60"/>
        <w:ind w:left="357" w:hanging="283"/>
      </w:pPr>
      <w:r>
        <w:rPr>
          <w:b/>
          <w:i w:val="0"/>
        </w:rPr>
        <w:t>Desglose por grupo en una sola semilla:</w:t>
      </w:r>
      <w:r>
        <w:rPr>
          <w:b w:val="0"/>
          <w:i w:val="0"/>
        </w:rPr>
        <w:t xml:space="preserve"> el análisis por clase, plano y tipo de archivo (secciones 4.4 y 6) se hizo sobre el checkpoint de semilla 42 únicamente, no promediado sobre las 3 semillas del modelo final; repetirlo con las otras 2 semillas podría mover un poco las cifras de cada grupo, aunque es poco probable que cambie cuál clase es la más difícil.</w:t>
      </w:r>
    </w:p>
    <w:p>
      <w:pPr>
        <w:pStyle w:val="ListBullet"/>
        <w:spacing w:after="60"/>
        <w:ind w:left="357" w:hanging="283"/>
      </w:pPr>
      <w:r>
        <w:rPr>
          <w:b/>
          <w:i w:val="0"/>
        </w:rPr>
        <w:t>El hallazgo de R09 queda sin resolver del todo:</w:t>
      </w:r>
      <w:r>
        <w:rPr>
          <w:b w:val="0"/>
          <w:i w:val="0"/>
        </w:rPr>
        <w:t xml:space="preserve"> la brecha de ~8 puntos de IoU entre imágenes en escala de grises y RGB (sección 6) está mezclada con el hecho de que el glioma —la clase más difícil— es mayoritariamente en escala de grises (88 %, Sprint 1). Con los datos de este sprint no se puede separar cuánto de la brecha es un atajo real de procedencia y cuánto es solo la dificultad propia del glioma; haría falta, por ejemplo, comparar glioma en gris contra glioma en RGB específicamente, con más imágenes de las que hay disponibles en esta validación.</w:t>
      </w:r>
    </w:p>
    <w:p>
      <w:pPr>
        <w:pStyle w:val="ListBullet"/>
        <w:spacing w:after="60"/>
        <w:ind w:left="357" w:hanging="283"/>
      </w:pPr>
      <w:r>
        <w:rPr>
          <w:b/>
          <w:i w:val="0"/>
        </w:rPr>
        <w:t>Sin prueba de significancia estadística:</w:t>
      </w:r>
      <w:r>
        <w:rPr>
          <w:b w:val="0"/>
          <w:i w:val="0"/>
        </w:rPr>
        <w:t xml:space="preserve"> las comparaciones de HU08, de arquitecturas y de R09 son diferencias de promedios y desvíos descriptivos, no pruebas de hipótesis formales; con 2 o 3 semillas no alcanza para calcular una con sentido.</w:t>
      </w:r>
    </w:p>
    <w:p>
      <w:pPr>
        <w:pStyle w:val="ListBullet"/>
        <w:spacing w:after="60"/>
        <w:ind w:left="357" w:hanging="283"/>
      </w:pPr>
      <w:r>
        <w:rPr>
          <w:b/>
          <w:i w:val="0"/>
        </w:rPr>
        <w:t>Alcance del dataset:</w:t>
      </w:r>
      <w:r>
        <w:rPr>
          <w:b w:val="0"/>
          <w:i w:val="0"/>
        </w:rPr>
        <w:t xml:space="preserve"> BRISC 2025 es un conjunto público ya curado, de un solo tipo de secuencia (T1 con contraste); no se probó con otro dataset, otro escáner ni otra secuencia, así que el desempeño medido aquí no dice nada sobre qué tan bien generalizaría el modelo a resonancias de otra procedencia.</w:t>
      </w:r>
    </w:p>
    <w:p>
      <w:pPr>
        <w:pStyle w:val="ListBullet"/>
        <w:spacing w:after="60"/>
        <w:ind w:left="357" w:hanging="283"/>
      </w:pPr>
      <w:r>
        <w:rPr>
          <w:b/>
          <w:i w:val="0"/>
        </w:rPr>
        <w:t>La U-Net nunca predice «sin tumor»:</w:t>
      </w:r>
      <w:r>
        <w:rPr>
          <w:b w:val="0"/>
          <w:i w:val="0"/>
        </w:rPr>
        <w:t xml:space="preserve"> al entrenarse solo con imágenes que tienen máscara, el modelo de segmentación no se evalúa prediciendo la ausencia de tumor; ese caso lo cubre únicamente el clasificador, y un sistema real tendría que combinar ambas salidas con cuidado.</w:t>
      </w:r>
    </w:p>
    <w:p>
      <w:pPr>
        <w:pStyle w:val="Heading1"/>
      </w:pPr>
      <w:r>
        <w:t>9. Conclusiones y próximos pasos</w:t>
      </w:r>
    </w:p>
    <w:p>
      <w:pPr>
        <w:pStyle w:val="Heading2"/>
      </w:pPr>
      <w:r>
        <w:t>9.1 Conclusiones</w:t>
      </w:r>
    </w:p>
    <w:p>
      <w:pPr>
        <w:pStyle w:val="ListBullet"/>
        <w:spacing w:after="60"/>
        <w:ind w:left="357" w:hanging="283"/>
      </w:pPr>
      <w:r>
        <w:rPr>
          <w:b w:val="0"/>
          <w:i w:val="0"/>
        </w:rPr>
        <w:t>El pipeline de entrenamiento completo (datos, modelos, métricas, registro de experimentos) quedó funcionando y es reproducible: semilla fija, configuración y checkpoint guardados, comandos documentados.</w:t>
      </w:r>
    </w:p>
    <w:p>
      <w:pPr>
        <w:pStyle w:val="ListBullet"/>
        <w:spacing w:after="60"/>
        <w:ind w:left="357" w:hanging="283"/>
      </w:pPr>
      <w:r>
        <w:rPr>
          <w:b w:val="0"/>
          <w:i w:val="0"/>
        </w:rPr>
        <w:t>Ambos modelos superan las metas del acta de constitución medidas sobre validación.</w:t>
      </w:r>
    </w:p>
    <w:p>
      <w:pPr>
        <w:pStyle w:val="ListBullet"/>
        <w:spacing w:after="60"/>
        <w:ind w:left="357" w:hanging="283"/>
      </w:pPr>
      <w:r>
        <w:rPr>
          <w:b w:val="0"/>
          <w:i w:val="0"/>
        </w:rPr>
        <w:t>El ajuste de hiperparámetros (HU08) mostró que el aumento de datos es lo que más aporta; afinar learning rate y batch trae mejoras menores a 1 punto porcentual sobre esta base.</w:t>
      </w:r>
    </w:p>
    <w:p>
      <w:pPr>
        <w:pStyle w:val="ListBullet"/>
        <w:spacing w:after="60"/>
        <w:ind w:left="357" w:hanging="283"/>
      </w:pPr>
      <w:r>
        <w:rPr>
          <w:b w:val="0"/>
          <w:i w:val="0"/>
        </w:rPr>
        <w:t>El riesgo R09 se investigó con datos reales: no hay evidencia fuerte de un atajo puro en el clasificador; en la U-Net, la brecha gris/RGB coincide con la dificultad conocida del glioma, pero merece seguimiento en la prueba oficial (HU12).</w:t>
      </w:r>
    </w:p>
    <w:p>
      <w:pPr>
        <w:pStyle w:val="Heading2"/>
      </w:pPr>
      <w:r>
        <w:t>9.2 Qué sigue (Sprint 3, 24–30 oct 2026)</w:t>
      </w:r>
    </w:p>
    <w:p>
      <w:pPr>
        <w:pStyle w:val="ListBullet"/>
        <w:spacing w:after="60"/>
        <w:ind w:left="357" w:hanging="283"/>
      </w:pPr>
      <w:r>
        <w:rPr>
          <w:b/>
          <w:i w:val="0"/>
        </w:rPr>
        <w:t>HU12:</w:t>
      </w:r>
      <w:r>
        <w:rPr>
          <w:b w:val="0"/>
          <w:i w:val="0"/>
        </w:rPr>
        <w:t xml:space="preserve"> evaluación única sobre la prueba oficial (1.000 imágenes), incluyendo el desglose por plano y tipo de archivo ya preparado en `evaluar_grupos.py`.</w:t>
      </w:r>
    </w:p>
    <w:p>
      <w:pPr>
        <w:pStyle w:val="ListBullet"/>
        <w:spacing w:after="60"/>
        <w:ind w:left="357" w:hanging="283"/>
      </w:pPr>
      <w:r>
        <w:rPr>
          <w:b/>
          <w:i w:val="0"/>
        </w:rPr>
        <w:t>HU13:</w:t>
      </w:r>
      <w:r>
        <w:rPr>
          <w:b w:val="0"/>
          <w:i w:val="0"/>
        </w:rPr>
        <w:t xml:space="preserve"> aplicación web de demostración con el modelo exportado (ONNX, riesgo R05 de tamaño en navegador).</w:t>
      </w:r>
    </w:p>
    <w:p>
      <w:pPr>
        <w:pStyle w:val="ListBullet"/>
        <w:spacing w:after="60"/>
        <w:ind w:left="357" w:hanging="283"/>
      </w:pPr>
      <w:r>
        <w:rPr>
          <w:b/>
          <w:i w:val="0"/>
        </w:rPr>
        <w:t>HU14:</w:t>
      </w:r>
      <w:r>
        <w:rPr>
          <w:b w:val="0"/>
          <w:i w:val="0"/>
        </w:rPr>
        <w:t xml:space="preserve"> MLOps básico — versionado de modelos y registro de métricas.</w:t>
      </w:r>
    </w:p>
    <w:p>
      <w:pPr>
        <w:pStyle w:val="ListBullet"/>
        <w:spacing w:after="60"/>
        <w:ind w:left="357" w:hanging="283"/>
      </w:pPr>
      <w:r>
        <w:rPr>
          <w:b/>
          <w:i w:val="0"/>
        </w:rPr>
        <w:t>HU15–HU16:</w:t>
      </w:r>
      <w:r>
        <w:rPr>
          <w:b w:val="0"/>
          <w:i w:val="0"/>
        </w:rPr>
        <w:t xml:space="preserve"> informe final y exposición.</w:t>
      </w:r>
    </w:p>
    <w:p>
      <w:pPr>
        <w:pStyle w:val="Heading2"/>
      </w:pPr>
      <w:r>
        <w:t>9.3 Qué no cubre este informe (gestión del equipo)</w:t>
      </w:r>
    </w:p>
    <w:p>
      <w:r>
        <w:rPr>
          <w:b w:val="0"/>
          <w:i w:val="0"/>
        </w:rPr>
        <w:t>Por fuera de lo técnico, el Sprint 2 todavía necesita (ver sección 15.1 del traspaso, a cargo del equipo, no de este informe): el Backlog del Sprint 2 en Trello/Excel con tareas y responsables reales, el Informe de Estado y la Minuta de Reunión actualizados, el Registro de Riesgos con R09 agregado, la Retrospectiva del Sprint 2 (hecha con el equipo, no por una herramienta), y la presentación del Sprint 2 (HU10) del 23 de octubre.</w:t>
      </w:r>
    </w:p>
    <w:p>
      <w:r>
        <w:br w:type="page"/>
      </w:r>
    </w:p>
    <w:p>
      <w:pPr>
        <w:pStyle w:val="Heading1"/>
      </w:pPr>
      <w:r>
        <w:t>10. Glosario mínimo</w:t>
      </w:r>
    </w:p>
    <w:p>
      <w:r>
        <w:rPr>
          <w:b w:val="0"/>
          <w:i/>
          <w:color w:val="595959"/>
          <w:sz w:val="19"/>
        </w:rPr>
        <w:t>Basado en la sección 14 de `docs/TRASPASO_SPRINT2.md`, con los términos técnicos adicionales que usa este informe.</w:t>
      </w:r>
    </w:p>
    <w:p>
      <w:pPr>
        <w:pStyle w:val="ListBullet"/>
        <w:spacing w:after="60"/>
        <w:ind w:left="357" w:hanging="283"/>
      </w:pPr>
      <w:r>
        <w:rPr>
          <w:b/>
          <w:i w:val="0"/>
        </w:rPr>
        <w:t>HU:</w:t>
      </w:r>
      <w:r>
        <w:rPr>
          <w:b w:val="0"/>
          <w:i w:val="0"/>
        </w:rPr>
        <w:t xml:space="preserve"> historia de usuario, la unidad de trabajo de Scrum (por ejemplo, HU06 es «entrenar el clasificador»).</w:t>
      </w:r>
    </w:p>
    <w:p>
      <w:pPr>
        <w:pStyle w:val="ListBullet"/>
        <w:spacing w:after="60"/>
        <w:ind w:left="357" w:hanging="283"/>
      </w:pPr>
      <w:r>
        <w:rPr>
          <w:b/>
          <w:i w:val="0"/>
        </w:rPr>
        <w:t>EDA:</w:t>
      </w:r>
      <w:r>
        <w:rPr>
          <w:b w:val="0"/>
          <w:i w:val="0"/>
        </w:rPr>
        <w:t xml:space="preserve"> análisis exploratorio de datos — lo que hizo el Sprint 1 antes de entrenar ningún modelo.</w:t>
      </w:r>
    </w:p>
    <w:p>
      <w:pPr>
        <w:pStyle w:val="ListBullet"/>
        <w:spacing w:after="60"/>
        <w:ind w:left="357" w:hanging="283"/>
      </w:pPr>
      <w:r>
        <w:rPr>
          <w:b/>
          <w:i w:val="0"/>
        </w:rPr>
        <w:t>CRISP-ML(Q):</w:t>
      </w:r>
      <w:r>
        <w:rPr>
          <w:b w:val="0"/>
          <w:i w:val="0"/>
        </w:rPr>
        <w:t xml:space="preserve"> ciclo de vida de un proyecto de aprendizaje automático con un paso de calidad en cada fase (requisitos y restricciones, riesgos, selección de modelos documentada, reproducibilidad).</w:t>
      </w:r>
    </w:p>
    <w:p>
      <w:pPr>
        <w:pStyle w:val="ListBullet"/>
        <w:spacing w:after="60"/>
        <w:ind w:left="357" w:hanging="283"/>
      </w:pPr>
      <w:r>
        <w:rPr>
          <w:b/>
          <w:i w:val="0"/>
        </w:rPr>
        <w:t>Clasificación:</w:t>
      </w:r>
      <w:r>
        <w:rPr>
          <w:b w:val="0"/>
          <w:i w:val="0"/>
        </w:rPr>
        <w:t xml:space="preserve"> decir qué tipo de tumor hay en la imagen, una de 4 clases. </w:t>
      </w:r>
      <w:r>
        <w:rPr>
          <w:b/>
          <w:i w:val="0"/>
        </w:rPr>
        <w:t>Segmentación:</w:t>
      </w:r>
      <w:r>
        <w:rPr>
          <w:b w:val="0"/>
          <w:i w:val="0"/>
        </w:rPr>
        <w:t xml:space="preserve"> marcar en qué píxeles de la imagen está el tumor.</w:t>
      </w:r>
    </w:p>
    <w:p>
      <w:pPr>
        <w:pStyle w:val="ListBullet"/>
        <w:spacing w:after="60"/>
        <w:ind w:left="357" w:hanging="283"/>
      </w:pPr>
      <w:r>
        <w:rPr>
          <w:b/>
          <w:i w:val="0"/>
        </w:rPr>
        <w:t>IoU (*Intersection over Union*):</w:t>
      </w:r>
      <w:r>
        <w:rPr>
          <w:b w:val="0"/>
          <w:i w:val="0"/>
        </w:rPr>
        <w:t xml:space="preserve"> el área donde la máscara predicha y la real coinciden, dividida entre el área que ocupan entre las dos juntas; 100 % es una coincidencia perfecta, 0 % ninguna.</w:t>
      </w:r>
    </w:p>
    <w:p>
      <w:pPr>
        <w:pStyle w:val="ListBullet"/>
        <w:spacing w:after="60"/>
        <w:ind w:left="357" w:hanging="283"/>
      </w:pPr>
      <w:r>
        <w:rPr>
          <w:b/>
          <w:i w:val="0"/>
        </w:rPr>
        <w:t>Dice:</w:t>
      </w:r>
      <w:r>
        <w:rPr>
          <w:b w:val="0"/>
          <w:i w:val="0"/>
        </w:rPr>
        <w:t xml:space="preserve"> mide lo mismo que el IoU (el solapamiento entre máscara predicha y real), pero con una fórmula que da más peso al área que sí coincide; por eso el Dice de una misma predicción siempre es igual o mayor que su IoU.</w:t>
      </w:r>
    </w:p>
    <w:p>
      <w:pPr>
        <w:pStyle w:val="ListBullet"/>
        <w:spacing w:after="60"/>
        <w:ind w:left="357" w:hanging="283"/>
      </w:pPr>
      <w:r>
        <w:rPr>
          <w:b/>
          <w:i w:val="0"/>
        </w:rPr>
        <w:t>Recall:</w:t>
      </w:r>
      <w:r>
        <w:rPr>
          <w:b w:val="0"/>
          <w:i w:val="0"/>
        </w:rPr>
        <w:t xml:space="preserve"> de los casos reales de una clase, qué porcentaje detecta el modelo (por ejemplo, de los gliomas reales en validación, cuántos el modelo etiquetó como glioma).</w:t>
      </w:r>
    </w:p>
    <w:p>
      <w:pPr>
        <w:pStyle w:val="ListBullet"/>
        <w:spacing w:after="60"/>
        <w:ind w:left="357" w:hanging="283"/>
      </w:pPr>
      <w:r>
        <w:rPr>
          <w:b/>
          <w:i w:val="0"/>
        </w:rPr>
        <w:t>F1 macro:</w:t>
      </w:r>
      <w:r>
        <w:rPr>
          <w:b w:val="0"/>
          <w:i w:val="0"/>
        </w:rPr>
        <w:t xml:space="preserve"> promedio del equilibrio entre precisión y recall de cada clase, calculado por igual para las 4 clases sin importar cuántas imágenes tenga cada una.</w:t>
      </w:r>
    </w:p>
    <w:p>
      <w:pPr>
        <w:pStyle w:val="ListBullet"/>
        <w:spacing w:after="60"/>
        <w:ind w:left="357" w:hanging="283"/>
      </w:pPr>
      <w:r>
        <w:rPr>
          <w:b/>
          <w:i w:val="0"/>
        </w:rPr>
        <w:t>Transfer learning:</w:t>
      </w:r>
      <w:r>
        <w:rPr>
          <w:b w:val="0"/>
          <w:i w:val="0"/>
        </w:rPr>
        <w:t xml:space="preserve"> partir de una red ya entrenada con otro conjunto de datos (aquí, ImageNet) en vez de empezar con pesos al azar, para aprovechar lo que esa red ya «sabe» sobre bordes, texturas y formas.</w:t>
      </w:r>
    </w:p>
    <w:p>
      <w:pPr>
        <w:pStyle w:val="ListBullet"/>
        <w:spacing w:after="60"/>
        <w:ind w:left="357" w:hanging="283"/>
      </w:pPr>
      <w:r>
        <w:rPr>
          <w:b/>
          <w:i w:val="0"/>
        </w:rPr>
        <w:t>Fuga (*data leakage*):</w:t>
      </w:r>
      <w:r>
        <w:rPr>
          <w:b w:val="0"/>
          <w:i w:val="0"/>
        </w:rPr>
        <w:t xml:space="preserve"> que imágenes casi idénticas caigan en el entrenamiento y en el conjunto que se usa para medir el resultado, lo que infla la métrica sin que el modelo generalice mejor de verdad.</w:t>
      </w:r>
    </w:p>
    <w:p>
      <w:pPr>
        <w:pStyle w:val="ListBullet"/>
        <w:spacing w:after="60"/>
        <w:ind w:left="357" w:hanging="283"/>
      </w:pPr>
      <w:r>
        <w:rPr>
          <w:b/>
          <w:i w:val="0"/>
        </w:rPr>
        <w:t>Ablación:</w:t>
      </w:r>
      <w:r>
        <w:rPr>
          <w:b w:val="0"/>
          <w:i w:val="0"/>
        </w:rPr>
        <w:t xml:space="preserve"> quitar o cambiar una sola parte de la configuración (por ejemplo, el aumento de datos) manteniendo todo lo demás igual, para medir cuánto aporta esa parte por sí sola.</w:t>
      </w:r>
    </w:p>
    <w:p>
      <w:pPr>
        <w:pStyle w:val="ListBullet"/>
        <w:spacing w:after="60"/>
        <w:ind w:left="357" w:hanging="283"/>
      </w:pPr>
      <w:r>
        <w:rPr>
          <w:b/>
          <w:i w:val="0"/>
        </w:rPr>
        <w:t>Aumento de datos:</w:t>
      </w:r>
      <w:r>
        <w:rPr>
          <w:b w:val="0"/>
          <w:i w:val="0"/>
        </w:rPr>
        <w:t xml:space="preserve"> transformaciones aleatorias (giro, rotación, cambios de brillo) aplicadas a cada imagen durante el entrenamiento, para que el modelo vea más variedad sin recolectar más datos.</w:t>
      </w:r>
    </w:p>
    <w:p>
      <w:pPr>
        <w:pStyle w:val="ListBullet"/>
        <w:spacing w:after="60"/>
        <w:ind w:left="357" w:hanging="283"/>
      </w:pPr>
      <w:r>
        <w:rPr>
          <w:b/>
          <w:i w:val="0"/>
        </w:rPr>
        <w:t>Época y lote (*batch*):</w:t>
      </w:r>
      <w:r>
        <w:rPr>
          <w:b w:val="0"/>
          <w:i w:val="0"/>
        </w:rPr>
        <w:t xml:space="preserve"> una época es una pasada completa por todas las imágenes de entrenamiento; el lote es cuántas imágenes ve el modelo antes de actualizar sus pesos una sola vez.</w:t>
      </w:r>
    </w:p>
    <w:p>
      <w:pPr>
        <w:pStyle w:val="ListBullet"/>
        <w:spacing w:after="60"/>
        <w:ind w:left="357" w:hanging="283"/>
      </w:pPr>
      <w:r>
        <w:rPr>
          <w:b/>
          <w:i w:val="0"/>
        </w:rPr>
        <w:t>Precisión mixta:</w:t>
      </w:r>
      <w:r>
        <w:rPr>
          <w:b w:val="0"/>
          <w:i w:val="0"/>
        </w:rPr>
        <w:t xml:space="preserve"> usar números de menor precisión en parte del cálculo para entrenar más rápido en la GPU, sin cambiar la arquitectura ni, en la práctica, el resultado final.</w:t>
      </w:r>
    </w:p>
    <w:p>
      <w:pPr>
        <w:pStyle w:val="ListBullet"/>
        <w:spacing w:after="60"/>
        <w:ind w:left="357" w:hanging="283"/>
      </w:pPr>
      <w:r>
        <w:rPr>
          <w:b/>
          <w:i w:val="0"/>
        </w:rPr>
        <w:t>Parada temprana:</w:t>
      </w:r>
      <w:r>
        <w:rPr>
          <w:b w:val="0"/>
          <w:i w:val="0"/>
        </w:rPr>
        <w:t xml:space="preserve"> detener el entrenamiento si la métrica de validación deja de mejorar durante varias épocas seguidas, para no sobreajustar ni gastar más tiempo de GPU del necesario.</w:t>
      </w:r>
    </w:p>
    <w:p>
      <w:pPr>
        <w:pStyle w:val="ListBullet"/>
        <w:spacing w:after="60"/>
        <w:ind w:left="357" w:hanging="283"/>
      </w:pPr>
      <w:r>
        <w:rPr>
          <w:b/>
          <w:i w:val="0"/>
        </w:rPr>
        <w:t>Checkpoint:</w:t>
      </w:r>
      <w:r>
        <w:rPr>
          <w:b w:val="0"/>
          <w:i w:val="0"/>
        </w:rPr>
        <w:t xml:space="preserve"> el archivo con los pesos del modelo guardados en su mejor época de validación.</w:t>
      </w:r>
    </w:p>
    <w:p>
      <w:pPr>
        <w:pStyle w:val="ListBullet"/>
        <w:spacing w:after="60"/>
        <w:ind w:left="357" w:hanging="283"/>
      </w:pPr>
      <w:r>
        <w:rPr>
          <w:b/>
          <w:i w:val="0"/>
        </w:rPr>
        <w:t>Semilla:</w:t>
      </w:r>
      <w:r>
        <w:rPr>
          <w:b w:val="0"/>
          <w:i w:val="0"/>
        </w:rPr>
        <w:t xml:space="preserve"> el número que fija el generador de números aleatorios del entrenamiento, para poder repetir una corrida exactamente o para medir cuánto cambia el resultado si solo se cambia ese número.</w:t>
      </w:r>
    </w:p>
    <w:sectPr w:rsidR="00FC693F" w:rsidRPr="0006063C" w:rsidSect="00034616">
      <w:footerReference w:type="default" r:id="rId9"/>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Informe del Sprint 2 · Sistema Inteligente: tumores cerebrales en MRI · Página </w:t>
    </w:r>
    <w:r>
      <w:rPr>
        <w:color w:val="5959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