
<file path=[Content_Types].xml><?xml version="1.0" encoding="utf-8"?>
<Types xmlns="http://schemas.openxmlformats.org/package/2006/content-types">
  <Default Extension="jp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18C8B6D" w14:textId="77777777" w:rsidR="00C525E5" w:rsidRPr="009F6BE2" w:rsidRDefault="00C525E5" w:rsidP="00D753F2">
      <w:pPr>
        <w:pStyle w:val="Ttulo1"/>
        <w:keepLines/>
        <w:widowControl/>
        <w:suppressAutoHyphens w:val="0"/>
        <w:spacing w:before="480" w:after="0"/>
        <w:jc w:val="center"/>
        <w:rPr>
          <w:color w:val="632423"/>
          <w:sz w:val="24"/>
          <w:szCs w:val="24"/>
        </w:rPr>
      </w:pPr>
      <w:bookmarkStart w:id="0" w:name="_Toc329594834"/>
      <w:r w:rsidRPr="009F6BE2">
        <w:rPr>
          <w:color w:val="632423"/>
          <w:sz w:val="24"/>
          <w:szCs w:val="24"/>
        </w:rPr>
        <w:t>Acta de Constitución de Proyecto</w:t>
      </w:r>
    </w:p>
    <w:p w14:paraId="17CDA539" w14:textId="77777777" w:rsidR="00C525E5" w:rsidRPr="009F6BE2" w:rsidRDefault="00C525E5" w:rsidP="00C525E5"/>
    <w:tbl>
      <w:tblPr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127E33" w:rsidRPr="009F6BE2" w14:paraId="6E1E9AD8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bookmarkEnd w:id="0"/>
          <w:p w14:paraId="47484044" w14:textId="3059280A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Empresa: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Ingeniería de Sistemas – Asignatura de Inteligencia Artificial (proyecto académico). Docente revisor: Ing. Hugo Espetia Huamanga</w:t>
            </w:r>
          </w:p>
        </w:tc>
      </w:tr>
      <w:tr w:rsidR="00127E33" w:rsidRPr="009F6BE2" w14:paraId="59DBBE2F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7274DC0" w14:textId="503585C1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Desarrollo de un Sistema Inteligente para clasificar y segmentar tumores cerebrales en resonancias magnéticas (¿para qué?), desplegado en una aplicación web de apoyo académico (¿para dónde?)</w:t>
            </w:r>
          </w:p>
        </w:tc>
      </w:tr>
      <w:tr w:rsidR="00127E33" w:rsidRPr="009F6BE2" w14:paraId="7553C2E3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5E1BF70D" w14:textId="7349B206" w:rsidR="001F5B68" w:rsidRPr="002D5B20" w:rsidRDefault="002D5B20" w:rsidP="009D1D62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Tipo de proyecto: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Proyecto académico de Redes Neuronales – Opción B. Metodología híbrida: Scrum (gestión, 3 sprints) + CRISP-ML(Q) (ciclo de vida del modelo)</w:t>
            </w:r>
          </w:p>
        </w:tc>
      </w:tr>
      <w:tr w:rsidR="00127E33" w:rsidRPr="009F6BE2" w14:paraId="51C3E83E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9686318" w14:textId="037AA8B5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Patrocinador: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aplica (proyecto académico, sin patrocinador)</w:t>
            </w:r>
          </w:p>
        </w:tc>
      </w:tr>
      <w:tr w:rsidR="002D5B20" w:rsidRPr="009F6BE2" w14:paraId="0FC1F9FD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6336AFB" w14:textId="3736218B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Dueño del Producto: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aplica (proyecto académico; el equipo define y prioriza el backlog)</w:t>
            </w:r>
          </w:p>
        </w:tc>
      </w:tr>
      <w:tr w:rsidR="002D5B20" w:rsidRPr="009F6BE2" w14:paraId="70B48B14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7C518ED" w14:textId="32B1A0D9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Gerente de Proyecto: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Coavoy Cruz Joseph Gabriel</w:t>
            </w:r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Scrum Master: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Cuchuyrrumi Mamani Manuel Rodrigo</w:t>
            </w:r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Product Backlog (Trello):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hyperlink r:id="rIdLink1" w:history="1">
              <w:r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 xml:space="preserve">https://trello.com/b/swXjkoyS/product-backlog-proyecto-redes-neuronales-brisc</w:t>
              </w:r>
            </w:hyperlink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Dataset (Kaggle):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hyperlink r:id="rIdLink2" w:history="1">
              <w:r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 xml:space="preserve">https://www.kaggle.com/datasets/briscdataset/brisc2025/</w:t>
              </w:r>
            </w:hyperlink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Artículo del dataset:</w:t>
            </w:r>
          </w:p>
        </w:tc>
        <w:tc>
          <w:tcPr>
            <w:tcW w:w="6445" w:type="dxa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hyperlink r:id="rIdLink3" w:history="1">
              <w:r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 xml:space="preserve">https://arxiv.org/abs/2506.14318</w:t>
              </w:r>
            </w:hyperlink>
          </w:p>
        </w:tc>
      </w:tr>
    </w:tbl>
    <w:p w14:paraId="0B5B6104" w14:textId="77777777" w:rsidR="00C525E5" w:rsidRPr="009F6BE2" w:rsidRDefault="00C525E5" w:rsidP="00C525E5">
      <w:pPr>
        <w:ind w:left="360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D49C296" w14:textId="77777777" w:rsidTr="000834E4">
        <w:trPr>
          <w:trHeight w:val="49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F2F2F2"/>
          </w:tcPr>
          <w:p w14:paraId="3FC32AB2" w14:textId="77777777" w:rsidR="000834E4" w:rsidRPr="009F6BE2" w:rsidRDefault="000834E4" w:rsidP="000834E4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Propósito del documento</w:t>
            </w:r>
          </w:p>
        </w:tc>
      </w:tr>
      <w:tr w:rsidR="000834E4" w:rsidRPr="009F6BE2" w14:paraId="77092E19" w14:textId="77777777" w:rsidTr="000834E4">
        <w:trPr>
          <w:trHeight w:val="124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auto"/>
          </w:tcPr>
          <w:p w14:paraId="51BAB8C0" w14:textId="77777777" w:rsidR="000834E4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Este documento define la descripción general, los objetivos y los participantes del pro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yecto. S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 relaciona principalmente con la autorización del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inicio del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 xml:space="preserve"> proyecto.</w:t>
            </w:r>
          </w:p>
          <w:p w14:paraId="034E89CD" w14:textId="77777777" w:rsidR="000834E4" w:rsidRPr="00A45940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Asimismo este documento brinda una descripción de la situación actual, los requisitos de alto nivel</w:t>
            </w:r>
            <w:r w:rsidRPr="00885A22">
              <w:rPr>
                <w:rFonts w:ascii="Arial" w:hAnsi="Arial" w:cs="Arial"/>
                <w:sz w:val="20"/>
                <w:szCs w:val="20"/>
                <w:lang w:val="es-CO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criterios de éxito, riegos y oportunidades.</w:t>
            </w:r>
          </w:p>
        </w:tc>
      </w:tr>
    </w:tbl>
    <w:p w14:paraId="4BA582E3" w14:textId="77777777" w:rsidR="00C525E5" w:rsidRPr="009F6BE2" w:rsidRDefault="00C525E5" w:rsidP="004E6385">
      <w:pPr>
        <w:rPr>
          <w:rFonts w:ascii="Arial" w:hAnsi="Arial" w:cs="Arial"/>
          <w:sz w:val="20"/>
          <w:szCs w:val="20"/>
        </w:rPr>
      </w:pPr>
    </w:p>
    <w:p w14:paraId="3188CA44" w14:textId="77777777" w:rsidR="003178DF" w:rsidRDefault="003178DF" w:rsidP="00C525E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72EBD6E" w14:textId="77777777" w:rsidTr="000834E4">
        <w:trPr>
          <w:trHeight w:val="581"/>
        </w:trPr>
        <w:tc>
          <w:tcPr>
            <w:tcW w:w="9260" w:type="dxa"/>
            <w:shd w:val="clear" w:color="auto" w:fill="F2F2F2"/>
            <w:vAlign w:val="center"/>
          </w:tcPr>
          <w:p w14:paraId="533519E1" w14:textId="34DEAF17" w:rsidR="000834E4" w:rsidRPr="009F6BE2" w:rsidRDefault="00AA7CE7" w:rsidP="000834E4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Propósito / Justificación:</w:t>
            </w:r>
          </w:p>
        </w:tc>
      </w:tr>
      <w:tr w:rsidR="000834E4" w:rsidRPr="009F6BE2" w14:paraId="28C0C3BB" w14:textId="77777777" w:rsidTr="000834E4">
        <w:tc>
          <w:tcPr>
            <w:tcW w:w="9260" w:type="dxa"/>
            <w:shd w:val="clear" w:color="auto" w:fill="auto"/>
          </w:tcPr>
          <w:p>
            <w:pPr>
              <w:spacing w:before="90" w:after="50" w:line="288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t xml:space="preserve">¿Para qué?</w:t>
            </w:r>
          </w:p>
          <w:p>
            <w:pPr>
              <w:spacing w:before="50" w:after="50" w:line="288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Mostrar, con fines académicos, cómo una red neuronal puede apoyar la interpretación de resonancias magnéticas (MRI) cerebrales: el sistema identifica el tipo de tumor (glioma, meningioma, tumor de hipófisis o sin tumor) y delimita su contorno. La interpretación de estas imágenes requiere experiencia especializada, por eso se plantea una herramienta de apoyo y nunca un sustituto del diagnóstico médico. Además, el proyecto permite al equipo recorrer el ciclo completo de un proyecto de aprendizaje automático y aplicar gestión ágil.</w:t>
            </w:r>
          </w:p>
          <w:p>
            <w:pPr>
              <w:spacing w:before="90" w:after="50" w:line="288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t xml:space="preserve">¿Para dónde?</w:t>
            </w:r>
          </w:p>
          <w:p>
            <w:pPr>
              <w:spacing w:before="50" w:after="50" w:line="288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El sistema se despliega como una aplicación web de demostración donde quien la usa (el equipo y el docente revisor) sube una MRI y recibe la clase, la probabilidad y la máscara del tumor. Su destino es el uso académico y de investigación con imágenes T1 con contraste; no está destinado a uso clínico.</w:t>
            </w:r>
          </w:p>
        </w:tc>
      </w:tr>
      <w:tr w:rsidR="000834E4" w:rsidRPr="009F6BE2" w14:paraId="54907112" w14:textId="77777777" w:rsidTr="000834E4">
        <w:trPr>
          <w:trHeight w:val="662"/>
        </w:trPr>
        <w:tc>
          <w:tcPr>
            <w:tcW w:w="9260" w:type="dxa"/>
            <w:shd w:val="clear" w:color="auto" w:fill="F2F2F2"/>
            <w:vAlign w:val="center"/>
          </w:tcPr>
          <w:p w14:paraId="0621AA57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Breve descripción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15567BD0" w14:textId="77777777" w:rsidTr="000834E4">
        <w:trPr>
          <w:trHeight w:val="525"/>
        </w:trPr>
        <w:tc>
          <w:tcPr>
            <w:tcW w:w="9260" w:type="dxa"/>
            <w:shd w:val="clear" w:color="auto" w:fill="auto"/>
          </w:tcPr>
          <w:p>
            <w:pPr>
              <w:spacing w:before="5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Sistema basado en redes neuronales convolucionales (CNN) que analiza resonancias magnéticas cerebrales: (1) un clasificador entrenado con transfer learning que indica la clase de la imagen (glioma, meningioma, tumor de hipófisis o sin tumor), y (2) una red U-Net que segmenta el tumor, es decir, marca los píxeles donde se encuentra.</w:t>
            </w:r>
          </w:p>
          <w:p>
            <w:pPr>
              <w:spacing w:before="5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Ambos modelos se entrenan con un único dataset público, BRISC 2025 (Kaggle, licencia CC BY 4.0): 6.000 imágenes T1 con contraste, en cortes axiales, coronales y sagitales. BRISC se construyó a partir del Brain Tumor MRI Dataset de Kaggle, que a su vez reúne los datasets de Cheng, SARTAJ y Br35H, y sus autores lo depuraron (duplicados, etiquetas y máscaras). Su partición oficial es de 5.000 imágenes de entrenamiento y 1.000 de prueba.</w:t>
            </w:r>
          </w:p>
          <w:p>
            <w:pPr>
              <w:spacing w:before="9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Clases del dataset (cantidades según el artículo de BRISC)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Glioma: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tumor de las células gliales del cerebro. 1.401 imágenes.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Meningioma: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tumor de las meninges, las membranas que recubren el cerebro. 1.635 imágenes.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Tumor de hipófisis (pituitary):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tumor de la glándula hipófisis, en la base del cerebro. 1.757 imágenes.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Sin tumor: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1.207 imágenes; incluye cerebros sanos y lesiones no neoplásicas que ocupan espacio, como abscesos y quistes.</w:t>
            </w:r>
          </w:p>
          <w:p>
            <w:pPr>
              <w:spacing w:before="5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Máscaras de segmentación: la tarea de segmentación contiene 4.793 pares imagen-máscara, cifra que coincide con la suma de las tres clases con tumor; según el artículo, fueron anotadas y verificadas por radiólogos y médicos certificados. Los modelos se exportan y se cargan desde la aplicación web de demostración.</w:t>
            </w:r>
          </w:p>
          <w:p>
            <w:pPr>
              <w:spacing w:before="9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Metodología híbrida: Scrum + CRISP-ML(Q)</w:t>
            </w:r>
          </w:p>
          <w:p>
            <w:pPr>
              <w:spacing w:before="50" w:after="50" w:line="288" w:lineRule="auto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Scrum organiza el trabajo del equipo y CRISP-ML(Q) organiza el ciclo de vida del modelo; cada sprint cubre fases de CRISP-ML(Q):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Sprint 1 (1-8 oct):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comprensión del negocio y de los datos, y preparación de los datos. La presentación al docente es el 12 oct.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Sprint 2 (10-22 oct):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modelado.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Sprint 3 (24-29 oct):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evaluación y despliegue, con MLOps básico (versionado y monitoreo). La fase de monitoreo y mantenimiento se cubre solo en lo básico por el plazo de 33 días.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Prácticas de Scrum: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Product Backlog y Sprint Backlog en Trello, planificación al inicio de cada sprint, y presentación al docente y retrospectiva del equipo al cierre. El equipo se autoorganiza con un Scrum Master, sin Dueño del Producto.</w:t>
            </w:r>
          </w:p>
          <w:p>
            <w:pPr>
              <w:spacing w:before="50" w:after="50" w:line="288" w:lineRule="auto"/>
              <w:ind w:left="227" w:hanging="227"/>
              <w:rPr>
                <w:lang w:val="es-ES"/>
              </w:rPr>
            </w:pP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lang w:val="es-ES"/>
                <w:sz w:val="20"/>
                <w:szCs w:val="20"/>
              </w:rPr>
              <w:t xml:space="preserve">Calidad (la "Q" de CRISP-ML(Q)): </w:t>
            </w:r>
            <w:r>
              <w:rPr>
                <w:rFonts w:ascii="Arial" w:hAnsi="Arial" w:cs="Arial"/>
                <w:lang w:val="es-ES"/>
                <w:sz w:val="20"/>
                <w:szCs w:val="20"/>
              </w:rPr>
              <w:t xml:space="preserve">cada fase tiene criterios de aceptación y riesgos registrados en el backlog y en esta acta.</w:t>
            </w:r>
          </w:p>
        </w:tc>
      </w:tr>
      <w:tr w:rsidR="000834E4" w:rsidRPr="009F6BE2" w14:paraId="5B102FD7" w14:textId="77777777" w:rsidTr="000834E4">
        <w:tc>
          <w:tcPr>
            <w:tcW w:w="9260" w:type="dxa"/>
            <w:shd w:val="clear" w:color="auto" w:fill="F2F2F2"/>
          </w:tcPr>
          <w:p w14:paraId="31D88918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Alcance preliminar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2EF1246A" w14:textId="77777777" w:rsidTr="000834E4">
        <w:trPr>
          <w:trHeight w:val="669"/>
        </w:trPr>
        <w:tc>
          <w:tcPr>
            <w:tcW w:w="9260" w:type="dxa"/>
            <w:shd w:val="clear" w:color="auto" w:fill="auto"/>
          </w:tcPr>
          <w:p>
            <w:pPr>
              <w:spacing w:before="90" w:after="50" w:line="288" w:lineRule="aut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Incluye: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Comprensión del problema y exploración de BRISC por clase y por plano de corte.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Preparación de los datos y definición de la partición (entrenamiento, validación y la prueba oficial del dataset).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Clasificación en 4 clases (glioma, meningioma, hipófisis, sin tumor) y segmentación de los tres tipos de tumor.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Selección de arquitectura y modelo base, entrenamiento, ajuste de hiperparámetros y mejora.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y comparación de experimentos, y evaluación con métricas en la partición de prueba.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Despliegue de una aplicación de demostración y MLOps básico (versionado y monitoreo).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Informe final, preparación de la exposición, demo y ensayo general.</w:t>
            </w:r>
          </w:p>
          <w:p>
            <w:pPr>
              <w:spacing w:before="90" w:after="50" w:line="288" w:lineRule="aut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No incluye: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Uso clínico ni diagnóstico médico real, ni datos de pacientes de hospitales.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Otros datasets, otras secuencias de MRI (T2, sin contraste) ni imágenes 3D.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Despliegue en producción a escala ni entrenamiento distribuido.</w:t>
            </w:r>
          </w:p>
        </w:tc>
      </w:tr>
    </w:tbl>
    <w:p w14:paraId="67C46D97" w14:textId="77777777" w:rsidR="00784815" w:rsidRPr="009F6BE2" w:rsidRDefault="00784815" w:rsidP="00C525E5">
      <w:pPr>
        <w:rPr>
          <w:rFonts w:ascii="Arial" w:hAnsi="Arial" w:cs="Arial"/>
          <w:sz w:val="20"/>
          <w:szCs w:val="20"/>
        </w:rPr>
      </w:pPr>
    </w:p>
    <w:p w14:paraId="3553E9F3" w14:textId="77777777" w:rsidR="0014292A" w:rsidRPr="009F6BE2" w:rsidRDefault="0014292A" w:rsidP="00E21D15">
      <w:pPr>
        <w:ind w:left="360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8"/>
        <w:gridCol w:w="5012"/>
      </w:tblGrid>
      <w:tr w:rsidR="000834E4" w:rsidRPr="009F6BE2" w14:paraId="1A041CE4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32484822" w14:textId="77777777" w:rsidR="000834E4" w:rsidRPr="009F6BE2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F96FD4">
              <w:rPr>
                <w:rFonts w:ascii="Arial" w:eastAsia="Calibri" w:hAnsi="Arial" w:cs="Arial"/>
                <w:b/>
                <w:sz w:val="20"/>
                <w:szCs w:val="20"/>
              </w:rPr>
              <w:t>Resultados esperados del proyecto / Beneficios:</w:t>
            </w:r>
          </w:p>
        </w:tc>
      </w:tr>
      <w:tr w:rsidR="000834E4" w:rsidRPr="009F6BE2" w14:paraId="4BD92E69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Un clasificador de MRI cerebrales con CNN y un modelo de segmentación U-Net entrenados, evaluados y comparados mediante registro de experimentos.</w:t>
            </w:r>
          </w:p>
          <w:p>
            <w:pPr>
              <w:widowControl/>
              <w:suppressAutoHyphens w:val="0"/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Una aplicación web de demostración funcional donde se carga una imagen y se muestra la clase, la probabilidad y la máscara del tumor.</w:t>
            </w:r>
          </w:p>
          <w:p>
            <w:pPr>
              <w:widowControl/>
              <w:suppressAutoHyphens w:val="0"/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Un informe final y una exposición con demo, y un proceso MLOps básico documentado (versionado y monitoreo).</w:t>
            </w:r>
          </w:p>
          <w:p>
            <w:pPr>
              <w:widowControl/>
              <w:suppressAutoHyphens w:val="0"/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Beneficio: aprendizaje aplicado del ciclo completo de un proyecto de IA y una base reutilizable para futuras investigaciones.</w:t>
            </w:r>
          </w:p>
        </w:tc>
      </w:tr>
      <w:tr w:rsidR="000834E4" w:rsidRPr="009F6BE2" w14:paraId="6975B0FC" w14:textId="77777777" w:rsidTr="000834E4">
        <w:trPr>
          <w:trHeight w:val="52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65D64DDB" w14:textId="3C337DBA" w:rsidR="000834E4" w:rsidRPr="002B5D4B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Requisitos de alto nivel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proyecto</w:t>
            </w:r>
            <w:r w:rsidR="00AA7CE7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0834E4" w:rsidRPr="009F6BE2" w14:paraId="400FC3A8" w14:textId="77777777" w:rsidTr="00AA7CE7">
        <w:trPr>
          <w:trHeight w:val="113"/>
        </w:trPr>
        <w:tc>
          <w:tcPr>
            <w:tcW w:w="4248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631398FF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</w:t>
            </w:r>
          </w:p>
        </w:tc>
        <w:tc>
          <w:tcPr>
            <w:tcW w:w="5012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01E16C98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Criterio de Éxito</w:t>
            </w:r>
          </w:p>
        </w:tc>
      </w:tr>
      <w:tr w:rsidR="000834E4" w:rsidRPr="009F6BE2" w14:paraId="07F18875" w14:textId="77777777" w:rsidTr="00AA7CE7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Datos documentados y particionados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Exploración por clase y por plano; la partición de prueba oficial (1.000 imágenes) no se usa para entrenar; validación definida y su riesgo de fuga documentado; presentado el 12 de octubre.</w:t>
            </w:r>
          </w:p>
        </w:tc>
      </w:tr>
      <w:tr w:rsidR="000834E4" w:rsidRPr="009F6BE2" w14:paraId="142EA0A2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Clasificador CNN de tipo de tumor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Accuracy ≥ 95% y recall ≥ 90% por clase en la prueba oficial (referencia del artículo de BRISC: EfficientNetB0 99,2% y ResNet50 98,2%).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Modelo de segmentación U-Net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IoU promedio ≥ 70% en las imágenes con tumor de la prueba oficial (referencia del artículo: U-Net 75,7%).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Registro y comparación de experimentos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menos 3 configuraciones comparadas, con métricas y parámetros registrados.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Aplicación de demostración desplegada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usuario sube una MRI y recibe clase, probabilidad y máscara; funciona durante la exposición.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MLOps básico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Modelo y datos versionados y monitoreo básico documentados.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Informe final y exposición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uppressAutoHyphens w:val="0"/>
              <w:spacing w:before="50" w:after="50"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Informe entregado y exposición realizada el 30 de octubre, antes del límite del 2 de noviembre.</w:t>
            </w:r>
          </w:p>
        </w:tc>
      </w:tr>
      <w:tr w:rsidR="000834E4" w:rsidRPr="009F6BE2" w14:paraId="1CA174AF" w14:textId="77777777" w:rsidTr="000834E4">
        <w:trPr>
          <w:trHeight w:val="50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5BD5300E" w14:textId="419BF10A" w:rsidR="000834E4" w:rsidRPr="009F6BE2" w:rsidRDefault="00CA61B1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Hitos</w:t>
            </w:r>
          </w:p>
        </w:tc>
      </w:tr>
      <w:tr w:rsidR="000834E4" w:rsidRPr="009F6BE2" w14:paraId="2D9A9270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1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Inicio del proyecto y del Sprint 1 (entender el negocio y los datos).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10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Inicio del Sprint 2 (modelar): arquitectura y modelo base (12–13 oct), entrenamiento (14–18 oct), ajuste de hiperparámetros (19–21 oct), registro de experimentos (21–22 oct).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12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Presentación del Sprint 1: negocio entendido, datos analizados y preparados.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23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Presentación del Sprint 2: modelos entrenados y comparados.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24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Inicio del Sprint 3 (evaluación y despliegue): evaluación (26 oct), despliegue de la demo (26–28 oct), MLOps (27–28 oct), informe final (26–28 oct), preparación de la exposición (28 oct) y ensayo general (29 oct).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30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Presentación final del proyecto.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31 oct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Margen de seguridad para imprevistos.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2 nov 2026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– Fecha límite del docente (entrega final).</w:t>
            </w:r>
          </w:p>
          <w:p xmlns:a="http://schemas.openxmlformats.org/drawingml/2006/main" xmlns:pic="http://schemas.openxmlformats.org/drawingml/2006/picture">
            <w:pPr>
              <w:spacing w:before="140" w:after="60"/>
              <w:jc w:val="left"/>
            </w:pPr>
            <w:r>
              <w:rPr>
                <w:rFonts w:ascii="Arial" w:hAnsi="Arial" w:cs="Arial"/>
                <w:b/>
                <w:sz w:val="20"/>
                <w:szCs w:val="20"/>
              </w:rPr>
              <w:t>Diagrama de Gantt (1 oct - 2 nov 2026)</w:t>
            </w:r>
          </w:p>
          <w:p xmlns:a="http://schemas.openxmlformats.org/drawingml/2006/main" xmlns:pic="http://schemas.openxmlformats.org/drawingml/2006/picture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5600000" cy="3780000"/>
                  <wp:docPr id="100" name="Diagrama de Gantt" descr="Diagrama de Gantt del proyecto con los 3 sprints, las historias de usuario y las presentaci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tt.jpg"/>
                          <pic:cNvPicPr/>
                        </pic:nvPicPr>
                        <pic:blipFill>
                          <a:blip r:embed="rIdGant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000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xmlns:a="http://schemas.openxmlformats.org/drawingml/2006/main" xmlns:pic="http://schemas.openxmlformats.org/drawingml/2006/picture">
            <w:pPr>
              <w:spacing w:before="20" w:after="80"/>
              <w:jc w:val="center"/>
            </w:pPr>
            <w:r>
              <w:rPr>
                <w:rFonts w:ascii="Arial" w:hAnsi="Arial" w:cs="Arial"/>
                <w:i/>
                <w:sz w:val="16"/>
                <w:szCs w:val="16"/>
              </w:rPr>
              <w:t>Figura 1. Diagrama de Gantt del proyecto. Fuente: ganttchartmaker.app</w:t>
            </w:r>
          </w:p>
        </w:tc>
      </w:tr>
      <w:tr w:rsidR="00AA7CE7" w:rsidRPr="009F6BE2" w14:paraId="65D5FD46" w14:textId="77777777" w:rsidTr="00CA61B1">
        <w:trPr>
          <w:trHeight w:val="483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0F986E8E" w14:textId="33DB9C13" w:rsidR="00AA7CE7" w:rsidRPr="00CA61B1" w:rsidRDefault="00CA61B1" w:rsidP="00AA7CE7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Riesgos</w:t>
            </w:r>
          </w:p>
        </w:tc>
      </w:tr>
      <w:tr w:rsidR="00AA7CE7" w:rsidRPr="009F6BE2" w14:paraId="7F1C223A" w14:textId="77777777" w:rsidTr="00AA7CE7">
        <w:trPr>
          <w:trHeight w:val="762"/>
        </w:trPr>
        <w:tc>
          <w:tcPr>
            <w:tcW w:w="9260" w:type="dxa"/>
            <w:gridSpan w:val="2"/>
            <w:shd w:val="clear" w:color="auto" w:fill="auto"/>
            <w:vAlign w:val="center"/>
          </w:tcPr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Fuga entre pacientes.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BRISC no incluye ID de paciente: imágenes de un mismo paciente pueden estar dentro de una misma partición, y una validación aleatoria sobre el entrenamiento puede dar métricas infladas. Mitigación: reportar el resultado final solo con la partición de prueba oficial y declarar esta limitación.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Cambio de dominio.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Los autores advierten que los modelos pueden rendir peor con imágenes T2, sin contraste o de otros centros. Mitigación: limitar el alcance a T1 con contraste y avisarlo en la aplicación.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Imágenes sin tumor sin máscara.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La tarea de segmentación tiene 4.793 pares imagen-máscara, que coincide con las imágenes con tumor; las 1.207 sin tumor no tienen máscara (confirmado al explorar el dataset en el Sprint 1: 0 de 1.207). Mitigación: entrenar y medir la segmentación solo con las imágenes con tumor; si se prueba multitarea, tratar las imágenes sin tumor con máscara vacía.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Arquitecturas inestables.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En el artículo de BRISC algunas redes (Xception, DenseNet, MobileNetV2) rindieron mal o de forma inestable, mientras que EfficientNetB0 y ResNet50 rindieron bien. Mitigación: partir de arquitecturas probadas y repetir los entrenamientos con distintas semillas.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Modelos demasiado pesados para el navegador.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La demo carga los modelos exportados en el navegador. Mitigación: usar modelos livianos o cuantizados (por ejemplo ONNX o TensorFlow.js) y, si no alcanza, una API gratuita.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Falta de GPU o sobreajuste.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Mitigación: entrenar en un equipo propio con GPU (NVIDIA RTX 4050 de 6 GB) y usar Google Colab si no alcanza, además de transfer learning, aumento de datos y métricas por clase.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Retraso del cronograma.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El Sprint 2 es el más largo y el margen final es de solo un día. Mitigación: seguimiento en cada reunión de sprint y priorización del backlog.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Uso indebido como diagnóstico.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Mitigación: aviso visible en la aplicación de que es una demostración académica.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Oportunidad: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si el cronograma lo permite, evaluar un modelo multitarea (clasificación y segmentación con un encoder compartido) y compararlo con los dos modelos separados.</w:t>
            </w:r>
          </w:p>
        </w:tc>
      </w:tr>
      <w:tr w:rsidR="000834E4" w:rsidRPr="009F6BE2" w14:paraId="402C304B" w14:textId="77777777" w:rsidTr="000834E4"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1DF08F75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0BC3AE5" w14:textId="50BC0346" w:rsidR="000834E4" w:rsidRPr="009D1D62" w:rsidRDefault="000834E4" w:rsidP="000834E4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D1D62">
              <w:rPr>
                <w:rFonts w:ascii="Arial" w:hAnsi="Arial" w:cs="Arial"/>
                <w:b/>
                <w:sz w:val="20"/>
                <w:szCs w:val="20"/>
                <w:lang w:val="es-ES"/>
              </w:rPr>
              <w:t>Costo Preliminar Estimado</w:t>
            </w:r>
            <w:r w:rsidR="0019480B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/ Presupuesto</w:t>
            </w:r>
          </w:p>
        </w:tc>
      </w:tr>
      <w:tr w:rsidR="000834E4" w:rsidRPr="009F6BE2" w14:paraId="23A36A5D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>
            <w:pPr>
              <w:spacing w:before="90" w:after="50" w:line="288" w:lineRule="aut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Presupuesto preliminar (en soles, S/):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Dataset público (Kaggle): S/ 0.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Cómputo: equipo propio con GPU (RTX 4050) y, como respaldo, Google Colab en plan gratuito: S/ 0.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Alojamiento de la demo (plan gratuito de hosting): S/ 0.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Internet, impresión del informe y material de la exposición: por definir por el equipo.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Contingencia (por ejemplo, GPU de pago si el entrenamiento no alcanza con los planes gratuitos): por definir; solo se activa si hace falta.</w:t>
            </w:r>
          </w:p>
          <w:p>
            <w:pPr>
              <w:spacing w:before="90" w:after="50" w:line="288" w:lineRule="aut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Total comprometido: S/ 0.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Los costos por definir se completarán cuando el equipo los confirme. Las horas de trabajo del equipo no se valorizan.</w:t>
            </w:r>
          </w:p>
        </w:tc>
      </w:tr>
    </w:tbl>
    <w:p w14:paraId="6F42D542" w14:textId="77777777" w:rsidR="0014292A" w:rsidRPr="00CA61B1" w:rsidRDefault="0014292A" w:rsidP="00CA61B1">
      <w:pPr>
        <w:rPr>
          <w:rFonts w:ascii="Arial" w:hAnsi="Arial" w:cs="Arial"/>
          <w:i/>
          <w:sz w:val="20"/>
          <w:szCs w:val="20"/>
        </w:rPr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0"/>
        <w:gridCol w:w="2175"/>
        <w:gridCol w:w="1661"/>
        <w:gridCol w:w="1161"/>
        <w:gridCol w:w="2844"/>
      </w:tblGrid>
      <w:tr w:rsidR="000834E4" w:rsidRPr="00CA61B1" w14:paraId="02807A8D" w14:textId="77777777" w:rsidTr="000834E4">
        <w:trPr>
          <w:cantSplit/>
          <w:trHeight w:val="682"/>
        </w:trPr>
        <w:tc>
          <w:tcPr>
            <w:tcW w:w="9351" w:type="dxa"/>
            <w:gridSpan w:val="5"/>
            <w:shd w:val="clear" w:color="auto" w:fill="F2F2F2"/>
          </w:tcPr>
          <w:p w14:paraId="6A0FFD97" w14:textId="77777777" w:rsidR="000834E4" w:rsidRPr="00CA61B1" w:rsidRDefault="000834E4" w:rsidP="000834E4">
            <w:pPr>
              <w:keepNext/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lastRenderedPageBreak/>
              <w:t xml:space="preserve">Interesados en el proyecto </w:t>
            </w:r>
          </w:p>
        </w:tc>
      </w:tr>
      <w:tr w:rsidR="000834E4" w:rsidRPr="00CA61B1" w14:paraId="771481FC" w14:textId="77777777" w:rsidTr="000834E4">
        <w:trPr>
          <w:cantSplit/>
          <w:trHeight w:val="325"/>
        </w:trPr>
        <w:tc>
          <w:tcPr>
            <w:tcW w:w="1510" w:type="dxa"/>
            <w:shd w:val="clear" w:color="auto" w:fill="F2F2F2"/>
            <w:vAlign w:val="center"/>
          </w:tcPr>
          <w:p w14:paraId="15EA2DE5" w14:textId="77777777" w:rsidR="000834E4" w:rsidRPr="00CA61B1" w:rsidRDefault="000834E4" w:rsidP="000834E4">
            <w:pPr>
              <w:keepNext/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Interesado</w:t>
            </w:r>
          </w:p>
        </w:tc>
        <w:tc>
          <w:tcPr>
            <w:tcW w:w="2175" w:type="dxa"/>
            <w:shd w:val="clear" w:color="auto" w:fill="F2F2F2"/>
            <w:vAlign w:val="center"/>
          </w:tcPr>
          <w:p w14:paraId="53EF6649" w14:textId="77777777" w:rsidR="000834E4" w:rsidRPr="00CA61B1" w:rsidRDefault="000834E4" w:rsidP="000834E4">
            <w:pPr>
              <w:keepNext/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Cargo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2233E2ED" w14:textId="77777777" w:rsidR="000834E4" w:rsidRPr="00CA61B1" w:rsidRDefault="000834E4" w:rsidP="000834E4">
            <w:pPr>
              <w:keepNext/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Rol </w:t>
            </w:r>
          </w:p>
        </w:tc>
        <w:tc>
          <w:tcPr>
            <w:tcW w:w="1161" w:type="dxa"/>
            <w:shd w:val="clear" w:color="auto" w:fill="F2F2F2"/>
          </w:tcPr>
          <w:p w14:paraId="3B9560DC" w14:textId="77777777" w:rsidR="000834E4" w:rsidRPr="00CA61B1" w:rsidRDefault="000834E4" w:rsidP="000834E4">
            <w:pPr>
              <w:keepNext/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Teléfono</w:t>
            </w:r>
          </w:p>
        </w:tc>
        <w:tc>
          <w:tcPr>
            <w:tcW w:w="2844" w:type="dxa"/>
            <w:shd w:val="clear" w:color="auto" w:fill="F2F2F2"/>
            <w:vAlign w:val="center"/>
          </w:tcPr>
          <w:p w14:paraId="6CB1ABB0" w14:textId="77777777" w:rsidR="000834E4" w:rsidRPr="00CA61B1" w:rsidRDefault="000834E4" w:rsidP="000834E4">
            <w:pPr>
              <w:keepNext/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Email</w:t>
            </w:r>
          </w:p>
        </w:tc>
      </w:tr>
      <w:tr w:rsidR="000834E4" w:rsidRPr="00CA61B1" w14:paraId="45F052E8" w14:textId="77777777" w:rsidTr="000834E4">
        <w:trPr>
          <w:cantSplit/>
        </w:trPr>
        <w:tc>
          <w:tcPr>
            <w:tcW w:w="1510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Coavoy Cruz Joseph Gabriel</w:t>
            </w:r>
          </w:p>
        </w:tc>
        <w:tc>
          <w:tcPr>
            <w:tcW w:w="2175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Estudiante</w:t>
            </w:r>
          </w:p>
        </w:tc>
        <w:tc>
          <w:tcPr>
            <w:tcW w:w="1661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Gerente de Proyecto</w:t>
            </w:r>
          </w:p>
        </w:tc>
        <w:tc>
          <w:tcPr>
            <w:tcW w:w="1161" w:type="dxa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Por definir</w:t>
            </w:r>
          </w:p>
        </w:tc>
        <w:tc>
          <w:tcPr>
            <w:tcW w:w="2844" w:type="dxa"/>
            <w:shd w:val="clear" w:color="auto" w:fill="auto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Por definir</w:t>
            </w:r>
          </w:p>
        </w:tc>
      </w:tr>
      <w:tr w:rsidR="000834E4" w:rsidRPr="00CA61B1" w14:paraId="1C607ED4" w14:textId="77777777" w:rsidTr="000834E4">
        <w:trPr>
          <w:cantSplit/>
        </w:trPr>
        <w:tc>
          <w:tcPr>
            <w:tcW w:w="1510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Cuchuyrrumi Mamani Manuel Rodrigo</w:t>
            </w:r>
          </w:p>
        </w:tc>
        <w:tc>
          <w:tcPr>
            <w:tcW w:w="2175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Estudiante</w:t>
            </w:r>
          </w:p>
        </w:tc>
        <w:tc>
          <w:tcPr>
            <w:tcW w:w="1661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Scrum Master</w:t>
            </w:r>
          </w:p>
        </w:tc>
        <w:tc>
          <w:tcPr>
            <w:tcW w:w="1161" w:type="dxa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Por definir</w:t>
            </w:r>
          </w:p>
        </w:tc>
        <w:tc>
          <w:tcPr>
            <w:tcW w:w="2844" w:type="dxa"/>
            <w:shd w:val="clear" w:color="auto" w:fill="auto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Por definir</w:t>
            </w:r>
          </w:p>
        </w:tc>
      </w:tr>
      <w:tr w:rsidR="000834E4" w:rsidRPr="00CA61B1" w14:paraId="52F51FE8" w14:textId="77777777" w:rsidTr="000834E4">
        <w:trPr>
          <w:cantSplit/>
        </w:trPr>
        <w:tc>
          <w:tcPr>
            <w:tcW w:w="1510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Huallpatuiro Rafaile Brayan</w:t>
            </w:r>
          </w:p>
        </w:tc>
        <w:tc>
          <w:tcPr>
            <w:tcW w:w="2175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Estudiante</w:t>
            </w:r>
          </w:p>
        </w:tc>
        <w:tc>
          <w:tcPr>
            <w:tcW w:w="1661" w:type="dxa"/>
            <w:shd w:val="clear" w:color="auto" w:fill="auto"/>
            <w:vAlign w:val="center"/>
          </w:tcPr>
          <w:p>
            <w:pPr>
              <w:keepNext/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Equipo de desarrollo</w:t>
            </w:r>
          </w:p>
        </w:tc>
        <w:tc>
          <w:tcPr>
            <w:tcW w:w="1161" w:type="dxa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Por definir</w:t>
            </w:r>
          </w:p>
        </w:tc>
        <w:tc>
          <w:tcPr>
            <w:tcW w:w="2844" w:type="dxa"/>
            <w:shd w:val="clear" w:color="auto" w:fill="auto"/>
            <w:vAlign w:val="center"/>
          </w:tcPr>
          <w:p>
            <w:pPr>
              <w:keepNext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Por definir</w:t>
            </w:r>
          </w:p>
        </w:tc>
      </w:tr>
      <w:tr w:rsidR="000834E4" w:rsidRPr="00CA61B1" w14:paraId="2F2DF15B" w14:textId="77777777" w:rsidTr="000834E4">
        <w:trPr>
          <w:cantSplit/>
        </w:trPr>
        <w:tc>
          <w:tcPr>
            <w:tcW w:w="1510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Mamani Acuña Frank Joseph</w:t>
            </w:r>
          </w:p>
        </w:tc>
        <w:tc>
          <w:tcPr>
            <w:tcW w:w="2175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Estudiante</w:t>
            </w:r>
          </w:p>
        </w:tc>
        <w:tc>
          <w:tcPr>
            <w:tcW w:w="1661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Equipo de desarrollo</w:t>
            </w:r>
          </w:p>
        </w:tc>
        <w:tc>
          <w:tcPr>
            <w:tcW w:w="1161" w:type="dxa"/>
            <w:vAlign w:val="center"/>
          </w:tcPr>
          <w:p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Por definir</w:t>
            </w:r>
          </w:p>
        </w:tc>
        <w:tc>
          <w:tcPr>
            <w:tcW w:w="2844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17"/>
                <w:szCs w:val="17"/>
                <w:lang w:val="es-PA"/>
              </w:rPr>
              <w:t xml:space="preserve">Por definir</w:t>
            </w:r>
          </w:p>
        </w:tc>
      </w:tr>
    </w:tbl>
    <w:p w14:paraId="3DB370A6" w14:textId="77777777" w:rsidR="00B01A17" w:rsidRPr="00CA61B1" w:rsidRDefault="00B01A17" w:rsidP="00D77E83">
      <w:pPr>
        <w:rPr>
          <w:rFonts w:ascii="Arial" w:hAnsi="Arial" w:cs="Arial"/>
          <w:i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351"/>
      </w:tblGrid>
      <w:tr w:rsidR="00B01A17" w:rsidRPr="009F6BE2" w14:paraId="469592DA" w14:textId="77777777" w:rsidTr="000834E4">
        <w:trPr>
          <w:trHeight w:val="415"/>
        </w:trPr>
        <w:tc>
          <w:tcPr>
            <w:tcW w:w="9351" w:type="dxa"/>
            <w:shd w:val="clear" w:color="auto" w:fill="F2F2F2"/>
            <w:vAlign w:val="center"/>
          </w:tcPr>
          <w:p w14:paraId="4308E066" w14:textId="77777777" w:rsidR="00B01A17" w:rsidRPr="009F6BE2" w:rsidRDefault="004E6385" w:rsidP="00F90673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Supuestos</w:t>
            </w:r>
          </w:p>
        </w:tc>
      </w:tr>
      <w:tr w:rsidR="00B01A17" w:rsidRPr="009F6BE2" w14:paraId="054C7E64" w14:textId="77777777" w:rsidTr="000834E4">
        <w:tc>
          <w:tcPr>
            <w:tcW w:w="9351" w:type="dxa"/>
            <w:shd w:val="clear" w:color="auto" w:fill="auto"/>
          </w:tcPr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El dataset BRISC 2025 seguirá disponible en Kaggle (licencia CC BY 4.0, según la ficha del dataset) y podrá descargarse de forma gratuita.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El equipo tiene acceso a una GPU local (NVIDIA RTX 4050 de 6 GB) para entrenar los modelos, con Google Colab gratuito como respaldo.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Los 4 integrantes tendrán disponibilidad para las reuniones de sprint y las presentaciones del 12, 23 y 30 de octubre.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El docente revisará los entregables en las presentaciones de cada sprint; no interviene en la gestión del proyecto.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Los datos se usarán únicamente con fines académicos.</w:t>
            </w:r>
          </w:p>
        </w:tc>
      </w:tr>
      <w:tr w:rsidR="00B01A17" w:rsidRPr="009F6BE2" w14:paraId="33073FFE" w14:textId="77777777" w:rsidTr="000834E4">
        <w:trPr>
          <w:trHeight w:val="440"/>
        </w:trPr>
        <w:tc>
          <w:tcPr>
            <w:tcW w:w="9351" w:type="dxa"/>
            <w:shd w:val="clear" w:color="auto" w:fill="F2F2F2"/>
            <w:vAlign w:val="center"/>
          </w:tcPr>
          <w:p w14:paraId="62996D69" w14:textId="77777777" w:rsidR="00B01A17" w:rsidRPr="009F6BE2" w:rsidRDefault="004E6385" w:rsidP="00033D88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Restricciones</w:t>
            </w:r>
          </w:p>
        </w:tc>
      </w:tr>
      <w:tr w:rsidR="00B01A17" w:rsidRPr="009F6BE2" w14:paraId="769C61E9" w14:textId="77777777" w:rsidTr="000834E4">
        <w:tc>
          <w:tcPr>
            <w:tcW w:w="9351" w:type="dxa"/>
            <w:shd w:val="clear" w:color="auto" w:fill="auto"/>
          </w:tcPr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Fecha límite inamovible: 2 de noviembre de 2026; equipo de 4 estudiantes con dedicación parcial.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Presupuesto mínimo: se usan herramientas y servicios gratuitos.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Se usa un único dataset público (BRISC 2025); no hay datos clínicos reales.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El sistema no puede presentarse ni usarse como herramienta de diagnóstico médico.</w:t>
            </w:r>
          </w:p>
          <w:p>
            <w:pPr>
              <w:spacing w:before="50" w:after="50" w:line="288" w:lineRule="auto"/>
              <w:ind w:left="227" w:hanging="227"/>
              <w:jc w:val="left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eastAsia="Calibri" w:hAnsi="Arial" w:cs="Arial"/>
                <w:sz w:val="20"/>
                <w:szCs w:val="20"/>
              </w:rPr>
              <w:tab/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La segmentación solo cubre las 4.793 imágenes con tumor, y el dataset no trae ID de paciente.</w:t>
            </w:r>
          </w:p>
        </w:tc>
      </w:tr>
    </w:tbl>
    <w:p w14:paraId="4D0B6EA9" w14:textId="77777777" w:rsidR="00D77E83" w:rsidRPr="009F6BE2" w:rsidRDefault="00D77E83" w:rsidP="00823302">
      <w:pPr>
        <w:rPr>
          <w:rFonts w:ascii="Arial" w:hAnsi="Arial" w:cs="Arial"/>
          <w:sz w:val="20"/>
          <w:szCs w:val="20"/>
        </w:rPr>
      </w:pPr>
    </w:p>
    <w:tbl>
      <w:tblPr>
        <w:tblW w:w="93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4"/>
        <w:gridCol w:w="1817"/>
        <w:gridCol w:w="3752"/>
        <w:gridCol w:w="1560"/>
      </w:tblGrid>
      <w:tr w:rsidR="006348D6" w:rsidRPr="009F6BE2" w14:paraId="484C2BCF" w14:textId="77777777" w:rsidTr="000834E4">
        <w:trPr>
          <w:cantSplit/>
          <w:trHeight w:val="592"/>
        </w:trPr>
        <w:tc>
          <w:tcPr>
            <w:tcW w:w="9393" w:type="dxa"/>
            <w:gridSpan w:val="4"/>
            <w:shd w:val="clear" w:color="auto" w:fill="F2F2F2"/>
          </w:tcPr>
          <w:p w14:paraId="7F7BB7EE" w14:textId="77777777" w:rsidR="006348D6" w:rsidRPr="009F6BE2" w:rsidRDefault="00DB1FB5" w:rsidP="00E21D1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Autorización de p</w:t>
            </w:r>
            <w:r w:rsidR="006348D6" w:rsidRPr="009F6BE2">
              <w:rPr>
                <w:rFonts w:ascii="Arial" w:eastAsia="Calibri" w:hAnsi="Arial" w:cs="Arial"/>
                <w:b/>
                <w:sz w:val="20"/>
                <w:szCs w:val="20"/>
              </w:rPr>
              <w:t>royecto</w:t>
            </w:r>
          </w:p>
        </w:tc>
      </w:tr>
      <w:tr w:rsidR="006348D6" w:rsidRPr="009F6BE2" w14:paraId="3271F116" w14:textId="77777777" w:rsidTr="000834E4">
        <w:trPr>
          <w:cantSplit/>
          <w:trHeight w:val="265"/>
        </w:trPr>
        <w:tc>
          <w:tcPr>
            <w:tcW w:w="2264" w:type="dxa"/>
            <w:shd w:val="clear" w:color="auto" w:fill="auto"/>
          </w:tcPr>
          <w:p w14:paraId="2D3971E7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817" w:type="dxa"/>
            <w:shd w:val="clear" w:color="auto" w:fill="auto"/>
          </w:tcPr>
          <w:p w14:paraId="0FD36C4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752" w:type="dxa"/>
            <w:shd w:val="clear" w:color="auto" w:fill="auto"/>
          </w:tcPr>
          <w:p w14:paraId="3CECE270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1560" w:type="dxa"/>
            <w:shd w:val="clear" w:color="auto" w:fill="auto"/>
          </w:tcPr>
          <w:p w14:paraId="66B7C0F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Fecha</w:t>
            </w:r>
          </w:p>
        </w:tc>
      </w:tr>
      <w:tr w:rsidR="00F05A13" w:rsidRPr="003E4E88" w14:paraId="295007E4" w14:textId="77777777" w:rsidTr="000834E4">
        <w:trPr>
          <w:cantSplit/>
          <w:trHeight w:val="659"/>
        </w:trPr>
        <w:tc>
          <w:tcPr>
            <w:tcW w:w="2264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Coavoy Cruz Joseph Gabriel</w:t>
            </w:r>
          </w:p>
        </w:tc>
        <w:tc>
          <w:tcPr>
            <w:tcW w:w="181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Gerente de Proyecto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F05A13" w:rsidRPr="003E4E88" w14:paraId="295007E4" w14:textId="77777777" w:rsidTr="000834E4">
        <w:trPr>
          <w:cantSplit/>
          <w:trHeight w:val="659"/>
        </w:trPr>
        <w:tc>
          <w:tcPr>
            <w:tcW w:w="2264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Cuchuyrrumi Mamani Manuel Rodrigo</w:t>
            </w:r>
          </w:p>
        </w:tc>
        <w:tc>
          <w:tcPr>
            <w:tcW w:w="181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Scrum Master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F05A13" w:rsidRPr="003E4E88" w14:paraId="295007E4" w14:textId="77777777" w:rsidTr="000834E4">
        <w:trPr>
          <w:cantSplit/>
          <w:trHeight w:val="659"/>
        </w:trPr>
        <w:tc>
          <w:tcPr>
            <w:tcW w:w="2264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Huallpatuiro Rafaile Brayan</w:t>
            </w:r>
          </w:p>
        </w:tc>
        <w:tc>
          <w:tcPr>
            <w:tcW w:w="181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de desarrollo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F05A13" w:rsidRPr="003E4E88" w14:paraId="295007E4" w14:textId="77777777" w:rsidTr="000834E4">
        <w:trPr>
          <w:cantSplit/>
          <w:trHeight w:val="659"/>
        </w:trPr>
        <w:tc>
          <w:tcPr>
            <w:tcW w:w="2264" w:type="dxa"/>
            <w:shd w:val="clear" w:color="auto" w:fill="auto"/>
            <w:vAlign w:val="center"/>
          </w:tcPr>
          <w:p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Mamani Acuña Frank Joseph</w:t>
            </w:r>
          </w:p>
        </w:tc>
        <w:tc>
          <w:tcPr>
            <w:tcW w:w="181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de desarrollo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E4B7D28" w14:textId="77777777" w:rsidR="006348D6" w:rsidRPr="00E21D15" w:rsidRDefault="006348D6" w:rsidP="001B15CB">
      <w:pPr>
        <w:rPr>
          <w:rFonts w:ascii="Arial" w:hAnsi="Arial" w:cs="Arial"/>
          <w:sz w:val="20"/>
          <w:szCs w:val="20"/>
        </w:rPr>
      </w:pPr>
    </w:p>
    <w:sectPr w:rsidR="006348D6" w:rsidRPr="00E21D15" w:rsidSect="001B15CB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 w:code="1"/>
      <w:pgMar w:top="1418" w:right="1418" w:bottom="1418" w:left="141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8EF077" w14:textId="77777777" w:rsidR="00426ACD" w:rsidRDefault="00426ACD">
      <w:r>
        <w:separator/>
      </w:r>
    </w:p>
  </w:endnote>
  <w:endnote w:type="continuationSeparator" w:id="0">
    <w:p w14:paraId="7F62BE28" w14:textId="77777777" w:rsidR="00426ACD" w:rsidRDefault="00426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2116055"/>
      <w:docPartObj>
        <w:docPartGallery w:val="Page Numbers (Bottom of Page)"/>
        <w:docPartUnique/>
      </w:docPartObj>
    </w:sdtPr>
    <w:sdtEndPr/>
    <w:sdtContent>
      <w:p w14:paraId="59D78BFD" w14:textId="10AD51B0" w:rsidR="00D77E83" w:rsidRDefault="00D77E8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80B" w:rsidRPr="0019480B">
          <w:rPr>
            <w:noProof/>
            <w:lang w:val="es-ES"/>
          </w:rPr>
          <w:t>3</w:t>
        </w:r>
        <w:r>
          <w:fldChar w:fldCharType="end"/>
        </w:r>
      </w:p>
    </w:sdtContent>
  </w:sdt>
  <w:p w14:paraId="4E4EC9D0" w14:textId="77777777" w:rsidR="00A978B9" w:rsidRDefault="00A978B9" w:rsidP="008D40A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B0252" w14:textId="77777777" w:rsidR="00A978B9" w:rsidRPr="001927D2" w:rsidRDefault="001927D2" w:rsidP="001927D2">
    <w:pPr>
      <w:pStyle w:val="Piedepgina"/>
      <w:jc w:val="center"/>
      <w:rPr>
        <w:rFonts w:ascii="Verdana" w:hAnsi="Verdana"/>
        <w:sz w:val="16"/>
        <w:szCs w:val="16"/>
      </w:rPr>
    </w:pPr>
    <w:r w:rsidRPr="008D74BC">
      <w:rPr>
        <w:rStyle w:val="Nmerodepgina"/>
        <w:rFonts w:ascii="Verdana" w:hAnsi="Verdana"/>
        <w:sz w:val="16"/>
        <w:szCs w:val="16"/>
      </w:rPr>
      <w:tab/>
    </w:r>
    <w:r w:rsidRPr="008D74BC">
      <w:rPr>
        <w:rStyle w:val="Nmerodepgina"/>
        <w:rFonts w:ascii="Verdana" w:hAnsi="Verdana"/>
        <w:sz w:val="16"/>
        <w:szCs w:val="16"/>
      </w:rPr>
      <w:tab/>
    </w:r>
    <w:r w:rsidR="005D49D3">
      <w:rPr>
        <w:noProof/>
        <w:lang w:val="es-PA" w:eastAsia="es-PA"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1D755854" wp14:editId="39CA4F1B">
              <wp:simplePos x="0" y="0"/>
              <wp:positionH relativeFrom="page">
                <wp:posOffset>6857365</wp:posOffset>
              </wp:positionH>
              <wp:positionV relativeFrom="paragraph">
                <wp:posOffset>635</wp:posOffset>
              </wp:positionV>
              <wp:extent cx="13970" cy="174625"/>
              <wp:effectExtent l="8890" t="635" r="5715" b="5715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98851" w14:textId="77777777" w:rsidR="00A978B9" w:rsidRDefault="00A978B9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5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9.95pt;margin-top:.05pt;width:1.1pt;height:13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" stroked="f">
              <v:fill opacity="0"/>
              <v:textbox inset="0,0,0,0">
                <w:txbxContent>
                  <w:p w14:paraId="21498851" w14:textId="77777777" w:rsidR="00A978B9" w:rsidRDefault="00A978B9">
                    <w:pPr>
                      <w:pStyle w:val="Piedep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EE0688" w14:textId="77777777" w:rsidR="00426ACD" w:rsidRDefault="00426ACD">
      <w:r>
        <w:separator/>
      </w:r>
    </w:p>
  </w:footnote>
  <w:footnote w:type="continuationSeparator" w:id="0">
    <w:p w14:paraId="27BD9B4A" w14:textId="77777777" w:rsidR="00426ACD" w:rsidRDefault="00426A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5423D" w14:textId="77777777" w:rsidR="00060993" w:rsidRDefault="00060993" w:rsidP="00745981">
    <w:pPr>
      <w:pStyle w:val="Encabezado"/>
      <w:jc w:val="center"/>
    </w:pPr>
  </w:p>
  <w:p w14:paraId="3BAAE2A5" w14:textId="77777777" w:rsidR="00FB53ED" w:rsidRDefault="00FB53ED" w:rsidP="00745981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EB10AC" w14:textId="77777777" w:rsidR="00036662" w:rsidRPr="00036662" w:rsidRDefault="005D49D3" w:rsidP="00036662">
    <w:pPr>
      <w:pStyle w:val="Encabezado"/>
    </w:pPr>
    <w:r>
      <w:rPr>
        <w:noProof/>
        <w:lang w:val="es-PA" w:eastAsia="es-PA"/>
      </w:rPr>
      <w:drawing>
        <wp:anchor distT="0" distB="0" distL="114300" distR="114300" simplePos="0" relativeHeight="251657728" behindDoc="1" locked="0" layoutInCell="1" allowOverlap="1" wp14:anchorId="726696D5" wp14:editId="64B561C9">
          <wp:simplePos x="0" y="0"/>
          <wp:positionH relativeFrom="column">
            <wp:posOffset>-367030</wp:posOffset>
          </wp:positionH>
          <wp:positionV relativeFrom="paragraph">
            <wp:posOffset>-323850</wp:posOffset>
          </wp:positionV>
          <wp:extent cx="6400800" cy="714375"/>
          <wp:effectExtent l="0" t="0" r="0" b="9525"/>
          <wp:wrapSquare wrapText="bothSides"/>
          <wp:docPr id="4" name="Picture 3" descr="Descripción: M:\IT\AD\IT\Logos\Header GrupoRe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ción: M:\IT\AD\IT\Logos\Header GrupoRe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color w:val="000000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37234F"/>
    <w:multiLevelType w:val="hybridMultilevel"/>
    <w:tmpl w:val="3E7ECB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38452D"/>
    <w:multiLevelType w:val="hybridMultilevel"/>
    <w:tmpl w:val="1F429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70D38"/>
    <w:multiLevelType w:val="hybridMultilevel"/>
    <w:tmpl w:val="8D78BF3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8D4641"/>
    <w:multiLevelType w:val="hybridMultilevel"/>
    <w:tmpl w:val="FE20A8EE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35EEC"/>
    <w:multiLevelType w:val="hybridMultilevel"/>
    <w:tmpl w:val="B8482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A54AE"/>
    <w:multiLevelType w:val="hybridMultilevel"/>
    <w:tmpl w:val="C8B8F6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F76E5"/>
    <w:multiLevelType w:val="hybridMultilevel"/>
    <w:tmpl w:val="BA2EF496"/>
    <w:lvl w:ilvl="0" w:tplc="44CCA4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525E7"/>
    <w:multiLevelType w:val="hybridMultilevel"/>
    <w:tmpl w:val="3856899E"/>
    <w:lvl w:ilvl="0" w:tplc="CB224E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D1B1E"/>
    <w:multiLevelType w:val="hybridMultilevel"/>
    <w:tmpl w:val="F5B8302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AA300F"/>
    <w:multiLevelType w:val="hybridMultilevel"/>
    <w:tmpl w:val="B45849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13171"/>
    <w:multiLevelType w:val="hybridMultilevel"/>
    <w:tmpl w:val="A3E2C52C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BC1052"/>
    <w:multiLevelType w:val="hybridMultilevel"/>
    <w:tmpl w:val="DCFA15BA"/>
    <w:lvl w:ilvl="0" w:tplc="6C1A89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D5723"/>
    <w:multiLevelType w:val="hybridMultilevel"/>
    <w:tmpl w:val="509E1A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06B92"/>
    <w:multiLevelType w:val="hybridMultilevel"/>
    <w:tmpl w:val="1EC49C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16A37"/>
    <w:multiLevelType w:val="hybridMultilevel"/>
    <w:tmpl w:val="029670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E5383"/>
    <w:multiLevelType w:val="hybridMultilevel"/>
    <w:tmpl w:val="1116D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A5314"/>
    <w:multiLevelType w:val="hybridMultilevel"/>
    <w:tmpl w:val="B8A646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F2E53"/>
    <w:multiLevelType w:val="hybridMultilevel"/>
    <w:tmpl w:val="3800A50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81532D"/>
    <w:multiLevelType w:val="hybridMultilevel"/>
    <w:tmpl w:val="0D365112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745780"/>
    <w:multiLevelType w:val="hybridMultilevel"/>
    <w:tmpl w:val="CFA80070"/>
    <w:lvl w:ilvl="0" w:tplc="421C8B6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740345"/>
    <w:multiLevelType w:val="hybridMultilevel"/>
    <w:tmpl w:val="191EEDAA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B37"/>
    <w:multiLevelType w:val="hybridMultilevel"/>
    <w:tmpl w:val="C05C2210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68591C"/>
    <w:multiLevelType w:val="hybridMultilevel"/>
    <w:tmpl w:val="B02C326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32C33"/>
    <w:multiLevelType w:val="hybridMultilevel"/>
    <w:tmpl w:val="B9904FB0"/>
    <w:lvl w:ilvl="0" w:tplc="180A0009">
      <w:start w:val="1"/>
      <w:numFmt w:val="bullet"/>
      <w:lvlText w:val=""/>
      <w:lvlJc w:val="left"/>
      <w:pPr>
        <w:ind w:left="-3921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-320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-248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-176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-104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-32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</w:abstractNum>
  <w:abstractNum w:abstractNumId="26" w15:restartNumberingAfterBreak="0">
    <w:nsid w:val="6F3B0B37"/>
    <w:multiLevelType w:val="hybridMultilevel"/>
    <w:tmpl w:val="FD6A6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277A2"/>
    <w:multiLevelType w:val="hybridMultilevel"/>
    <w:tmpl w:val="C5B8CF48"/>
    <w:lvl w:ilvl="0" w:tplc="F7B69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25289E"/>
    <w:multiLevelType w:val="hybridMultilevel"/>
    <w:tmpl w:val="039CE594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6165D5"/>
    <w:multiLevelType w:val="hybridMultilevel"/>
    <w:tmpl w:val="B4E65800"/>
    <w:lvl w:ilvl="0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AAE3204"/>
    <w:multiLevelType w:val="hybridMultilevel"/>
    <w:tmpl w:val="024EDDF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4D11A8"/>
    <w:multiLevelType w:val="hybridMultilevel"/>
    <w:tmpl w:val="1FB49446"/>
    <w:lvl w:ilvl="0" w:tplc="A6186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EC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9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8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E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5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03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8C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18"/>
  </w:num>
  <w:num w:numId="5">
    <w:abstractNumId w:val="24"/>
  </w:num>
  <w:num w:numId="6">
    <w:abstractNumId w:val="17"/>
  </w:num>
  <w:num w:numId="7">
    <w:abstractNumId w:val="26"/>
  </w:num>
  <w:num w:numId="8">
    <w:abstractNumId w:val="6"/>
  </w:num>
  <w:num w:numId="9">
    <w:abstractNumId w:val="3"/>
  </w:num>
  <w:num w:numId="10">
    <w:abstractNumId w:val="12"/>
  </w:num>
  <w:num w:numId="11">
    <w:abstractNumId w:val="20"/>
  </w:num>
  <w:num w:numId="12">
    <w:abstractNumId w:val="19"/>
  </w:num>
  <w:num w:numId="13">
    <w:abstractNumId w:val="29"/>
  </w:num>
  <w:num w:numId="14">
    <w:abstractNumId w:val="30"/>
  </w:num>
  <w:num w:numId="15">
    <w:abstractNumId w:val="10"/>
  </w:num>
  <w:num w:numId="16">
    <w:abstractNumId w:val="4"/>
  </w:num>
  <w:num w:numId="17">
    <w:abstractNumId w:val="5"/>
  </w:num>
  <w:num w:numId="18">
    <w:abstractNumId w:val="22"/>
  </w:num>
  <w:num w:numId="19">
    <w:abstractNumId w:val="25"/>
  </w:num>
  <w:num w:numId="20">
    <w:abstractNumId w:val="28"/>
  </w:num>
  <w:num w:numId="21">
    <w:abstractNumId w:val="31"/>
  </w:num>
  <w:num w:numId="22">
    <w:abstractNumId w:val="13"/>
  </w:num>
  <w:num w:numId="23">
    <w:abstractNumId w:val="27"/>
  </w:num>
  <w:num w:numId="24">
    <w:abstractNumId w:val="9"/>
  </w:num>
  <w:num w:numId="25">
    <w:abstractNumId w:val="8"/>
  </w:num>
  <w:num w:numId="26">
    <w:abstractNumId w:val="21"/>
  </w:num>
  <w:num w:numId="27">
    <w:abstractNumId w:val="11"/>
  </w:num>
  <w:num w:numId="28">
    <w:abstractNumId w:val="15"/>
  </w:num>
  <w:num w:numId="29">
    <w:abstractNumId w:val="16"/>
  </w:num>
  <w:num w:numId="30">
    <w:abstractNumId w:val="7"/>
  </w:num>
  <w:num w:numId="31">
    <w:abstractNumId w:val="2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505"/>
    <w:rsid w:val="000103B9"/>
    <w:rsid w:val="0001150E"/>
    <w:rsid w:val="000148EA"/>
    <w:rsid w:val="00017BF3"/>
    <w:rsid w:val="000213BA"/>
    <w:rsid w:val="00022F02"/>
    <w:rsid w:val="0002345A"/>
    <w:rsid w:val="000254B9"/>
    <w:rsid w:val="00033D88"/>
    <w:rsid w:val="0003419E"/>
    <w:rsid w:val="00035CB2"/>
    <w:rsid w:val="00036662"/>
    <w:rsid w:val="00040299"/>
    <w:rsid w:val="00055178"/>
    <w:rsid w:val="000579DE"/>
    <w:rsid w:val="00060993"/>
    <w:rsid w:val="00062011"/>
    <w:rsid w:val="00065EBF"/>
    <w:rsid w:val="00080985"/>
    <w:rsid w:val="00082ECF"/>
    <w:rsid w:val="000834E4"/>
    <w:rsid w:val="0008353B"/>
    <w:rsid w:val="00085933"/>
    <w:rsid w:val="00087550"/>
    <w:rsid w:val="000875F6"/>
    <w:rsid w:val="000A2994"/>
    <w:rsid w:val="000A2B25"/>
    <w:rsid w:val="000B117C"/>
    <w:rsid w:val="000B2E28"/>
    <w:rsid w:val="000C5358"/>
    <w:rsid w:val="000C6ACF"/>
    <w:rsid w:val="000D3981"/>
    <w:rsid w:val="000E2AA0"/>
    <w:rsid w:val="000F42C3"/>
    <w:rsid w:val="000F706A"/>
    <w:rsid w:val="00100169"/>
    <w:rsid w:val="0011152A"/>
    <w:rsid w:val="0012746D"/>
    <w:rsid w:val="00127E33"/>
    <w:rsid w:val="00132A7E"/>
    <w:rsid w:val="00134789"/>
    <w:rsid w:val="00137CE0"/>
    <w:rsid w:val="00142922"/>
    <w:rsid w:val="0014292A"/>
    <w:rsid w:val="001461F3"/>
    <w:rsid w:val="00153EFD"/>
    <w:rsid w:val="001570C0"/>
    <w:rsid w:val="00160CA1"/>
    <w:rsid w:val="00165387"/>
    <w:rsid w:val="00166411"/>
    <w:rsid w:val="00167261"/>
    <w:rsid w:val="0017060F"/>
    <w:rsid w:val="00172F96"/>
    <w:rsid w:val="00177E89"/>
    <w:rsid w:val="00180A2F"/>
    <w:rsid w:val="0018142C"/>
    <w:rsid w:val="001927D2"/>
    <w:rsid w:val="0019480B"/>
    <w:rsid w:val="001A772A"/>
    <w:rsid w:val="001B15CB"/>
    <w:rsid w:val="001B1A7C"/>
    <w:rsid w:val="001B3CB1"/>
    <w:rsid w:val="001B6D81"/>
    <w:rsid w:val="001C197A"/>
    <w:rsid w:val="001C7E25"/>
    <w:rsid w:val="001D4C04"/>
    <w:rsid w:val="001E5DA8"/>
    <w:rsid w:val="001E7728"/>
    <w:rsid w:val="001F5B68"/>
    <w:rsid w:val="001F7CB3"/>
    <w:rsid w:val="00202B43"/>
    <w:rsid w:val="00205988"/>
    <w:rsid w:val="002114F0"/>
    <w:rsid w:val="0021381D"/>
    <w:rsid w:val="00224542"/>
    <w:rsid w:val="0022753D"/>
    <w:rsid w:val="00236E90"/>
    <w:rsid w:val="0024250B"/>
    <w:rsid w:val="002510D3"/>
    <w:rsid w:val="00255F0E"/>
    <w:rsid w:val="00256A96"/>
    <w:rsid w:val="0026398A"/>
    <w:rsid w:val="00263A2F"/>
    <w:rsid w:val="0027443A"/>
    <w:rsid w:val="00282696"/>
    <w:rsid w:val="002933F5"/>
    <w:rsid w:val="0029437D"/>
    <w:rsid w:val="002966BE"/>
    <w:rsid w:val="002A5EDA"/>
    <w:rsid w:val="002A7F93"/>
    <w:rsid w:val="002B345F"/>
    <w:rsid w:val="002B5782"/>
    <w:rsid w:val="002B5D4B"/>
    <w:rsid w:val="002B7B35"/>
    <w:rsid w:val="002C2318"/>
    <w:rsid w:val="002C69D3"/>
    <w:rsid w:val="002D5829"/>
    <w:rsid w:val="002D5B20"/>
    <w:rsid w:val="002E12EB"/>
    <w:rsid w:val="002E270C"/>
    <w:rsid w:val="002F00AC"/>
    <w:rsid w:val="002F316C"/>
    <w:rsid w:val="002F5543"/>
    <w:rsid w:val="00303AD9"/>
    <w:rsid w:val="00307A6F"/>
    <w:rsid w:val="00310DC8"/>
    <w:rsid w:val="00312EAC"/>
    <w:rsid w:val="003178DF"/>
    <w:rsid w:val="00324994"/>
    <w:rsid w:val="0032762C"/>
    <w:rsid w:val="00330BE8"/>
    <w:rsid w:val="003341C4"/>
    <w:rsid w:val="0034337A"/>
    <w:rsid w:val="00343C2A"/>
    <w:rsid w:val="00356BBA"/>
    <w:rsid w:val="003631EA"/>
    <w:rsid w:val="00372DF7"/>
    <w:rsid w:val="0037552A"/>
    <w:rsid w:val="0037573D"/>
    <w:rsid w:val="00380760"/>
    <w:rsid w:val="0038625E"/>
    <w:rsid w:val="00390606"/>
    <w:rsid w:val="003A2B70"/>
    <w:rsid w:val="003A5B55"/>
    <w:rsid w:val="003B3A71"/>
    <w:rsid w:val="003C1AFF"/>
    <w:rsid w:val="003D35B0"/>
    <w:rsid w:val="003E4E88"/>
    <w:rsid w:val="003E66B6"/>
    <w:rsid w:val="003F3EA5"/>
    <w:rsid w:val="00406684"/>
    <w:rsid w:val="0040763F"/>
    <w:rsid w:val="004143BD"/>
    <w:rsid w:val="00426ACD"/>
    <w:rsid w:val="00426BB1"/>
    <w:rsid w:val="004311AC"/>
    <w:rsid w:val="00433A58"/>
    <w:rsid w:val="0043626E"/>
    <w:rsid w:val="004362BD"/>
    <w:rsid w:val="0044046B"/>
    <w:rsid w:val="00440F3C"/>
    <w:rsid w:val="0044381F"/>
    <w:rsid w:val="00481FD1"/>
    <w:rsid w:val="004867D9"/>
    <w:rsid w:val="00490277"/>
    <w:rsid w:val="00492932"/>
    <w:rsid w:val="004A409E"/>
    <w:rsid w:val="004A59EA"/>
    <w:rsid w:val="004A7255"/>
    <w:rsid w:val="004A7642"/>
    <w:rsid w:val="004B406A"/>
    <w:rsid w:val="004E0388"/>
    <w:rsid w:val="004E3BC4"/>
    <w:rsid w:val="004E5EBD"/>
    <w:rsid w:val="004E6385"/>
    <w:rsid w:val="00514DA9"/>
    <w:rsid w:val="00514DDB"/>
    <w:rsid w:val="00526E9E"/>
    <w:rsid w:val="00531D80"/>
    <w:rsid w:val="005364F5"/>
    <w:rsid w:val="00537588"/>
    <w:rsid w:val="0054021D"/>
    <w:rsid w:val="00541BD9"/>
    <w:rsid w:val="00550CB7"/>
    <w:rsid w:val="005658C8"/>
    <w:rsid w:val="00570844"/>
    <w:rsid w:val="00581CD7"/>
    <w:rsid w:val="00583D38"/>
    <w:rsid w:val="005931F2"/>
    <w:rsid w:val="005938E1"/>
    <w:rsid w:val="005A3CC0"/>
    <w:rsid w:val="005C16F0"/>
    <w:rsid w:val="005C5C8E"/>
    <w:rsid w:val="005C6E4D"/>
    <w:rsid w:val="005D49D3"/>
    <w:rsid w:val="005D50CE"/>
    <w:rsid w:val="005D76C6"/>
    <w:rsid w:val="005E05D5"/>
    <w:rsid w:val="005E08F7"/>
    <w:rsid w:val="005E7B77"/>
    <w:rsid w:val="005F7BB6"/>
    <w:rsid w:val="00604D78"/>
    <w:rsid w:val="006055D6"/>
    <w:rsid w:val="00607172"/>
    <w:rsid w:val="00621796"/>
    <w:rsid w:val="00622832"/>
    <w:rsid w:val="00626668"/>
    <w:rsid w:val="0063338A"/>
    <w:rsid w:val="00633EA4"/>
    <w:rsid w:val="006348D6"/>
    <w:rsid w:val="00634A31"/>
    <w:rsid w:val="006375DA"/>
    <w:rsid w:val="00650AFD"/>
    <w:rsid w:val="0065788A"/>
    <w:rsid w:val="00660A63"/>
    <w:rsid w:val="00665CDC"/>
    <w:rsid w:val="00673E87"/>
    <w:rsid w:val="00674ECB"/>
    <w:rsid w:val="006847F6"/>
    <w:rsid w:val="0068736C"/>
    <w:rsid w:val="00697FEC"/>
    <w:rsid w:val="006B5684"/>
    <w:rsid w:val="006C346E"/>
    <w:rsid w:val="006D0B10"/>
    <w:rsid w:val="006E13B3"/>
    <w:rsid w:val="006F03C8"/>
    <w:rsid w:val="006F3642"/>
    <w:rsid w:val="006F572E"/>
    <w:rsid w:val="00700D22"/>
    <w:rsid w:val="007259B6"/>
    <w:rsid w:val="0073084D"/>
    <w:rsid w:val="00735751"/>
    <w:rsid w:val="00736CE9"/>
    <w:rsid w:val="00737D2D"/>
    <w:rsid w:val="007405D1"/>
    <w:rsid w:val="00743F45"/>
    <w:rsid w:val="00745981"/>
    <w:rsid w:val="00755775"/>
    <w:rsid w:val="0075651D"/>
    <w:rsid w:val="007623D4"/>
    <w:rsid w:val="00767AD7"/>
    <w:rsid w:val="00774CA7"/>
    <w:rsid w:val="00784815"/>
    <w:rsid w:val="00787DCD"/>
    <w:rsid w:val="00790F15"/>
    <w:rsid w:val="00791D0E"/>
    <w:rsid w:val="0079279F"/>
    <w:rsid w:val="007A5243"/>
    <w:rsid w:val="007B2719"/>
    <w:rsid w:val="007C08ED"/>
    <w:rsid w:val="007C0BF9"/>
    <w:rsid w:val="007D0C17"/>
    <w:rsid w:val="007D2FE3"/>
    <w:rsid w:val="007E5380"/>
    <w:rsid w:val="007F1E12"/>
    <w:rsid w:val="007F7D7D"/>
    <w:rsid w:val="007F7F69"/>
    <w:rsid w:val="008068DF"/>
    <w:rsid w:val="008100C7"/>
    <w:rsid w:val="008126F3"/>
    <w:rsid w:val="00823302"/>
    <w:rsid w:val="00830A41"/>
    <w:rsid w:val="0083268A"/>
    <w:rsid w:val="00835148"/>
    <w:rsid w:val="00841C11"/>
    <w:rsid w:val="00845B06"/>
    <w:rsid w:val="00846D2A"/>
    <w:rsid w:val="008515DC"/>
    <w:rsid w:val="008677FA"/>
    <w:rsid w:val="00870AF8"/>
    <w:rsid w:val="008777AD"/>
    <w:rsid w:val="008827EC"/>
    <w:rsid w:val="00883604"/>
    <w:rsid w:val="00885A22"/>
    <w:rsid w:val="00887F85"/>
    <w:rsid w:val="0089189C"/>
    <w:rsid w:val="00891C9B"/>
    <w:rsid w:val="008A720F"/>
    <w:rsid w:val="008B4C77"/>
    <w:rsid w:val="008C552E"/>
    <w:rsid w:val="008C6505"/>
    <w:rsid w:val="008D319B"/>
    <w:rsid w:val="008D40A6"/>
    <w:rsid w:val="008E7379"/>
    <w:rsid w:val="008F26C2"/>
    <w:rsid w:val="00900AC1"/>
    <w:rsid w:val="00906E0C"/>
    <w:rsid w:val="00906F35"/>
    <w:rsid w:val="00912D19"/>
    <w:rsid w:val="00916CA0"/>
    <w:rsid w:val="00923EA2"/>
    <w:rsid w:val="0093726E"/>
    <w:rsid w:val="00951809"/>
    <w:rsid w:val="009518E9"/>
    <w:rsid w:val="00952531"/>
    <w:rsid w:val="0095400A"/>
    <w:rsid w:val="0095433F"/>
    <w:rsid w:val="00960C4B"/>
    <w:rsid w:val="00960C8B"/>
    <w:rsid w:val="0096415A"/>
    <w:rsid w:val="00964AAB"/>
    <w:rsid w:val="0096740D"/>
    <w:rsid w:val="00974B24"/>
    <w:rsid w:val="00975299"/>
    <w:rsid w:val="009807C5"/>
    <w:rsid w:val="009814B9"/>
    <w:rsid w:val="009951FF"/>
    <w:rsid w:val="009A12CE"/>
    <w:rsid w:val="009A4AD3"/>
    <w:rsid w:val="009A76FD"/>
    <w:rsid w:val="009B67F3"/>
    <w:rsid w:val="009B6B9E"/>
    <w:rsid w:val="009C0656"/>
    <w:rsid w:val="009C11ED"/>
    <w:rsid w:val="009C432C"/>
    <w:rsid w:val="009D1D62"/>
    <w:rsid w:val="009D2218"/>
    <w:rsid w:val="009E0E95"/>
    <w:rsid w:val="009F6BE2"/>
    <w:rsid w:val="009F7EE5"/>
    <w:rsid w:val="00A0119A"/>
    <w:rsid w:val="00A0723E"/>
    <w:rsid w:val="00A119C6"/>
    <w:rsid w:val="00A241C1"/>
    <w:rsid w:val="00A33C08"/>
    <w:rsid w:val="00A45940"/>
    <w:rsid w:val="00A46E2F"/>
    <w:rsid w:val="00A519EB"/>
    <w:rsid w:val="00A62179"/>
    <w:rsid w:val="00A62726"/>
    <w:rsid w:val="00A80DA8"/>
    <w:rsid w:val="00A8150D"/>
    <w:rsid w:val="00A81D6D"/>
    <w:rsid w:val="00A81DA8"/>
    <w:rsid w:val="00A8268E"/>
    <w:rsid w:val="00A92F36"/>
    <w:rsid w:val="00A978B9"/>
    <w:rsid w:val="00AA7CE7"/>
    <w:rsid w:val="00AA7E14"/>
    <w:rsid w:val="00AB18F3"/>
    <w:rsid w:val="00AB349C"/>
    <w:rsid w:val="00AB3AF8"/>
    <w:rsid w:val="00AB4D9E"/>
    <w:rsid w:val="00AB7AD0"/>
    <w:rsid w:val="00AC07C3"/>
    <w:rsid w:val="00AC30D7"/>
    <w:rsid w:val="00AC7C7C"/>
    <w:rsid w:val="00AD0E01"/>
    <w:rsid w:val="00AD1B37"/>
    <w:rsid w:val="00AD2D5D"/>
    <w:rsid w:val="00AE0CB4"/>
    <w:rsid w:val="00AE3826"/>
    <w:rsid w:val="00AE464C"/>
    <w:rsid w:val="00AF34ED"/>
    <w:rsid w:val="00AF4411"/>
    <w:rsid w:val="00B01A17"/>
    <w:rsid w:val="00B01FBC"/>
    <w:rsid w:val="00B023CD"/>
    <w:rsid w:val="00B154EA"/>
    <w:rsid w:val="00B20154"/>
    <w:rsid w:val="00B31C56"/>
    <w:rsid w:val="00B35F84"/>
    <w:rsid w:val="00B466E4"/>
    <w:rsid w:val="00B47716"/>
    <w:rsid w:val="00B53B1A"/>
    <w:rsid w:val="00B53BA6"/>
    <w:rsid w:val="00B5418F"/>
    <w:rsid w:val="00B55BF2"/>
    <w:rsid w:val="00B57FF1"/>
    <w:rsid w:val="00B669A1"/>
    <w:rsid w:val="00B70B71"/>
    <w:rsid w:val="00B8038C"/>
    <w:rsid w:val="00B95608"/>
    <w:rsid w:val="00B9562D"/>
    <w:rsid w:val="00BA4231"/>
    <w:rsid w:val="00BA6A32"/>
    <w:rsid w:val="00BB13FE"/>
    <w:rsid w:val="00BB6505"/>
    <w:rsid w:val="00BD0805"/>
    <w:rsid w:val="00BD463F"/>
    <w:rsid w:val="00BE0CF4"/>
    <w:rsid w:val="00BE6FEC"/>
    <w:rsid w:val="00BF0D9A"/>
    <w:rsid w:val="00BF1996"/>
    <w:rsid w:val="00C02FB3"/>
    <w:rsid w:val="00C075E0"/>
    <w:rsid w:val="00C14714"/>
    <w:rsid w:val="00C2455C"/>
    <w:rsid w:val="00C43A88"/>
    <w:rsid w:val="00C525E5"/>
    <w:rsid w:val="00C52F6A"/>
    <w:rsid w:val="00C560E8"/>
    <w:rsid w:val="00C56D10"/>
    <w:rsid w:val="00C6033C"/>
    <w:rsid w:val="00C6562C"/>
    <w:rsid w:val="00C71682"/>
    <w:rsid w:val="00C73AE8"/>
    <w:rsid w:val="00C84D6F"/>
    <w:rsid w:val="00C9792A"/>
    <w:rsid w:val="00CA1C46"/>
    <w:rsid w:val="00CA47AA"/>
    <w:rsid w:val="00CA61B1"/>
    <w:rsid w:val="00CA6277"/>
    <w:rsid w:val="00CA6769"/>
    <w:rsid w:val="00CA7345"/>
    <w:rsid w:val="00CA7D5A"/>
    <w:rsid w:val="00CB0723"/>
    <w:rsid w:val="00CB31DC"/>
    <w:rsid w:val="00CB5A9C"/>
    <w:rsid w:val="00CC5D12"/>
    <w:rsid w:val="00CC6771"/>
    <w:rsid w:val="00CD0976"/>
    <w:rsid w:val="00CD1AA5"/>
    <w:rsid w:val="00CD3615"/>
    <w:rsid w:val="00CE2705"/>
    <w:rsid w:val="00CE3505"/>
    <w:rsid w:val="00CF143E"/>
    <w:rsid w:val="00CF2EB1"/>
    <w:rsid w:val="00D064CA"/>
    <w:rsid w:val="00D07C65"/>
    <w:rsid w:val="00D1393D"/>
    <w:rsid w:val="00D251E7"/>
    <w:rsid w:val="00D41166"/>
    <w:rsid w:val="00D456A6"/>
    <w:rsid w:val="00D5716A"/>
    <w:rsid w:val="00D627F4"/>
    <w:rsid w:val="00D716E0"/>
    <w:rsid w:val="00D74636"/>
    <w:rsid w:val="00D753F2"/>
    <w:rsid w:val="00D7794A"/>
    <w:rsid w:val="00D77E83"/>
    <w:rsid w:val="00D9023F"/>
    <w:rsid w:val="00D9417E"/>
    <w:rsid w:val="00DA1153"/>
    <w:rsid w:val="00DB1FB5"/>
    <w:rsid w:val="00DB7820"/>
    <w:rsid w:val="00DC3A90"/>
    <w:rsid w:val="00DD166F"/>
    <w:rsid w:val="00DE0D33"/>
    <w:rsid w:val="00DE0F7D"/>
    <w:rsid w:val="00DF101A"/>
    <w:rsid w:val="00DF36E7"/>
    <w:rsid w:val="00E026A4"/>
    <w:rsid w:val="00E050F4"/>
    <w:rsid w:val="00E13447"/>
    <w:rsid w:val="00E170FB"/>
    <w:rsid w:val="00E21D15"/>
    <w:rsid w:val="00E23A6D"/>
    <w:rsid w:val="00E45D99"/>
    <w:rsid w:val="00E51D33"/>
    <w:rsid w:val="00E51F3C"/>
    <w:rsid w:val="00E52812"/>
    <w:rsid w:val="00E63BAC"/>
    <w:rsid w:val="00E65515"/>
    <w:rsid w:val="00E71F3D"/>
    <w:rsid w:val="00E730F9"/>
    <w:rsid w:val="00E80BBC"/>
    <w:rsid w:val="00E812CF"/>
    <w:rsid w:val="00E9231F"/>
    <w:rsid w:val="00E93434"/>
    <w:rsid w:val="00E93E1F"/>
    <w:rsid w:val="00EA63B6"/>
    <w:rsid w:val="00EC69F0"/>
    <w:rsid w:val="00ED64EB"/>
    <w:rsid w:val="00EE43BE"/>
    <w:rsid w:val="00EE7075"/>
    <w:rsid w:val="00EF5A2E"/>
    <w:rsid w:val="00F0264E"/>
    <w:rsid w:val="00F03D97"/>
    <w:rsid w:val="00F03F37"/>
    <w:rsid w:val="00F0475D"/>
    <w:rsid w:val="00F057A9"/>
    <w:rsid w:val="00F05A13"/>
    <w:rsid w:val="00F100D4"/>
    <w:rsid w:val="00F13E78"/>
    <w:rsid w:val="00F379A4"/>
    <w:rsid w:val="00F43E5A"/>
    <w:rsid w:val="00F501AB"/>
    <w:rsid w:val="00F559BD"/>
    <w:rsid w:val="00F71D0A"/>
    <w:rsid w:val="00F7319C"/>
    <w:rsid w:val="00F73EBB"/>
    <w:rsid w:val="00F7688B"/>
    <w:rsid w:val="00F90673"/>
    <w:rsid w:val="00F90D95"/>
    <w:rsid w:val="00F96FD4"/>
    <w:rsid w:val="00FA2137"/>
    <w:rsid w:val="00FA424A"/>
    <w:rsid w:val="00FB11EC"/>
    <w:rsid w:val="00FB37AD"/>
    <w:rsid w:val="00FB4AB5"/>
    <w:rsid w:val="00FB538A"/>
    <w:rsid w:val="00FB53ED"/>
    <w:rsid w:val="00FB6A42"/>
    <w:rsid w:val="00FB6B55"/>
    <w:rsid w:val="00FD0E92"/>
    <w:rsid w:val="00FE5418"/>
    <w:rsid w:val="00FE6A30"/>
    <w:rsid w:val="00FE79E3"/>
    <w:rsid w:val="00FF2653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9D51C8"/>
  <w15:docId w15:val="{DADF7A2D-E813-4A0A-964A-A6720D5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widowControl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u w:val="single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widowControl/>
      <w:suppressAutoHyphens w:val="0"/>
      <w:spacing w:before="240" w:after="60"/>
      <w:outlineLvl w:val="5"/>
    </w:pPr>
    <w:rPr>
      <w:b/>
      <w:bCs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b/>
      <w:color w:val="000000"/>
    </w:rPr>
  </w:style>
  <w:style w:type="character" w:customStyle="1" w:styleId="WW8Num5z2">
    <w:name w:val="WW8Num5z2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b w:val="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80"/>
      <w:u w:val="single"/>
    </w:rPr>
  </w:style>
  <w:style w:type="character" w:styleId="Nmerodepgina">
    <w:name w:val="page number"/>
    <w:basedOn w:val="Fuentedeprrafopredeter1"/>
  </w:style>
  <w:style w:type="character" w:customStyle="1" w:styleId="texto021">
    <w:name w:val="texto021"/>
    <w:rPr>
      <w:rFonts w:ascii="Arial" w:hAnsi="Arial" w:cs="Arial"/>
      <w:color w:val="333333"/>
      <w:sz w:val="24"/>
      <w:szCs w:val="24"/>
    </w:rPr>
  </w:style>
  <w:style w:type="character" w:customStyle="1" w:styleId="Smbolodenotaalpie">
    <w:name w:val="Símbolo de nota al pie"/>
    <w:rPr>
      <w:vertAlign w:val="superscript"/>
    </w:rPr>
  </w:style>
  <w:style w:type="character" w:styleId="Textoennegrita">
    <w:name w:val="Strong"/>
    <w:qFormat/>
    <w:rPr>
      <w:b/>
      <w:bCs/>
    </w:rPr>
  </w:style>
  <w:style w:type="character" w:customStyle="1" w:styleId="texto1">
    <w:name w:val="texto1"/>
    <w:rPr>
      <w:rFonts w:ascii="Tahoma" w:hAnsi="Tahoma" w:cs="Tahoma"/>
      <w:b w:val="0"/>
      <w:bCs w:val="0"/>
      <w:sz w:val="26"/>
      <w:szCs w:val="26"/>
    </w:rPr>
  </w:style>
  <w:style w:type="character" w:styleId="nfasis">
    <w:name w:val="Emphasis"/>
    <w:qFormat/>
    <w:rPr>
      <w:i/>
      <w:iCs/>
    </w:rPr>
  </w:style>
  <w:style w:type="character" w:customStyle="1" w:styleId="textopequenojust1">
    <w:name w:val="texto_pequeno_just1"/>
    <w:rPr>
      <w:rFonts w:ascii="Arial" w:hAnsi="Arial" w:cs="Arial"/>
      <w:sz w:val="36"/>
      <w:szCs w:val="36"/>
    </w:rPr>
  </w:style>
  <w:style w:type="character" w:customStyle="1" w:styleId="nomproducto1">
    <w:name w:val="nomproducto1"/>
    <w:rPr>
      <w:rFonts w:ascii="Arial" w:hAnsi="Arial" w:cs="Arial"/>
      <w:b/>
      <w:bCs/>
      <w:strike w:val="0"/>
      <w:dstrike w:val="0"/>
      <w:color w:val="006599"/>
      <w:sz w:val="21"/>
      <w:szCs w:val="21"/>
      <w:u w:val="none"/>
    </w:rPr>
  </w:style>
  <w:style w:type="character" w:customStyle="1" w:styleId="descripcion1">
    <w:name w:val="descripcion1"/>
    <w:rPr>
      <w:rFonts w:ascii="Verdana" w:hAnsi="Verdana"/>
      <w:b w:val="0"/>
      <w:bCs w:val="0"/>
      <w:strike w:val="0"/>
      <w:dstrike w:val="0"/>
      <w:sz w:val="20"/>
      <w:szCs w:val="20"/>
      <w:u w:val="none"/>
    </w:rPr>
  </w:style>
  <w:style w:type="character" w:customStyle="1" w:styleId="clsdefaulttext1">
    <w:name w:val="clsdefaulttext1"/>
    <w:rPr>
      <w:rFonts w:ascii="Arial" w:hAnsi="Arial" w:cs="Arial"/>
      <w:color w:val="333333"/>
      <w:sz w:val="18"/>
      <w:szCs w:val="18"/>
    </w:rPr>
  </w:style>
  <w:style w:type="character" w:customStyle="1" w:styleId="txt12nn1">
    <w:name w:val="txt12nn1"/>
    <w:rPr>
      <w:rFonts w:ascii="Arial" w:hAnsi="Arial" w:cs="Arial"/>
      <w:b/>
      <w:bCs/>
      <w:strike w:val="0"/>
      <w:dstrike w:val="0"/>
      <w:color w:val="EA5E00"/>
      <w:sz w:val="24"/>
      <w:szCs w:val="24"/>
      <w:u w:val="none"/>
    </w:rPr>
  </w:style>
  <w:style w:type="character" w:customStyle="1" w:styleId="textoetiquetas">
    <w:name w:val="texto_etiquetas"/>
    <w:basedOn w:val="Fuentedeprrafopredeter1"/>
  </w:style>
  <w:style w:type="character" w:customStyle="1" w:styleId="textogrande">
    <w:name w:val="texto_grande"/>
    <w:basedOn w:val="Fuentedeprrafopredeter1"/>
  </w:style>
  <w:style w:type="character" w:customStyle="1" w:styleId="tnotacontenido1">
    <w:name w:val="tnota_contenido1"/>
    <w:rPr>
      <w:rFonts w:ascii="Georgia" w:hAnsi="Georgia"/>
      <w:b w:val="0"/>
      <w:bCs w:val="0"/>
      <w:strike w:val="0"/>
      <w:dstrike w:val="0"/>
      <w:color w:val="0A4A87"/>
      <w:sz w:val="26"/>
      <w:szCs w:val="26"/>
      <w:u w:val="none"/>
    </w:rPr>
  </w:style>
  <w:style w:type="character" w:customStyle="1" w:styleId="CharChar3">
    <w:name w:val="Char Char3"/>
    <w:rPr>
      <w:sz w:val="24"/>
      <w:szCs w:val="24"/>
      <w:lang w:val="es-ES_tradnl" w:eastAsia="ar-SA" w:bidi="ar-SA"/>
    </w:rPr>
  </w:style>
  <w:style w:type="paragraph" w:styleId="Textoindependiente">
    <w:name w:val="Body Text"/>
    <w:basedOn w:val="Normal"/>
    <w:semiHidden/>
    <w:pPr>
      <w:spacing w:after="283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Normal"/>
    <w:pPr>
      <w:spacing w:after="283"/>
      <w:jc w:val="center"/>
    </w:pPr>
    <w:rPr>
      <w:b/>
      <w:bCs/>
    </w:rPr>
  </w:style>
  <w:style w:type="paragraph" w:styleId="Textoindependiente2">
    <w:name w:val="Body Text 2"/>
    <w:basedOn w:val="Normal"/>
    <w:pPr>
      <w:jc w:val="both"/>
    </w:pPr>
    <w:rPr>
      <w:lang w:val="es-ES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color w:val="000000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semiHidden/>
    <w:pPr>
      <w:tabs>
        <w:tab w:val="left" w:pos="567"/>
      </w:tabs>
      <w:ind w:left="567" w:hanging="567"/>
      <w:jc w:val="both"/>
    </w:pPr>
  </w:style>
  <w:style w:type="paragraph" w:styleId="Sangra2detindependiente">
    <w:name w:val="Body Text Indent 2"/>
    <w:basedOn w:val="Normal"/>
    <w:pPr>
      <w:tabs>
        <w:tab w:val="left" w:pos="567"/>
      </w:tabs>
      <w:ind w:left="567"/>
      <w:jc w:val="both"/>
    </w:pPr>
  </w:style>
  <w:style w:type="paragraph" w:styleId="Sangra3detindependiente">
    <w:name w:val="Body Text Indent 3"/>
    <w:basedOn w:val="Normal"/>
    <w:pPr>
      <w:ind w:left="709" w:hanging="709"/>
      <w:jc w:val="both"/>
    </w:pPr>
  </w:style>
  <w:style w:type="paragraph" w:customStyle="1" w:styleId="eta1">
    <w:name w:val="eta1"/>
    <w:basedOn w:val="Normal"/>
    <w:pPr>
      <w:widowControl/>
      <w:suppressAutoHyphens w:val="0"/>
      <w:spacing w:before="100" w:after="100"/>
      <w:jc w:val="both"/>
    </w:pPr>
    <w:rPr>
      <w:rFonts w:ascii="Arial Unicode MS" w:eastAsia="Arial Unicode MS" w:hAnsi="Arial Unicode MS"/>
      <w:lang w:val="es-ES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texto02">
    <w:name w:val="texto02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color w:val="333333"/>
      <w:lang w:val="es-ES"/>
    </w:rPr>
  </w:style>
  <w:style w:type="paragraph" w:customStyle="1" w:styleId="mensajenoticia">
    <w:name w:val="mensajenoticia"/>
    <w:basedOn w:val="Normal"/>
    <w:pPr>
      <w:widowControl/>
      <w:suppressAutoHyphens w:val="0"/>
      <w:spacing w:before="280" w:after="280"/>
    </w:pPr>
    <w:rPr>
      <w:rFonts w:ascii="Palatino Linotype" w:hAnsi="Palatino Linotype"/>
      <w:color w:val="69735B"/>
      <w:sz w:val="28"/>
      <w:szCs w:val="28"/>
      <w:lang w:val="es-ES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Pr>
      <w:b/>
      <w:bCs/>
      <w:sz w:val="20"/>
      <w:szCs w:val="20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customStyle="1" w:styleId="normalp">
    <w:name w:val="normalp"/>
    <w:basedOn w:val="Normal"/>
    <w:pPr>
      <w:widowControl/>
      <w:shd w:val="clear" w:color="auto" w:fill="FFFFFF"/>
      <w:suppressAutoHyphens w:val="0"/>
      <w:spacing w:before="280" w:after="280"/>
    </w:pPr>
    <w:rPr>
      <w:rFonts w:ascii="Verdana" w:hAnsi="Verdana"/>
      <w:color w:val="000000"/>
      <w:sz w:val="16"/>
      <w:szCs w:val="16"/>
      <w:lang w:val="es-ES"/>
    </w:rPr>
  </w:style>
  <w:style w:type="paragraph" w:customStyle="1" w:styleId="SubSection1Paragraph">
    <w:name w:val="SubSection 1 Paragraph"/>
    <w:basedOn w:val="Normal"/>
    <w:pPr>
      <w:widowControl/>
      <w:suppressAutoHyphens w:val="0"/>
      <w:spacing w:line="360" w:lineRule="auto"/>
      <w:ind w:left="811"/>
      <w:jc w:val="both"/>
    </w:pPr>
    <w:rPr>
      <w:rFonts w:ascii="Arial" w:hAnsi="Arial"/>
      <w:sz w:val="22"/>
      <w:lang w:val="es-PE"/>
    </w:rPr>
  </w:style>
  <w:style w:type="paragraph" w:customStyle="1" w:styleId="verdec">
    <w:name w:val="verdec"/>
    <w:basedOn w:val="Normal"/>
    <w:pPr>
      <w:widowControl/>
      <w:suppressAutoHyphens w:val="0"/>
      <w:spacing w:before="280" w:after="280"/>
    </w:pPr>
    <w:rPr>
      <w:rFonts w:ascii="Tahoma" w:hAnsi="Tahoma" w:cs="Tahoma"/>
      <w:b/>
      <w:bCs/>
      <w:color w:val="164614"/>
      <w:sz w:val="22"/>
      <w:szCs w:val="22"/>
      <w:lang w:val="es-ES"/>
    </w:rPr>
  </w:style>
  <w:style w:type="paragraph" w:customStyle="1" w:styleId="textopequenojust">
    <w:name w:val="texto_pequeno_just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lang w:val="es-ES"/>
    </w:rPr>
  </w:style>
  <w:style w:type="paragraph" w:styleId="z-Principiodelformulario">
    <w:name w:val="HTML Top of Form"/>
    <w:basedOn w:val="Normal"/>
    <w:next w:val="Normal"/>
    <w:pPr>
      <w:widowControl/>
      <w:pBdr>
        <w:bottom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pPr>
      <w:widowControl/>
      <w:pBdr>
        <w:top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customStyle="1" w:styleId="Contenidodelmarco">
    <w:name w:val="Contenido del marco"/>
    <w:basedOn w:val="Textoindependiente"/>
  </w:style>
  <w:style w:type="character" w:customStyle="1" w:styleId="EncabezadoCar">
    <w:name w:val="Encabezado Car"/>
    <w:link w:val="Encabezado"/>
    <w:rsid w:val="00036662"/>
    <w:rPr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03666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deTDC">
    <w:name w:val="TOC Heading"/>
    <w:basedOn w:val="Ttulo1"/>
    <w:next w:val="Normal"/>
    <w:uiPriority w:val="39"/>
    <w:unhideWhenUsed/>
    <w:qFormat/>
    <w:rsid w:val="00060993"/>
    <w:pPr>
      <w:keepLines/>
      <w:widowControl/>
      <w:pBdr>
        <w:bottom w:val="single" w:sz="4" w:space="1" w:color="auto"/>
      </w:pBd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36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0F7D"/>
    <w:pPr>
      <w:tabs>
        <w:tab w:val="left" w:pos="440"/>
        <w:tab w:val="right" w:leader="dot" w:pos="9394"/>
      </w:tabs>
      <w:spacing w:line="360" w:lineRule="auto"/>
    </w:pPr>
  </w:style>
  <w:style w:type="paragraph" w:styleId="Prrafodelista">
    <w:name w:val="List Paragraph"/>
    <w:basedOn w:val="Normal"/>
    <w:uiPriority w:val="34"/>
    <w:qFormat/>
    <w:rsid w:val="00D5716A"/>
    <w:pPr>
      <w:ind w:left="708"/>
    </w:pPr>
  </w:style>
  <w:style w:type="character" w:styleId="Refdecomentario">
    <w:name w:val="annotation reference"/>
    <w:uiPriority w:val="99"/>
    <w:semiHidden/>
    <w:unhideWhenUsed/>
    <w:rsid w:val="00D2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1E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251E7"/>
    <w:rPr>
      <w:lang w:val="es-ES_tradnl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1E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251E7"/>
    <w:rPr>
      <w:b/>
      <w:bCs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40A6"/>
    <w:rPr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1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Gantt" Type="http://schemas.openxmlformats.org/officeDocument/2006/relationships/image" Target="media/gantt.jpg"/><Relationship Id="rIdLink1" Type="http://schemas.openxmlformats.org/officeDocument/2006/relationships/hyperlink" Target="https://trello.com/b/swXjkoyS/product-backlog-proyecto-redes-neuronales-brisc" TargetMode="External"/><Relationship Id="rIdLink2" Type="http://schemas.openxmlformats.org/officeDocument/2006/relationships/hyperlink" Target="https://www.kaggle.com/datasets/briscdataset/brisc2025/" TargetMode="External"/><Relationship Id="rIdLink3" Type="http://schemas.openxmlformats.org/officeDocument/2006/relationships/hyperlink" Target="https://arxiv.org/abs/2506.14318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FWJASSSE55TN-275-109</_dlc_DocId>
    <_dlc_DocIdUrl xmlns="01eb4bd6-a8ff-4439-b7eb-fe0a650fbd8a">
      <Url>https://portal.smrey.net/areas/it/_layouts/15/DocIdRedir.aspx?ID=FWJASSSE55TN-275-109</Url>
      <Description>FWJASSSE55TN-275-109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48A07-5865-4849-B5F2-693C97BFBD1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FA99210-6519-49B4-8725-706C08AAF7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7F1400-1742-4C63-90FA-7D35054D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7D62CC-4B84-495A-A388-48FFDF40ADEF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5.xml><?xml version="1.0" encoding="utf-8"?>
<ds:datastoreItem xmlns:ds="http://schemas.openxmlformats.org/officeDocument/2006/customXml" ds:itemID="{F8C511F7-B09E-420E-BC5B-1B3EF7AEB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162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JP</Company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Gonzalez</dc:creator>
  <cp:keywords/>
  <cp:lastModifiedBy>Hector Bravo Consultor GE</cp:lastModifiedBy>
  <cp:revision>15</cp:revision>
  <cp:lastPrinted>2113-01-01T05:00:00Z</cp:lastPrinted>
  <dcterms:created xsi:type="dcterms:W3CDTF">2015-02-13T21:01:00Z</dcterms:created>
  <dcterms:modified xsi:type="dcterms:W3CDTF">2018-09-19T18:30:00Z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0dc82d72-d102-47c5-a5c2-17466a9a648b</vt:lpwstr>
  </property>
</Properties>
</file>