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数据</w:t>
      </w:r>
      <w:r>
        <w:rPr>
          <w:rFonts w:ascii="Times New Roman" w:hAnsi="Times New Roman" w:eastAsia="宋体" w:cs="Times New Roman"/>
          <w:sz w:val="24"/>
          <w:szCs w:val="24"/>
        </w:rPr>
        <w:t>：1990年至2020年投资事件数据共208312条，字段包括投资企业，融资企业、融资企业地区、投资事件、投资金额、轮次、行业等。</w:t>
      </w:r>
      <w:r>
        <w:rPr>
          <w:rFonts w:hint="eastAsia" w:ascii="Times New Roman" w:hAnsi="Times New Roman" w:eastAsia="宋体" w:cs="Times New Roman"/>
          <w:sz w:val="24"/>
          <w:szCs w:val="24"/>
        </w:rPr>
        <w:t>涉及1</w:t>
      </w:r>
      <w:r>
        <w:rPr>
          <w:rFonts w:ascii="Times New Roman" w:hAnsi="Times New Roman" w:eastAsia="宋体" w:cs="Times New Roman"/>
          <w:sz w:val="24"/>
          <w:szCs w:val="24"/>
        </w:rPr>
        <w:t>75</w:t>
      </w:r>
      <w:r>
        <w:rPr>
          <w:rFonts w:hint="eastAsia" w:ascii="Times New Roman" w:hAnsi="Times New Roman" w:eastAsia="宋体" w:cs="Times New Roman"/>
          <w:sz w:val="24"/>
          <w:szCs w:val="24"/>
        </w:rPr>
        <w:t>个融资行业。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构建复杂网络</w:t>
      </w:r>
      <w:r>
        <w:rPr>
          <w:rFonts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</w:rPr>
        <w:t>使用产品空间[</w:t>
      </w:r>
      <w:r>
        <w:rPr>
          <w:rFonts w:ascii="Times New Roman" w:hAnsi="Times New Roman" w:eastAsia="宋体" w:cs="Times New Roman"/>
          <w:sz w:val="24"/>
          <w:szCs w:val="24"/>
        </w:rPr>
        <w:t>1]</w:t>
      </w:r>
      <w:r>
        <w:rPr>
          <w:rFonts w:hint="eastAsia" w:ascii="Times New Roman" w:hAnsi="Times New Roman" w:eastAsia="宋体" w:cs="Times New Roman"/>
          <w:sz w:val="24"/>
          <w:szCs w:val="24"/>
        </w:rPr>
        <w:t>的构建方法</w:t>
      </w:r>
      <w:r>
        <w:rPr>
          <w:rFonts w:ascii="Times New Roman" w:hAnsi="Times New Roman" w:eastAsia="宋体" w:cs="Times New Roman"/>
          <w:sz w:val="24"/>
          <w:szCs w:val="24"/>
        </w:rPr>
        <w:t>构建融资行业网络</w:t>
      </w:r>
      <w:r>
        <w:rPr>
          <w:rFonts w:hint="eastAsia" w:ascii="Times New Roman" w:hAnsi="Times New Roman" w:eastAsia="宋体" w:cs="Times New Roman"/>
          <w:sz w:val="24"/>
          <w:szCs w:val="24"/>
        </w:rPr>
        <w:t>，构建流程如下。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过滤掉融资企业地区、融资行业不完整的投资事件。利用数据计算获取每个城市在每个融资行业的融资企业数量，构建“城市-融资行业”二部分网络，如下图所示（图中省份在这里应为城市，图中连边权重就是计算得到的企业数量）。</w:t>
      </w:r>
    </w:p>
    <w:p>
      <w:pPr>
        <w:pStyle w:val="9"/>
        <w:spacing w:line="360" w:lineRule="auto"/>
        <w:ind w:left="42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5274310" cy="2505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之后，计算每个融资行业在每个城市的显性比较优势（R</w:t>
      </w:r>
      <w:r>
        <w:rPr>
          <w:rFonts w:ascii="Times New Roman" w:hAnsi="Times New Roman" w:eastAsia="宋体" w:cs="Times New Roman"/>
          <w:sz w:val="24"/>
          <w:szCs w:val="24"/>
        </w:rPr>
        <w:t>evealed Comparative Advantage</w:t>
      </w:r>
      <w:r>
        <w:rPr>
          <w:rFonts w:hint="eastAsia" w:ascii="Times New Roman" w:hAnsi="Times New Roman" w:eastAsia="宋体" w:cs="Times New Roman"/>
          <w:sz w:val="24"/>
          <w:szCs w:val="24"/>
        </w:rPr>
        <w:t>，RCA）[</w:t>
      </w:r>
      <w:r>
        <w:rPr>
          <w:rFonts w:ascii="Times New Roman" w:hAnsi="Times New Roman" w:eastAsia="宋体" w:cs="Times New Roman"/>
          <w:sz w:val="24"/>
          <w:szCs w:val="24"/>
        </w:rPr>
        <w:t>2]</w:t>
      </w:r>
      <w:r>
        <w:rPr>
          <w:rFonts w:hint="eastAsia" w:ascii="Times New Roman" w:hAnsi="Times New Roman" w:eastAsia="宋体" w:cs="Times New Roman"/>
          <w:sz w:val="24"/>
          <w:szCs w:val="24"/>
        </w:rPr>
        <w:t>（如下图所示，图中省份在这里应为城市）。如果融资行业i在城市c的RCA值大于等于1，则将连边保留，并认为该行业在城市c中具备显性比较优势，其余RCA小于1的连边删除。</w:t>
      </w:r>
    </w:p>
    <w:p>
      <w:pPr>
        <w:pStyle w:val="9"/>
        <w:spacing w:line="360" w:lineRule="auto"/>
        <w:ind w:left="420" w:firstLine="0" w:firstLineChars="0"/>
        <w:jc w:val="center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072130" cy="17303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271" cy="173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计算行业i和行业j之间的接近度</w:t>
      </w:r>
      <m:oMath>
        <m:sSub>
          <w:bookmarkStart w:id="0" w:name="OLE_LINK1"/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ϕ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Times New Roman"/>
                <w:sz w:val="24"/>
                <w:szCs w:val="24"/>
              </w:rPr>
              <m:t>ij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</m:oMath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，计算公式为[</w:t>
      </w:r>
      <w:r>
        <w:rPr>
          <w:rFonts w:ascii="Times New Roman" w:hAnsi="Times New Roman" w:eastAsia="宋体" w:cs="Times New Roman"/>
          <w:sz w:val="24"/>
          <w:szCs w:val="24"/>
        </w:rPr>
        <w:t>2]: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986530" cy="3803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构建“</w:t>
      </w:r>
      <w:r>
        <w:rPr>
          <w:rFonts w:ascii="Times New Roman" w:hAnsi="Times New Roman" w:eastAsia="宋体" w:cs="Times New Roman"/>
          <w:sz w:val="24"/>
          <w:szCs w:val="24"/>
        </w:rPr>
        <w:t>融资行业</w:t>
      </w:r>
      <w:r>
        <w:rPr>
          <w:rFonts w:hint="eastAsia" w:ascii="Times New Roman" w:hAnsi="Times New Roman" w:eastAsia="宋体" w:cs="Times New Roman"/>
          <w:sz w:val="24"/>
          <w:szCs w:val="24"/>
        </w:rPr>
        <w:t>”</w:t>
      </w:r>
      <w:r>
        <w:rPr>
          <w:rFonts w:ascii="Times New Roman" w:hAnsi="Times New Roman" w:eastAsia="宋体" w:cs="Times New Roman"/>
          <w:sz w:val="24"/>
          <w:szCs w:val="24"/>
        </w:rPr>
        <w:t>网络</w:t>
      </w:r>
      <w:r>
        <w:rPr>
          <w:rFonts w:hint="eastAsia" w:ascii="Times New Roman" w:hAnsi="Times New Roman" w:eastAsia="宋体" w:cs="Times New Roman"/>
          <w:sz w:val="24"/>
          <w:szCs w:val="24"/>
        </w:rPr>
        <w:t>，其中</w:t>
      </w:r>
      <w:r>
        <w:rPr>
          <w:rFonts w:ascii="Times New Roman" w:hAnsi="Times New Roman" w:eastAsia="宋体" w:cs="Times New Roman"/>
          <w:sz w:val="24"/>
          <w:szCs w:val="24"/>
        </w:rPr>
        <w:t>节点为融资行业，连边</w:t>
      </w:r>
      <w:r>
        <w:rPr>
          <w:rFonts w:hint="eastAsia" w:ascii="Times New Roman" w:hAnsi="Times New Roman" w:eastAsia="宋体" w:cs="Times New Roman"/>
          <w:sz w:val="24"/>
          <w:szCs w:val="24"/>
        </w:rPr>
        <w:t>权重</w:t>
      </w:r>
      <w:r>
        <w:rPr>
          <w:rFonts w:ascii="Times New Roman" w:hAnsi="Times New Roman" w:eastAsia="宋体" w:cs="Times New Roman"/>
          <w:sz w:val="24"/>
          <w:szCs w:val="24"/>
        </w:rPr>
        <w:t>为融资行业之间的</w:t>
      </w:r>
      <w:r>
        <w:rPr>
          <w:rFonts w:hint="eastAsia" w:ascii="Times New Roman" w:hAnsi="Times New Roman" w:eastAsia="宋体" w:cs="Times New Roman"/>
          <w:sz w:val="24"/>
          <w:szCs w:val="24"/>
        </w:rPr>
        <w:t>接近度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ϕ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Times New Roman"/>
                <w:sz w:val="24"/>
                <w:szCs w:val="24"/>
              </w:rPr>
              <m:t>ij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。若两个行业之间接近度为0，则不建立连边。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分析网络的拓扑性质，包括度分布、聚类系数、平均路径长度等。</w:t>
      </w:r>
    </w:p>
    <w:tbl>
      <w:tblPr>
        <w:tblStyle w:val="5"/>
        <w:tblW w:w="9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4807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377" w:type="dxa"/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拓扑性质</w:t>
            </w:r>
          </w:p>
        </w:tc>
        <w:tc>
          <w:tcPr>
            <w:tcW w:w="4807" w:type="dxa"/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  <w:t>应用方法|公式</w:t>
            </w:r>
          </w:p>
        </w:tc>
        <w:tc>
          <w:tcPr>
            <w:tcW w:w="3345" w:type="dxa"/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37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连通性</w:t>
            </w:r>
          </w:p>
        </w:tc>
        <w:tc>
          <w:tcPr>
            <w:tcW w:w="480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广度优先搜索</w:t>
            </w:r>
          </w:p>
        </w:tc>
        <w:tc>
          <w:tcPr>
            <w:tcW w:w="3345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平均度</w:t>
            </w:r>
          </w:p>
        </w:tc>
        <w:tc>
          <w:tcPr>
            <w:tcW w:w="480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drawing>
                <wp:inline distT="0" distB="0" distL="114300" distR="114300">
                  <wp:extent cx="1377950" cy="619125"/>
                  <wp:effectExtent l="0" t="0" r="6350" b="317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7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  <w:t>113.9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  <w:t>平均路径长度</w:t>
            </w:r>
          </w:p>
        </w:tc>
        <w:tc>
          <w:tcPr>
            <w:tcW w:w="480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drawing>
                <wp:inline distT="0" distB="0" distL="114300" distR="114300">
                  <wp:extent cx="2076450" cy="649605"/>
                  <wp:effectExtent l="0" t="0" r="6350" b="1079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1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  <w:t>1.343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  <w:t>集聚系数</w:t>
            </w:r>
          </w:p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480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drawing>
                <wp:inline distT="0" distB="0" distL="114300" distR="114300">
                  <wp:extent cx="2032000" cy="1363345"/>
                  <wp:effectExtent l="0" t="0" r="0" b="825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10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  <w:t>0.865</w:t>
            </w:r>
          </w:p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</w:rPr>
              <w:t>度分布</w:t>
            </w:r>
          </w:p>
          <w:p>
            <w:pPr>
              <w:pStyle w:val="9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0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990600" cy="463550"/>
                  <wp:effectExtent l="0" t="0" r="0" b="635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059305" cy="1468120"/>
                  <wp:effectExtent l="0" t="0" r="10795" b="5080"/>
                  <wp:docPr id="1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5" cy="146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bookmarkStart w:id="1" w:name="_GoBack"/>
      <w:bookmarkEnd w:id="1"/>
      <w:r>
        <w:rPr>
          <w:rFonts w:hint="eastAsia" w:ascii="Times New Roman" w:hAnsi="Times New Roman" w:eastAsia="宋体" w:cs="Times New Roman"/>
          <w:sz w:val="24"/>
          <w:szCs w:val="24"/>
        </w:rPr>
        <w:t>对网络进行社团划分。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利用该网络预测城市可能未来的融资行业。具体文献后续提供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分析不同城市在社团划分下的位置，参考</w:t>
      </w:r>
      <w:r>
        <w:rPr>
          <w:rFonts w:ascii="Times New Roman" w:hAnsi="Times New Roman" w:eastAsia="宋体" w:cs="Times New Roman"/>
          <w:sz w:val="24"/>
          <w:szCs w:val="24"/>
        </w:rPr>
        <w:t>[3]</w:t>
      </w:r>
      <w:r>
        <w:rPr>
          <w:rFonts w:hint="eastAsia" w:ascii="Times New Roman" w:hAnsi="Times New Roman" w:eastAsia="宋体" w:cs="Times New Roman"/>
          <w:sz w:val="24"/>
          <w:szCs w:val="24"/>
        </w:rPr>
        <w:t>。联系城市经济发展水平进行分析。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参考论文：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[1] Hidalgo C A, Klinger B, Barabási A L, et al. The product space conditions the development of nations[J]. Science, 2007, 317(5837): 482-487.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[</w:t>
      </w:r>
      <w:r>
        <w:rPr>
          <w:rFonts w:ascii="Times New Roman" w:hAnsi="Times New Roman" w:eastAsia="宋体" w:cs="Times New Roman"/>
          <w:sz w:val="24"/>
          <w:szCs w:val="24"/>
        </w:rPr>
        <w:t>2] https://swarma.org/?p=30094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[</w:t>
      </w:r>
      <w:r>
        <w:rPr>
          <w:rFonts w:ascii="Times New Roman" w:hAnsi="Times New Roman" w:eastAsia="宋体" w:cs="Times New Roman"/>
          <w:sz w:val="24"/>
          <w:szCs w:val="24"/>
        </w:rPr>
        <w:t>3] Miao L, Murray D, Jung W S, et al. The latent structure of global scientific development[J]. Nature Human Behaviour, 2022: 1-12.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71F7E"/>
    <w:multiLevelType w:val="multilevel"/>
    <w:tmpl w:val="31F71F7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Q4YmI5MDIzMmE2YWZhZGRjMTk3ZTU5ODk5ODgxMWEifQ=="/>
  </w:docVars>
  <w:rsids>
    <w:rsidRoot w:val="00927D5D"/>
    <w:rsid w:val="00071AB5"/>
    <w:rsid w:val="000C3AB5"/>
    <w:rsid w:val="0014177D"/>
    <w:rsid w:val="00185977"/>
    <w:rsid w:val="002356D0"/>
    <w:rsid w:val="00275C88"/>
    <w:rsid w:val="002974E9"/>
    <w:rsid w:val="002D7D75"/>
    <w:rsid w:val="00407A3A"/>
    <w:rsid w:val="0044019B"/>
    <w:rsid w:val="00477932"/>
    <w:rsid w:val="004A439E"/>
    <w:rsid w:val="005044E1"/>
    <w:rsid w:val="00590B33"/>
    <w:rsid w:val="00602C96"/>
    <w:rsid w:val="00612AB0"/>
    <w:rsid w:val="006154A3"/>
    <w:rsid w:val="00622D6F"/>
    <w:rsid w:val="006F08AA"/>
    <w:rsid w:val="00726404"/>
    <w:rsid w:val="007B2ED0"/>
    <w:rsid w:val="00826095"/>
    <w:rsid w:val="00856E5E"/>
    <w:rsid w:val="008C5EAA"/>
    <w:rsid w:val="009272CA"/>
    <w:rsid w:val="00927D5D"/>
    <w:rsid w:val="009D1289"/>
    <w:rsid w:val="009D35E8"/>
    <w:rsid w:val="00B122C6"/>
    <w:rsid w:val="00BA19E6"/>
    <w:rsid w:val="00C6068F"/>
    <w:rsid w:val="00CA379A"/>
    <w:rsid w:val="00CF3CD2"/>
    <w:rsid w:val="00D052CC"/>
    <w:rsid w:val="00DB5417"/>
    <w:rsid w:val="00E175F4"/>
    <w:rsid w:val="00E5678E"/>
    <w:rsid w:val="00F27F90"/>
    <w:rsid w:val="00F52233"/>
    <w:rsid w:val="00F726C9"/>
    <w:rsid w:val="00F74C2C"/>
    <w:rsid w:val="00FA659C"/>
    <w:rsid w:val="00FB644D"/>
    <w:rsid w:val="00FC3DF7"/>
    <w:rsid w:val="00FD20B2"/>
    <w:rsid w:val="0F636769"/>
    <w:rsid w:val="184936EE"/>
    <w:rsid w:val="3B5F50F7"/>
    <w:rsid w:val="4A697B4A"/>
    <w:rsid w:val="7A92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600</Words>
  <Characters>884</Characters>
  <Lines>6</Lines>
  <Paragraphs>1</Paragraphs>
  <TotalTime>254</TotalTime>
  <ScaleCrop>false</ScaleCrop>
  <LinksUpToDate>false</LinksUpToDate>
  <CharactersWithSpaces>930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2022-11-22T07:30:00Z</dcterms:created>
  <dc:creator>徐 舒琪</dc:creator>
  <cp:lastModifiedBy>YuuY^huang</cp:lastModifiedBy>
  <dcterms:modified xsi:type="dcterms:W3CDTF">2022-12-30T06:20:59Z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615FCFE2B04D4AEC95BC4F6868B11EBA</vt:lpwstr>
  </property>
</Properties>
</file>