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Calibri" w:cs="Calibri" w:eastAsia="Calibri" w:hAnsi="Calibri"/>
          <w:b/>
          <w:bCs/>
          <w:color w:val="1E3A8A"/>
          <w:sz w:val="26"/>
          <w:szCs w:val="26"/>
        </w:rPr>
        <w:t xml:space="preserve">INSTITUIÇÃO DE ENSINO SUPERIOR</w:t>
      </w:r>
      <w:r>
        <w:rPr>
          <w:rFonts w:ascii="Calibri" w:cs="Calibri" w:eastAsia="Calibri" w:hAnsi="Calibri"/>
          <w:color w:val="4B5563"/>
          <w:sz w:val="22"/>
          <w:szCs w:val="22"/>
        </w:rPr>
        <w:t xml:space="preserve">
CURSO DE TECNOLOGIA / CIÊNCIA DA COMPUTAÇÃO / ENGENHARIA DE SOFTWARE</w:t>
      </w:r>
      <w:r>
        <w:rPr>
          <w:rFonts w:ascii="Calibri" w:cs="Calibri" w:eastAsia="Calibri" w:hAnsi="Calibri"/>
          <w:b/>
          <w:bCs/>
          <w:color w:val="1E3A8A"/>
          <w:sz w:val="22"/>
          <w:szCs w:val="22"/>
        </w:rPr>
        <w:t xml:space="preserve">
DISCIPLINA: PROJETO INTEGRADOR II</w:t>
      </w:r>
    </w:p>
    <w:p>
      <w:pPr>
        <w:spacing w:after="1200" w:before="1200"/>
        <w:jc w:val="center"/>
      </w:pPr>
      <w:r>
        <w:rPr>
          <w:rFonts w:ascii="Calibri" w:cs="Calibri" w:eastAsia="Calibri" w:hAnsi="Calibri"/>
          <w:b/>
          <w:bCs/>
          <w:color w:val="1E3A8A"/>
          <w:sz w:val="32"/>
          <w:szCs w:val="32"/>
        </w:rPr>
        <w:t xml:space="preserve">PLANO DE PLANEJAMENTO E ESPECIFICAÇÃO DE SISTEMA
</w:t>
      </w:r>
      <w:r>
        <w:rPr>
          <w:rFonts w:ascii="Calibri" w:cs="Calibri" w:eastAsia="Calibri" w:hAnsi="Calibri"/>
          <w:b/>
          <w:bCs/>
          <w:color w:val="3B82F6"/>
          <w:sz w:val="24"/>
          <w:szCs w:val="24"/>
        </w:rPr>
        <w:t xml:space="preserve">plusTicket: Plataforma Web Integrada para Gestão de Eventos, Emissão de Ingressos Digitais com QR Code e Check-in com Telemetria em Tempo Real</w:t>
      </w:r>
    </w:p>
    <w:p>
      <w:pPr>
        <w:spacing w:after="1400" w:before="800"/>
        <w:jc w:val="right"/>
      </w:pPr>
      <w:r>
        <w:rPr>
          <w:rFonts w:ascii="Calibri" w:cs="Calibri" w:eastAsia="Calibri" w:hAnsi="Calibri"/>
          <w:b/>
          <w:bCs/>
          <w:color w:val="1F2937"/>
          <w:sz w:val="22"/>
          <w:szCs w:val="22"/>
        </w:rPr>
        <w:t xml:space="preserve">Aluno / Desenvolvedor: </w:t>
      </w:r>
      <w:r>
        <w:rPr>
          <w:rFonts w:ascii="Calibri" w:cs="Calibri" w:eastAsia="Calibri" w:hAnsi="Calibri"/>
          <w:color w:val="1F2937"/>
          <w:sz w:val="22"/>
          <w:szCs w:val="22"/>
        </w:rPr>
        <w:t xml:space="preserve">[Seu Nome Completo]
</w:t>
      </w:r>
      <w:r>
        <w:rPr>
          <w:rFonts w:ascii="Calibri" w:cs="Calibri" w:eastAsia="Calibri" w:hAnsi="Calibri"/>
          <w:b/>
          <w:bCs/>
          <w:color w:val="1F2937"/>
          <w:sz w:val="22"/>
          <w:szCs w:val="22"/>
        </w:rPr>
        <w:t xml:space="preserve">Matrícula: </w:t>
      </w:r>
      <w:r>
        <w:rPr>
          <w:rFonts w:ascii="Calibri" w:cs="Calibri" w:eastAsia="Calibri" w:hAnsi="Calibri"/>
          <w:color w:val="1F2937"/>
          <w:sz w:val="22"/>
          <w:szCs w:val="22"/>
        </w:rPr>
        <w:t xml:space="preserve">[Sua Matrícula]
</w:t>
      </w:r>
      <w:r>
        <w:rPr>
          <w:rFonts w:ascii="Calibri" w:cs="Calibri" w:eastAsia="Calibri" w:hAnsi="Calibri"/>
          <w:b/>
          <w:bCs/>
          <w:color w:val="1F2937"/>
          <w:sz w:val="22"/>
          <w:szCs w:val="22"/>
        </w:rPr>
        <w:t xml:space="preserve">Professor / Orientador: </w:t>
      </w:r>
      <w:r>
        <w:rPr>
          <w:rFonts w:ascii="Calibri" w:cs="Calibri" w:eastAsia="Calibri" w:hAnsi="Calibri"/>
          <w:color w:val="1F2937"/>
          <w:sz w:val="22"/>
          <w:szCs w:val="22"/>
        </w:rPr>
        <w:t xml:space="preserve">[Nome do Professor de PI2]
</w:t>
      </w:r>
      <w:r>
        <w:rPr>
          <w:rFonts w:ascii="Calibri" w:cs="Calibri" w:eastAsia="Calibri" w:hAnsi="Calibri"/>
          <w:b/>
          <w:bCs/>
          <w:color w:val="1F2937"/>
          <w:sz w:val="22"/>
          <w:szCs w:val="22"/>
        </w:rPr>
        <w:t xml:space="preserve">Semestre Letivo: </w:t>
      </w:r>
      <w:r>
        <w:rPr>
          <w:rFonts w:ascii="Calibri" w:cs="Calibri" w:eastAsia="Calibri" w:hAnsi="Calibri"/>
          <w:color w:val="1F2937"/>
          <w:sz w:val="22"/>
          <w:szCs w:val="22"/>
        </w:rPr>
        <w:t xml:space="preserve">2026.2 / Fase de Planejamento Inicial</w:t>
      </w:r>
    </w:p>
    <w:p>
      <w:pPr>
        <w:spacing w:after="400" w:before="600"/>
        <w:jc w:val="center"/>
      </w:pPr>
      <w:r>
        <w:rPr>
          <w:rFonts w:ascii="Calibri" w:cs="Calibri" w:eastAsia="Calibri" w:hAnsi="Calibri"/>
          <w:color w:val="4B5563"/>
          <w:sz w:val="20"/>
          <w:szCs w:val="20"/>
        </w:rPr>
        <w:t xml:space="preserve">Local / Cidade - UF
2026</w:t>
      </w:r>
    </w:p>
    <w:p>
      <w:pPr>
        <w:pageBreakBefore/>
      </w:pPr>
    </w:p>
    <w:p>
      <w:pPr>
        <w:pStyle w:val="Heading1"/>
        <w:spacing w:after="140" w:before="360"/>
      </w:pPr>
      <w:r>
        <w:rPr>
          <w:rFonts w:ascii="Calibri" w:cs="Calibri" w:eastAsia="Calibri" w:hAnsi="Calibri"/>
          <w:b/>
          <w:bCs/>
          <w:color w:val="1E3A8A"/>
          <w:sz w:val="28"/>
          <w:szCs w:val="28"/>
        </w:rPr>
        <w:t xml:space="preserve">1. RESUMO EXECUTIVO DO PROJETO</w:t>
      </w:r>
    </w:p>
    <w:p>
      <w:pPr>
        <w:spacing w:after="140" w:before="40" w:line="276"/>
        <w:jc w:val="both"/>
      </w:pPr>
      <w:r>
        <w:rPr>
          <w:rFonts w:ascii="Calibri" w:cs="Calibri" w:eastAsia="Calibri" w:hAnsi="Calibri"/>
          <w:b w:val="false"/>
          <w:bCs w:val="false"/>
          <w:i w:val="false"/>
          <w:iCs w:val="false"/>
          <w:color w:val="1F2937"/>
          <w:sz w:val="22"/>
          <w:szCs w:val="22"/>
        </w:rPr>
        <w:t xml:space="preserve">Este documento estabelece o Plano Inicial de Engenharia de Software e Especificação de Requisitos para o desenvolvimento do sistema plusTicket, elaborado como proposta avaliativa individual da disciplina de Projeto Integrador II. A proposta consiste em conceber, arquitetar e implementar uma solução completa (end-to-end) para gestão de eventos presenciais e híbridos, abrangendo o catálogo público de atrações, processamento de pagamentos, emissão de bilhetes digitais com QR Code dinâmico, geração assíncrona de ingressos em PDF com comprovantes, sistema de devoluções automáticas com regras comerciais pré-definidas e módulo de portaria em tempo real via WebSockets.</w:t>
      </w:r>
    </w:p>
    <w:p>
      <w:pPr>
        <w:spacing w:after="140" w:before="40" w:line="276"/>
        <w:jc w:val="both"/>
      </w:pPr>
      <w:r>
        <w:rPr>
          <w:rFonts w:ascii="Calibri" w:cs="Calibri" w:eastAsia="Calibri" w:hAnsi="Calibri"/>
          <w:b w:val="false"/>
          <w:bCs w:val="false"/>
          <w:i w:val="false"/>
          <w:iCs w:val="false"/>
          <w:color w:val="1F2937"/>
          <w:sz w:val="22"/>
          <w:szCs w:val="22"/>
        </w:rPr>
        <w:t xml:space="preserve">O diferencial da iniciativa reside no emprego de tecnologias modernas para solucionar gargalos históricos do setor de bilhetagem eletrônica: lentidão durante a abertura de lotes de alta demanda, fraudes na portaria por ingressos duplicados ou adulterados, e sobrecarga de servidores durante a geração pesada de arquivos para download. O sistema propõe o uso de arquitetura desacoplada em Node.js (Express), React, Prisma ORM, MariaDB, Redis com filas BullMQ e Socket.IO.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E3A8A" w:sz="24"/>
              <w:bottom w:val="none"/>
              <w:right w:val="none"/>
            </w:tcBorders>
            <w:shd w:fill="E0E7FF" w:val="clear"/>
            <w:tcMar>
              <w:top w:type="dxa" w:w="120"/>
              <w:left w:type="dxa" w:w="160"/>
              <w:bottom w:type="dxa" w:w="120"/>
              <w:right w:type="dxa" w:w="160"/>
            </w:tcMar>
          </w:tcPr>
          <w:p>
            <w:pPr>
              <w:spacing w:after="60"/>
            </w:pPr>
            <w:r>
              <w:rPr>
                <w:rFonts w:ascii="Calibri" w:cs="Calibri" w:eastAsia="Calibri" w:hAnsi="Calibri"/>
                <w:b/>
                <w:bCs/>
                <w:color w:val="1E3A8A"/>
                <w:sz w:val="22"/>
                <w:szCs w:val="22"/>
              </w:rPr>
              <w:t xml:space="preserve">Declaração de Início do Projeto</w:t>
            </w:r>
          </w:p>
          <w:p>
            <w:pPr>
              <w:spacing w:after="0"/>
            </w:pPr>
            <w:r>
              <w:rPr>
                <w:rFonts w:ascii="Calibri" w:cs="Calibri" w:eastAsia="Calibri" w:hAnsi="Calibri"/>
                <w:i/>
                <w:iCs/>
                <w:color w:val="1F2937"/>
                <w:sz w:val="20"/>
                <w:szCs w:val="20"/>
              </w:rPr>
              <w:t xml:space="preserve">O presente plano marca formalmente o marco zero (Sprint 0 - Planejamento) do projeto integrador, consolidando os requisitos que nortearão as fases subsequentes de modelagem relacional, codificação da API REST, construção dos serviços assíncronos e testes de homologação.</w:t>
            </w:r>
          </w:p>
        </w:tc>
      </w:tr>
    </w:tbl>
    <w:p>
      <w:pPr>
        <w:pStyle w:val="Heading1"/>
        <w:spacing w:after="140" w:before="360"/>
      </w:pPr>
      <w:r>
        <w:rPr>
          <w:rFonts w:ascii="Calibri" w:cs="Calibri" w:eastAsia="Calibri" w:hAnsi="Calibri"/>
          <w:b/>
          <w:bCs/>
          <w:color w:val="1E3A8A"/>
          <w:sz w:val="28"/>
          <w:szCs w:val="28"/>
        </w:rPr>
        <w:t xml:space="preserve">2. CONTEXTUALIZAÇÃO, PROBLEMATIZAÇÃO E JUSTIFICATIVA</w:t>
      </w:r>
    </w:p>
    <w:p>
      <w:pPr>
        <w:pStyle w:val="Heading2"/>
        <w:spacing w:after="100" w:before="240"/>
      </w:pPr>
      <w:r>
        <w:rPr>
          <w:rFonts w:ascii="Calibri" w:cs="Calibri" w:eastAsia="Calibri" w:hAnsi="Calibri"/>
          <w:b/>
          <w:bCs/>
          <w:color w:val="3B82F6"/>
          <w:sz w:val="24"/>
          <w:szCs w:val="24"/>
        </w:rPr>
        <w:t xml:space="preserve">2.1. Contexto de Mercado e Acadêmico</w:t>
      </w:r>
    </w:p>
    <w:p>
      <w:pPr>
        <w:spacing w:after="140" w:before="40" w:line="276"/>
        <w:jc w:val="both"/>
      </w:pPr>
      <w:r>
        <w:rPr>
          <w:rFonts w:ascii="Calibri" w:cs="Calibri" w:eastAsia="Calibri" w:hAnsi="Calibri"/>
          <w:b w:val="false"/>
          <w:bCs w:val="false"/>
          <w:i w:val="false"/>
          <w:iCs w:val="false"/>
          <w:color w:val="1F2937"/>
          <w:sz w:val="22"/>
          <w:szCs w:val="22"/>
        </w:rPr>
        <w:t xml:space="preserve">O mercado de eventos culturais, corporativos e de entretenimento tem passado por uma aceleração na migração de ingressos físicos em papel moeda para formatos puramente digitais. No contexto acadêmico de Projeto Integrador II, este cenário oferece um ambiente propício para a aplicação prática e interdisciplinar de conceitos avançados de engenharia de software: concorrência em transações de banco de dados, comunicação assíncrona baseada em eventos, computação em tempo real (Full-Duplex) e segurança criptográfica de dados sensíveis.</w:t>
      </w:r>
    </w:p>
    <w:p>
      <w:pPr>
        <w:pStyle w:val="Heading2"/>
        <w:spacing w:after="100" w:before="240"/>
      </w:pPr>
      <w:r>
        <w:rPr>
          <w:rFonts w:ascii="Calibri" w:cs="Calibri" w:eastAsia="Calibri" w:hAnsi="Calibri"/>
          <w:b/>
          <w:bCs/>
          <w:color w:val="3B82F6"/>
          <w:sz w:val="24"/>
          <w:szCs w:val="24"/>
        </w:rPr>
        <w:t xml:space="preserve">2.2. Problematização</w:t>
      </w:r>
    </w:p>
    <w:p>
      <w:pPr>
        <w:spacing w:after="140" w:before="40" w:line="276"/>
        <w:jc w:val="both"/>
      </w:pPr>
      <w:r>
        <w:rPr>
          <w:rFonts w:ascii="Calibri" w:cs="Calibri" w:eastAsia="Calibri" w:hAnsi="Calibri"/>
          <w:b w:val="false"/>
          <w:bCs w:val="false"/>
          <w:i w:val="false"/>
          <w:iCs w:val="false"/>
          <w:color w:val="1F2937"/>
          <w:sz w:val="22"/>
          <w:szCs w:val="22"/>
        </w:rPr>
        <w:t xml:space="preserve">Apesar da popularização dos aplicativos de venda de ingressos, organizadores de médio e pequeno porte enfrentam desafios técnicos crônicos, tais como: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Filas e Lentidão na Portaria: </w:t>
      </w:r>
      <w:r>
        <w:rPr>
          <w:rFonts w:ascii="Calibri" w:cs="Calibri" w:eastAsia="Calibri" w:hAnsi="Calibri"/>
          <w:color w:val="1F2937"/>
          <w:sz w:val="22"/>
          <w:szCs w:val="22"/>
        </w:rPr>
        <w:t xml:space="preserve">Sistemas legados dependem de sincronizações manuais ou consultas lentas a bancos remotos, gerando atrasos no acesso do público.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Fraude e Ingressos Falsificados: </w:t>
      </w:r>
      <w:r>
        <w:rPr>
          <w:rFonts w:ascii="Calibri" w:cs="Calibri" w:eastAsia="Calibri" w:hAnsi="Calibri"/>
          <w:color w:val="1F2937"/>
          <w:sz w:val="22"/>
          <w:szCs w:val="22"/>
        </w:rPr>
        <w:t xml:space="preserve">Arquivos estáticos de imagem ou PDFs sem validação criptográfica podem ser facilmente compartilhados ou impressos múltiplas vezes.</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Sobrecarga de Servidor em Picos: </w:t>
      </w:r>
      <w:r>
        <w:rPr>
          <w:rFonts w:ascii="Calibri" w:cs="Calibri" w:eastAsia="Calibri" w:hAnsi="Calibri"/>
          <w:color w:val="1F2937"/>
          <w:sz w:val="22"/>
          <w:szCs w:val="22"/>
        </w:rPr>
        <w:t xml:space="preserve">A geração síncrona de comprovantes e o envio imediato de e-mails derrubam instâncias de aplicação no momento de abertura de vendas.</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Insegurança em Devoluções e Cancelamentos: </w:t>
      </w:r>
      <w:r>
        <w:rPr>
          <w:rFonts w:ascii="Calibri" w:cs="Calibri" w:eastAsia="Calibri" w:hAnsi="Calibri"/>
          <w:color w:val="1F2937"/>
          <w:sz w:val="22"/>
          <w:szCs w:val="22"/>
        </w:rPr>
        <w:t xml:space="preserve">Ausência de fluxos automatizados e transparentes que calculem retenções e reembolsos de acordo com o Código de Defesa do Consumidor e políticas de eventos.</w:t>
      </w:r>
    </w:p>
    <w:p>
      <w:pPr>
        <w:pStyle w:val="Heading2"/>
        <w:spacing w:after="100" w:before="240"/>
      </w:pPr>
      <w:r>
        <w:rPr>
          <w:rFonts w:ascii="Calibri" w:cs="Calibri" w:eastAsia="Calibri" w:hAnsi="Calibri"/>
          <w:b/>
          <w:bCs/>
          <w:color w:val="3B82F6"/>
          <w:sz w:val="24"/>
          <w:szCs w:val="24"/>
        </w:rPr>
        <w:t xml:space="preserve">2.3. Justificativa da Solução</w:t>
      </w:r>
    </w:p>
    <w:p>
      <w:pPr>
        <w:spacing w:after="140" w:before="40" w:line="276"/>
        <w:jc w:val="both"/>
      </w:pPr>
      <w:r>
        <w:rPr>
          <w:rFonts w:ascii="Calibri" w:cs="Calibri" w:eastAsia="Calibri" w:hAnsi="Calibri"/>
          <w:b w:val="false"/>
          <w:bCs w:val="false"/>
          <w:i w:val="false"/>
          <w:iCs w:val="false"/>
          <w:color w:val="1F2937"/>
          <w:sz w:val="22"/>
          <w:szCs w:val="22"/>
        </w:rPr>
        <w:t xml:space="preserve">O plusTicket se justifica pela criação de uma plataforma autônoma, performática e modular, capaz de atender tanto organizadores independentes quanto participantes, entregando uma interface responsiva moderna e garantindo confiabilidade de dados através de transações atômicas no banco de dados e mensageria assíncrona.</w:t>
      </w:r>
    </w:p>
    <w:p>
      <w:pPr>
        <w:pStyle w:val="Heading1"/>
        <w:spacing w:after="140" w:before="360"/>
      </w:pPr>
      <w:r>
        <w:rPr>
          <w:rFonts w:ascii="Calibri" w:cs="Calibri" w:eastAsia="Calibri" w:hAnsi="Calibri"/>
          <w:b/>
          <w:bCs/>
          <w:color w:val="1E3A8A"/>
          <w:sz w:val="28"/>
          <w:szCs w:val="28"/>
        </w:rPr>
        <w:t xml:space="preserve">3. OBJETIVOS DO PROJETO</w:t>
      </w:r>
    </w:p>
    <w:p>
      <w:pPr>
        <w:pStyle w:val="Heading2"/>
        <w:spacing w:after="100" w:before="240"/>
      </w:pPr>
      <w:r>
        <w:rPr>
          <w:rFonts w:ascii="Calibri" w:cs="Calibri" w:eastAsia="Calibri" w:hAnsi="Calibri"/>
          <w:b/>
          <w:bCs/>
          <w:color w:val="3B82F6"/>
          <w:sz w:val="24"/>
          <w:szCs w:val="24"/>
        </w:rPr>
        <w:t xml:space="preserve">3.1. Objetivo Geral</w:t>
      </w:r>
    </w:p>
    <w:p>
      <w:pPr>
        <w:spacing w:after="140" w:before="40" w:line="276"/>
        <w:jc w:val="both"/>
      </w:pPr>
      <w:r>
        <w:rPr>
          <w:rFonts w:ascii="Calibri" w:cs="Calibri" w:eastAsia="Calibri" w:hAnsi="Calibri"/>
          <w:b w:val="false"/>
          <w:bCs w:val="false"/>
          <w:i w:val="false"/>
          <w:iCs w:val="false"/>
          <w:color w:val="1F2937"/>
          <w:sz w:val="22"/>
          <w:szCs w:val="22"/>
        </w:rPr>
        <w:t xml:space="preserve">Projetar, desenvolver e validar uma plataforma web full-stack para comercialização, emissão, cancelamento/reembolso e validação de ingressos para eventos em tempo real, utilizando arquitetura orientada a serviços com mensageria e WebSockets.</w:t>
      </w:r>
    </w:p>
    <w:p>
      <w:pPr>
        <w:pStyle w:val="Heading2"/>
        <w:spacing w:after="100" w:before="240"/>
      </w:pPr>
      <w:r>
        <w:rPr>
          <w:rFonts w:ascii="Calibri" w:cs="Calibri" w:eastAsia="Calibri" w:hAnsi="Calibri"/>
          <w:b/>
          <w:bCs/>
          <w:color w:val="3B82F6"/>
          <w:sz w:val="24"/>
          <w:szCs w:val="24"/>
        </w:rPr>
        <w:t xml:space="preserve">3.2. Objetivos Específicos</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Modelar Banco de Dados Relacional: </w:t>
      </w:r>
      <w:r>
        <w:rPr>
          <w:rFonts w:ascii="Calibri" w:cs="Calibri" w:eastAsia="Calibri" w:hAnsi="Calibri"/>
          <w:color w:val="1F2937"/>
          <w:sz w:val="22"/>
          <w:szCs w:val="22"/>
        </w:rPr>
        <w:t xml:space="preserve">Projetar a estrutura relacional normalizada com Prisma ORM, contemplando usuários, permissões (RBAC), eventos, lotes com controle de estoque concorrente, pedidos, pagamentos, transferências e auditoria de check-in.</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Construir API RESTful Segura: </w:t>
      </w:r>
      <w:r>
        <w:rPr>
          <w:rFonts w:ascii="Calibri" w:cs="Calibri" w:eastAsia="Calibri" w:hAnsi="Calibri"/>
          <w:color w:val="1F2937"/>
          <w:sz w:val="22"/>
          <w:szCs w:val="22"/>
        </w:rPr>
        <w:t xml:space="preserve">Implementar rotas HTTP no Node.js/Express, com autenticação stateless baseada em JWT, senhas criptografadas com bcryptjs, e validação rigorosa de esquemas de dados com Zod.</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Implementar Processamento em Segundo Plano: </w:t>
      </w:r>
      <w:r>
        <w:rPr>
          <w:rFonts w:ascii="Calibri" w:cs="Calibri" w:eastAsia="Calibri" w:hAnsi="Calibri"/>
          <w:color w:val="1F2937"/>
          <w:sz w:val="22"/>
          <w:szCs w:val="22"/>
        </w:rPr>
        <w:t xml:space="preserve">Garantir que a geração de PDFs (PDFKit) e o envio de e-mails transacionais (Nodemailer) ocorram fora do ciclo de vida da requisição HTTP, via filas BullMQ apoiadas em instância Redis.</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Desenvolver Scanner de Portaria com Câmera: </w:t>
      </w:r>
      <w:r>
        <w:rPr>
          <w:rFonts w:ascii="Calibri" w:cs="Calibri" w:eastAsia="Calibri" w:hAnsi="Calibri"/>
          <w:color w:val="1F2937"/>
          <w:sz w:val="22"/>
          <w:szCs w:val="22"/>
        </w:rPr>
        <w:t xml:space="preserve">Construir um leitor web de QR Code dinâmico integrado à câmera do dispositivo do operador com feedback visual/sonoro e prevenção imediata de reuso.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Disponibilizar Painel em Tempo Real: </w:t>
      </w:r>
      <w:r>
        <w:rPr>
          <w:rFonts w:ascii="Calibri" w:cs="Calibri" w:eastAsia="Calibri" w:hAnsi="Calibri"/>
          <w:color w:val="1F2937"/>
          <w:sz w:val="22"/>
          <w:szCs w:val="22"/>
        </w:rPr>
        <w:t xml:space="preserve">Criar um dashboard para organizadores com telemetria ao vivo via Socket.IO, exibindo ingressos validados por minuto, lotação atual e status da portaria.</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Automatizar Regras de Reembolso: </w:t>
      </w:r>
      <w:r>
        <w:rPr>
          <w:rFonts w:ascii="Calibri" w:cs="Calibri" w:eastAsia="Calibri" w:hAnsi="Calibri"/>
          <w:color w:val="1F2937"/>
          <w:sz w:val="22"/>
          <w:szCs w:val="22"/>
        </w:rPr>
        <w:t xml:space="preserve">Implementar a lógica que calcula estornos automáticos de 100% (dentro do prazo de 7 dias) e 50% (após o prazo legal), com estorno financeiro integrado.</w:t>
      </w:r>
    </w:p>
    <w:p>
      <w:pPr>
        <w:pStyle w:val="Heading1"/>
        <w:spacing w:after="140" w:before="360"/>
      </w:pPr>
      <w:r>
        <w:rPr>
          <w:rFonts w:ascii="Calibri" w:cs="Calibri" w:eastAsia="Calibri" w:hAnsi="Calibri"/>
          <w:b/>
          <w:bCs/>
          <w:color w:val="1E3A8A"/>
          <w:sz w:val="28"/>
          <w:szCs w:val="28"/>
        </w:rPr>
        <w:t xml:space="preserve">4. MAPEAMENTO DE STAKEHOLDERS E PERSONAS</w:t>
      </w:r>
    </w:p>
    <w:p>
      <w:pPr>
        <w:spacing w:after="140" w:before="40" w:line="276"/>
        <w:jc w:val="both"/>
      </w:pPr>
      <w:r>
        <w:rPr>
          <w:rFonts w:ascii="Calibri" w:cs="Calibri" w:eastAsia="Calibri" w:hAnsi="Calibri"/>
          <w:b w:val="false"/>
          <w:bCs w:val="false"/>
          <w:i w:val="false"/>
          <w:iCs w:val="false"/>
          <w:color w:val="1F2937"/>
          <w:sz w:val="22"/>
          <w:szCs w:val="22"/>
        </w:rPr>
        <w:t xml:space="preserve">Para orientar a usabilidade e a arquitetura das permissões do sistema (RBAC - Role Based Access Control), foram definidos três perfis de usuários centrais: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Perfil (Role)</w:t>
            </w:r>
          </w:p>
        </w:tc>
        <w:tc>
          <w:tcPr>
            <w:tcW w:type="pct" w:w="30%"/>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Papel no Sistema</w:t>
            </w:r>
          </w:p>
        </w:tc>
        <w:tc>
          <w:tcPr>
            <w:tcW w:type="pct" w:w="4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Principais Necessidades / Casos de Uso</w:t>
            </w:r>
          </w:p>
        </w:tc>
      </w:tr>
      <w:tr>
        <w:tc>
          <w:tcPr>
            <w:tcW w:type="pct" w:w="2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ATTENDEE (Participante)</w:t>
            </w:r>
          </w:p>
        </w:tc>
        <w:tc>
          <w:tcPr>
            <w:tcW w:type="pct" w:w="3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Usuário final consumidor de eventos</w:t>
            </w:r>
          </w:p>
        </w:tc>
        <w:tc>
          <w:tcPr>
            <w:tcW w:type="pct" w:w="4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Pesquisar eventos, comprar ingressos por lote, visualizar carteira digital, baixar PDF, solicitar reembolso e acompanhar status.</w:t>
            </w:r>
          </w:p>
        </w:tc>
      </w:tr>
      <w:tr>
        <w:tc>
          <w:tcPr>
            <w:tcW w:type="pct" w:w="2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ORGANIZER (Produtor)</w:t>
            </w:r>
          </w:p>
        </w:tc>
        <w:tc>
          <w:tcPr>
            <w:tcW w:type="pct" w:w="30%"/>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Organizador e gestor dos eventos</w:t>
            </w:r>
          </w:p>
        </w:tc>
        <w:tc>
          <w:tcPr>
            <w:tcW w:type="pct" w:w="4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Criar e editar eventos, cadastrar lotes e preços, acompanhar vendas, monitorar telemetria ao vivo da portaria e auditar check-ins.</w:t>
            </w:r>
          </w:p>
        </w:tc>
      </w:tr>
      <w:tr>
        <w:tc>
          <w:tcPr>
            <w:tcW w:type="pct" w:w="2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STAFF / OPERADOR</w:t>
            </w:r>
          </w:p>
        </w:tc>
        <w:tc>
          <w:tcPr>
            <w:tcW w:type="pct" w:w="3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Responsável pela recepção física</w:t>
            </w:r>
          </w:p>
        </w:tc>
        <w:tc>
          <w:tcPr>
            <w:tcW w:type="pct" w:w="4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Utilizar o scanner de QR Code em tablets/celulares na entrada do evento, realizar validação manual por código em contingência.</w:t>
            </w:r>
          </w:p>
        </w:tc>
      </w:tr>
    </w:tbl>
    <w:p>
      <w:pPr>
        <w:pStyle w:val="Heading1"/>
        <w:spacing w:after="140" w:before="360"/>
      </w:pPr>
      <w:r>
        <w:rPr>
          <w:rFonts w:ascii="Calibri" w:cs="Calibri" w:eastAsia="Calibri" w:hAnsi="Calibri"/>
          <w:b/>
          <w:bCs/>
          <w:color w:val="1E3A8A"/>
          <w:sz w:val="28"/>
          <w:szCs w:val="28"/>
        </w:rPr>
        <w:t xml:space="preserve">5. ESCOPO E ESPECIFICAÇÃO DE REQUISITOS</w:t>
      </w:r>
    </w:p>
    <w:p>
      <w:pPr>
        <w:pStyle w:val="Heading2"/>
        <w:spacing w:after="100" w:before="240"/>
      </w:pPr>
      <w:r>
        <w:rPr>
          <w:rFonts w:ascii="Calibri" w:cs="Calibri" w:eastAsia="Calibri" w:hAnsi="Calibri"/>
          <w:b/>
          <w:bCs/>
          <w:color w:val="3B82F6"/>
          <w:sz w:val="24"/>
          <w:szCs w:val="24"/>
        </w:rPr>
        <w:t xml:space="preserve">5.1. Requisitos Funcionais (RF)</w:t>
      </w:r>
    </w:p>
    <w:p>
      <w:pPr>
        <w:spacing w:after="140" w:before="40" w:line="276"/>
        <w:jc w:val="both"/>
      </w:pPr>
      <w:r>
        <w:rPr>
          <w:rFonts w:ascii="Calibri" w:cs="Calibri" w:eastAsia="Calibri" w:hAnsi="Calibri"/>
          <w:b w:val="false"/>
          <w:bCs w:val="false"/>
          <w:i w:val="false"/>
          <w:iCs w:val="false"/>
          <w:color w:val="1F2937"/>
          <w:sz w:val="22"/>
          <w:szCs w:val="22"/>
        </w:rPr>
        <w:t xml:space="preserve">A tabela abaixo lista os requisitos funcionais planejados, priorizados pela metodologia MoSCoW (Must, Should, Could, Won't):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ID</w:t>
            </w:r>
          </w:p>
        </w:tc>
        <w:tc>
          <w:tcPr>
            <w:tcW w:type="pct" w:w="73%"/>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Descrição do Requisito Funcional</w:t>
            </w:r>
          </w:p>
        </w:tc>
        <w:tc>
          <w:tcPr>
            <w:tcW w:type="pct" w:w="1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Prioridade</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RF01</w:t>
            </w:r>
          </w:p>
        </w:tc>
        <w:tc>
          <w:tcPr>
            <w:tcW w:type="pct" w:w="7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permitir cadastro e autenticação de usuários com papéis diferenciados (ATTENDEE, ORGANIZER, ADMIN) via JWT.</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RF02</w:t>
            </w:r>
          </w:p>
        </w:tc>
        <w:tc>
          <w:tcPr>
            <w:tcW w:type="pct" w:w="7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permitir aos organizadores cadastrar, editar e publicar eventos com banners, datas, local e capacidade.</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RF03</w:t>
            </w:r>
          </w:p>
        </w:tc>
        <w:tc>
          <w:tcPr>
            <w:tcW w:type="pct" w:w="7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permitir criação de múltiplos lotes de ingressos (ex: Pista, VIP, Camarote) com controle de estoque e preço.</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RF04</w:t>
            </w:r>
          </w:p>
        </w:tc>
        <w:tc>
          <w:tcPr>
            <w:tcW w:type="pct" w:w="7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disponibilizar catálogo público com filtros de busca por nome, categoria e data.</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RF05</w:t>
            </w:r>
          </w:p>
        </w:tc>
        <w:tc>
          <w:tcPr>
            <w:tcW w:type="pct" w:w="7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viabilizar a compra de múltiplos ingressos em uma única ordem, com cálculo de taxas e integração de pagamento.</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RF06</w:t>
            </w:r>
          </w:p>
        </w:tc>
        <w:tc>
          <w:tcPr>
            <w:tcW w:type="pct" w:w="7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gerar um identificador único com hash criptográfico e QR Code dinâmico para cada ingresso adquirido.</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RF07</w:t>
            </w:r>
          </w:p>
        </w:tc>
        <w:tc>
          <w:tcPr>
            <w:tcW w:type="pct" w:w="7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processar a geração de ingressos em PDF em segundo plano através de fila assíncrona (BullMQ/Redis).</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RF08</w:t>
            </w:r>
          </w:p>
        </w:tc>
        <w:tc>
          <w:tcPr>
            <w:tcW w:type="pct" w:w="7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enviar e-mails de confirmação e tickets anexados em segundo plano utilizando fila de mensagens.</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SHOULD</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RF09</w:t>
            </w:r>
          </w:p>
        </w:tc>
        <w:tc>
          <w:tcPr>
            <w:tcW w:type="pct" w:w="7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dispor de interface de scanner com câmera para validação de ingressos na portaria em menos de 1 segundo.</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RF10</w:t>
            </w:r>
          </w:p>
        </w:tc>
        <w:tc>
          <w:tcPr>
            <w:tcW w:type="pct" w:w="7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impedir que um mesmo ingresso seja validado mais de uma vez (bloqueio de duplicidade).</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MUST</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RF11</w:t>
            </w:r>
          </w:p>
        </w:tc>
        <w:tc>
          <w:tcPr>
            <w:tcW w:type="pct" w:w="7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emitir eventos via Socket.IO para atualizar o painel do organizador instantaneamente a cada check-in.</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SHOULD</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RF12</w:t>
            </w:r>
          </w:p>
        </w:tc>
        <w:tc>
          <w:tcPr>
            <w:tcW w:type="pct" w:w="7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permitir solicitação de reembolso calculando automaticamente a retenção (100% até 7 dias, 50% após).</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SHOULD</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RF13</w:t>
            </w:r>
          </w:p>
        </w:tc>
        <w:tc>
          <w:tcPr>
            <w:tcW w:type="pct" w:w="7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disponibilizar painel administrativo para monitoramento de filas e falhas (Bull Board).</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COULD</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RF14</w:t>
            </w:r>
          </w:p>
        </w:tc>
        <w:tc>
          <w:tcPr>
            <w:tcW w:type="pct" w:w="7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sistema deve permitir ao participante transferir a titularidade de um ingresso para outro usuário cadastrado.</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COULD</w:t>
            </w:r>
          </w:p>
        </w:tc>
      </w:tr>
    </w:tbl>
    <w:p>
      <w:pPr>
        <w:pStyle w:val="Heading2"/>
        <w:spacing w:after="100" w:before="240"/>
      </w:pPr>
      <w:r>
        <w:rPr>
          <w:rFonts w:ascii="Calibri" w:cs="Calibri" w:eastAsia="Calibri" w:hAnsi="Calibri"/>
          <w:b/>
          <w:bCs/>
          <w:color w:val="3B82F6"/>
          <w:sz w:val="24"/>
          <w:szCs w:val="24"/>
        </w:rPr>
        <w:t xml:space="preserve">5.2. Requisitos Não-Funcionais (RNF)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ID</w:t>
            </w:r>
          </w:p>
        </w:tc>
        <w:tc>
          <w:tcPr>
            <w:tcW w:type="pct" w:w="23%"/>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Categoria</w:t>
            </w:r>
          </w:p>
        </w:tc>
        <w:tc>
          <w:tcPr>
            <w:tcW w:type="pct" w:w="6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Descrição do Requisito Não-Funcional</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RNF01</w:t>
            </w:r>
          </w:p>
        </w:tc>
        <w:tc>
          <w:tcPr>
            <w:tcW w:type="pct" w:w="2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Desempenho</w:t>
            </w:r>
          </w:p>
        </w:tc>
        <w:tc>
          <w:tcPr>
            <w:tcW w:type="pct" w:w="6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 validação de um QR Code na portaria deve responder com status de aprovação/rejeição em tempo inferior a 800ms.</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RNF02</w:t>
            </w:r>
          </w:p>
        </w:tc>
        <w:tc>
          <w:tcPr>
            <w:tcW w:type="pct" w:w="2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Disponibilidade</w:t>
            </w:r>
          </w:p>
        </w:tc>
        <w:tc>
          <w:tcPr>
            <w:tcW w:type="pct" w:w="6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Operações de checkout não devem ser bloqueadas pela geração de documentos em PDF ou envio de e-mails.</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RNF03</w:t>
            </w:r>
          </w:p>
        </w:tc>
        <w:tc>
          <w:tcPr>
            <w:tcW w:type="pct" w:w="2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Segurança</w:t>
            </w:r>
          </w:p>
        </w:tc>
        <w:tc>
          <w:tcPr>
            <w:tcW w:type="pct" w:w="6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Senhas de acesso devem ser gravadas com salt e hash criptográfico bcrypt (mínimo de 10 rounds). Tokens JWT com expiração.</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RNF04</w:t>
            </w:r>
          </w:p>
        </w:tc>
        <w:tc>
          <w:tcPr>
            <w:tcW w:type="pct" w:w="2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Consistência</w:t>
            </w:r>
          </w:p>
        </w:tc>
        <w:tc>
          <w:tcPr>
            <w:tcW w:type="pct" w:w="6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 controle de estoque de ingressos por lote deve operar com travas transacionais para evitar sobre-venda (overselling).</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RNF05</w:t>
            </w:r>
          </w:p>
        </w:tc>
        <w:tc>
          <w:tcPr>
            <w:tcW w:type="pct" w:w="2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Responsividade</w:t>
            </w:r>
          </w:p>
        </w:tc>
        <w:tc>
          <w:tcPr>
            <w:tcW w:type="pct" w:w="6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As interfaces de compra e de scanner de portaria devem se adaptar perfeitamente a dispositivos móveis (smartphones e tablets).</w:t>
            </w:r>
          </w:p>
        </w:tc>
      </w:tr>
      <w:tr>
        <w:tc>
          <w:tcPr>
            <w:tcW w:type="pct" w:w="1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RNF06</w:t>
            </w:r>
          </w:p>
        </w:tc>
        <w:tc>
          <w:tcPr>
            <w:tcW w:type="pct" w:w="23%"/>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Auditoria e Logs</w:t>
            </w:r>
          </w:p>
        </w:tc>
        <w:tc>
          <w:tcPr>
            <w:tcW w:type="pct" w:w="6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Todas as operações críticas (transações financeiras, validação de ingressos e reembolsos) devem ser registradas em logs estruturados (Winston).</w:t>
            </w:r>
          </w:p>
        </w:tc>
      </w:tr>
      <w:tr>
        <w:tc>
          <w:tcPr>
            <w:tcW w:type="pct" w:w="1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RNF07</w:t>
            </w:r>
          </w:p>
        </w:tc>
        <w:tc>
          <w:tcPr>
            <w:tcW w:type="pct" w:w="23%"/>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Usabilidade</w:t>
            </w:r>
          </w:p>
        </w:tc>
        <w:tc>
          <w:tcPr>
            <w:tcW w:type="pct" w:w="6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 interface deve seguir padrões modernos de acessibilidade, tipografia hierárquica e modo escuro/claro coerente.</w:t>
            </w:r>
          </w:p>
        </w:tc>
      </w:tr>
    </w:tbl>
    <w:p>
      <w:pPr>
        <w:pStyle w:val="Heading2"/>
        <w:spacing w:after="100" w:before="240"/>
      </w:pPr>
      <w:r>
        <w:rPr>
          <w:rFonts w:ascii="Calibri" w:cs="Calibri" w:eastAsia="Calibri" w:hAnsi="Calibri"/>
          <w:b/>
          <w:bCs/>
          <w:color w:val="3B82F6"/>
          <w:sz w:val="24"/>
          <w:szCs w:val="24"/>
        </w:rPr>
        <w:t xml:space="preserve">5.3. Regras de Negócio (RN)</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RN01 - Unicidade do Ingresso: </w:t>
      </w:r>
      <w:r>
        <w:rPr>
          <w:rFonts w:ascii="Calibri" w:cs="Calibri" w:eastAsia="Calibri" w:hAnsi="Calibri"/>
          <w:color w:val="1F2937"/>
          <w:sz w:val="22"/>
          <w:szCs w:val="22"/>
        </w:rPr>
        <w:t xml:space="preserve">Cada ingresso possui um UUID exclusivo associado a um hash de validação. Uma vez marcado com status "USED", qualquer tentativa subsequente de validação é recusada com alerta de fraude/duplicidade.</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RN02 - Política de Devolução e Reembolso: </w:t>
      </w:r>
      <w:r>
        <w:rPr>
          <w:rFonts w:ascii="Calibri" w:cs="Calibri" w:eastAsia="Calibri" w:hAnsi="Calibri"/>
          <w:color w:val="1F2937"/>
          <w:sz w:val="22"/>
          <w:szCs w:val="22"/>
        </w:rPr>
        <w:t xml:space="preserve">Cancelamentos solicitados em até 7 dias corridos após a compra recebem 100% de reembolso do valor do ingresso. Solicitações feitas após 7 dias recebem 50% de reembolso. Ingressos já utilizados (USED) não são elegíveis a reembolso.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RN03 - Trava de Capacidade: </w:t>
      </w:r>
      <w:r>
        <w:rPr>
          <w:rFonts w:ascii="Calibri" w:cs="Calibri" w:eastAsia="Calibri" w:hAnsi="Calibri"/>
          <w:color w:val="1F2937"/>
          <w:sz w:val="22"/>
          <w:szCs w:val="22"/>
        </w:rPr>
        <w:t xml:space="preserve">A soma dos ingressos disponibilizados nos lotes não pode ultrapassar a capacidade máxima estipulada para o local do evento.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RN04 - Prazo de Reserva em Checkout: </w:t>
      </w:r>
      <w:r>
        <w:rPr>
          <w:rFonts w:ascii="Calibri" w:cs="Calibri" w:eastAsia="Calibri" w:hAnsi="Calibri"/>
          <w:color w:val="1F2937"/>
          <w:sz w:val="22"/>
          <w:szCs w:val="22"/>
        </w:rPr>
        <w:t xml:space="preserve">Ao iniciar a finalização da compra, os ingressos selecionados ficam temporariamente reservados por 15 minutos até a confirmação do pagamento.</w:t>
      </w:r>
    </w:p>
    <w:p>
      <w:pPr>
        <w:pStyle w:val="Heading1"/>
        <w:spacing w:after="140" w:before="360"/>
      </w:pPr>
      <w:r>
        <w:rPr>
          <w:rFonts w:ascii="Calibri" w:cs="Calibri" w:eastAsia="Calibri" w:hAnsi="Calibri"/>
          <w:b/>
          <w:bCs/>
          <w:color w:val="1E3A8A"/>
          <w:sz w:val="28"/>
          <w:szCs w:val="28"/>
        </w:rPr>
        <w:t xml:space="preserve">6. PROPOSTA DE ARQUITETURA E TECNOLOGIAS</w:t>
      </w:r>
    </w:p>
    <w:p>
      <w:pPr>
        <w:spacing w:after="140" w:before="40" w:line="276"/>
        <w:jc w:val="both"/>
      </w:pPr>
      <w:r>
        <w:rPr>
          <w:rFonts w:ascii="Calibri" w:cs="Calibri" w:eastAsia="Calibri" w:hAnsi="Calibri"/>
          <w:b w:val="false"/>
          <w:bCs w:val="false"/>
          <w:i w:val="false"/>
          <w:iCs w:val="false"/>
          <w:color w:val="1F2937"/>
          <w:sz w:val="22"/>
          <w:szCs w:val="22"/>
        </w:rPr>
        <w:t xml:space="preserve">Para assegurar escalabilidade, manutenibilidade e separação de responsabilidades, o sistema será concebido segundo uma arquitetura desacoplada em três camadas principais: Client SPA (Single Page Application), API Backend RESTful com WebSockets, e Workers de Tarefas Assíncronas com Banco de Dados Relacional e Servidor de Chave-Valor (Redis).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Camada / Componente</w:t>
            </w:r>
          </w:p>
        </w:tc>
        <w:tc>
          <w:tcPr>
            <w:tcW w:type="pct" w:w="28%"/>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Tecnologia Escolhida</w:t>
            </w:r>
          </w:p>
        </w:tc>
        <w:tc>
          <w:tcPr>
            <w:tcW w:type="pct" w:w="50%"/>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Justificativa Técnica da Escolha</w:t>
            </w:r>
          </w:p>
        </w:tc>
      </w:tr>
      <w:tr>
        <w:tc>
          <w:tcPr>
            <w:tcW w:type="pct" w:w="2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Frontend (Client)</w:t>
            </w:r>
          </w:p>
        </w:tc>
        <w:tc>
          <w:tcPr>
            <w:tcW w:type="pct" w:w="2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React 18 + Tailwind CSS</w:t>
            </w:r>
          </w:p>
        </w:tc>
        <w:tc>
          <w:tcPr>
            <w:tcW w:type="pct" w:w="5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Componentização reativa, alta performance na atualização da DOM e facilidade de estilização moderna com tema responsivo.</w:t>
            </w:r>
          </w:p>
        </w:tc>
      </w:tr>
      <w:tr>
        <w:tc>
          <w:tcPr>
            <w:tcW w:type="pct" w:w="2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Roteamento e Ícones</w:t>
            </w:r>
          </w:p>
        </w:tc>
        <w:tc>
          <w:tcPr>
            <w:tcW w:type="pct" w:w="28%"/>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React Router Dom 6 + Lucide React</w:t>
            </w:r>
          </w:p>
        </w:tc>
        <w:tc>
          <w:tcPr>
            <w:tcW w:type="pct" w:w="50%"/>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Navegação declarativa com proteção de rotas privadas e biblioteca leve de ícones vetoriais.</w:t>
            </w:r>
          </w:p>
        </w:tc>
      </w:tr>
      <w:tr>
        <w:tc>
          <w:tcPr>
            <w:tcW w:type="pct" w:w="2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Scanner de Portaria</w:t>
            </w:r>
          </w:p>
        </w:tc>
        <w:tc>
          <w:tcPr>
            <w:tcW w:type="pct" w:w="2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html5-qrcode</w:t>
            </w:r>
          </w:p>
        </w:tc>
        <w:tc>
          <w:tcPr>
            <w:tcW w:type="pct" w:w="5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Acesso direto à API de câmera de navegadores móveis sem necessidade de instalação de app nativo.</w:t>
            </w:r>
          </w:p>
        </w:tc>
      </w:tr>
      <w:tr>
        <w:tc>
          <w:tcPr>
            <w:tcW w:type="pct" w:w="2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Backend (Server)</w:t>
            </w:r>
          </w:p>
        </w:tc>
        <w:tc>
          <w:tcPr>
            <w:tcW w:type="pct" w:w="28%"/>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Node.js 20+ com Express 4.x</w:t>
            </w:r>
          </w:p>
        </w:tc>
        <w:tc>
          <w:tcPr>
            <w:tcW w:type="pct" w:w="50%"/>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Ecossistema maduro, I/O não-bloqueante e excelente desempenho no tratamento de requisições concorrentes.</w:t>
            </w:r>
          </w:p>
        </w:tc>
      </w:tr>
      <w:tr>
        <w:tc>
          <w:tcPr>
            <w:tcW w:type="pct" w:w="2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ORM e Modelagem</w:t>
            </w:r>
          </w:p>
        </w:tc>
        <w:tc>
          <w:tcPr>
            <w:tcW w:type="pct" w:w="2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Prisma ORM</w:t>
            </w:r>
          </w:p>
        </w:tc>
        <w:tc>
          <w:tcPr>
            <w:tcW w:type="pct" w:w="5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Mapeamento objeto-relacional com tipagem estrita, migrações automatizadas e queries seguras contra SQL Injection.</w:t>
            </w:r>
          </w:p>
        </w:tc>
      </w:tr>
      <w:tr>
        <w:tc>
          <w:tcPr>
            <w:tcW w:type="pct" w:w="2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Banco Relacional</w:t>
            </w:r>
          </w:p>
        </w:tc>
        <w:tc>
          <w:tcPr>
            <w:tcW w:type="pct" w:w="28%"/>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MariaDB / MySQL</w:t>
            </w:r>
          </w:p>
        </w:tc>
        <w:tc>
          <w:tcPr>
            <w:tcW w:type="pct" w:w="50%"/>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Robustez, suporte total a propriedades ACID e integridade referencial com chaves estrangeiras.</w:t>
            </w:r>
          </w:p>
        </w:tc>
      </w:tr>
      <w:tr>
        <w:tc>
          <w:tcPr>
            <w:tcW w:type="pct" w:w="2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Cache e Mensageria</w:t>
            </w:r>
          </w:p>
        </w:tc>
        <w:tc>
          <w:tcPr>
            <w:tcW w:type="pct" w:w="2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Redis + BullMQ</w:t>
            </w:r>
          </w:p>
        </w:tc>
        <w:tc>
          <w:tcPr>
            <w:tcW w:type="pct" w:w="5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Processamento de tarefas intensivas (PDF e e-mail) fora da thread principal, garantindo tolerância a falhas.</w:t>
            </w:r>
          </w:p>
        </w:tc>
      </w:tr>
      <w:tr>
        <w:tc>
          <w:tcPr>
            <w:tcW w:type="pct" w:w="2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Comunicação em Tempo Real</w:t>
            </w:r>
          </w:p>
        </w:tc>
        <w:tc>
          <w:tcPr>
            <w:tcW w:type="pct" w:w="28%"/>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Socket.IO</w:t>
            </w:r>
          </w:p>
        </w:tc>
        <w:tc>
          <w:tcPr>
            <w:tcW w:type="pct" w:w="50%"/>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Canal WebSocket bidirecional para atualizar gráficos e estatísticas da portaria instantaneamente.</w:t>
            </w:r>
          </w:p>
        </w:tc>
      </w:tr>
      <w:tr>
        <w:tc>
          <w:tcPr>
            <w:tcW w:type="pct" w:w="2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Geração de Documentos</w:t>
            </w:r>
          </w:p>
        </w:tc>
        <w:tc>
          <w:tcPr>
            <w:tcW w:type="pct" w:w="2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PDFKit + qrcode</w:t>
            </w:r>
          </w:p>
        </w:tc>
        <w:tc>
          <w:tcPr>
            <w:tcW w:type="pct" w:w="5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Criação programática de ingressos vetorizados de alta qualidade contendo dados do titular e QR Code.</w:t>
            </w:r>
          </w:p>
        </w:tc>
      </w:tr>
    </w:tbl>
    <w:p>
      <w:pPr>
        <w:pStyle w:val="Heading1"/>
        <w:spacing w:after="140" w:before="360"/>
      </w:pPr>
      <w:r>
        <w:rPr>
          <w:rFonts w:ascii="Calibri" w:cs="Calibri" w:eastAsia="Calibri" w:hAnsi="Calibri"/>
          <w:b/>
          <w:bCs/>
          <w:color w:val="1E3A8A"/>
          <w:sz w:val="28"/>
          <w:szCs w:val="28"/>
        </w:rPr>
        <w:t xml:space="preserve">7. MODELAGEM CONCEITUAL DAS ENTIDADES DE DADOS</w:t>
      </w:r>
    </w:p>
    <w:p>
      <w:pPr>
        <w:spacing w:after="140" w:before="40" w:line="276"/>
        <w:jc w:val="both"/>
      </w:pPr>
      <w:r>
        <w:rPr>
          <w:rFonts w:ascii="Calibri" w:cs="Calibri" w:eastAsia="Calibri" w:hAnsi="Calibri"/>
          <w:b w:val="false"/>
          <w:bCs w:val="false"/>
          <w:i w:val="false"/>
          <w:iCs w:val="false"/>
          <w:color w:val="1F2937"/>
          <w:sz w:val="22"/>
          <w:szCs w:val="22"/>
        </w:rPr>
        <w:t xml:space="preserve">A persistência de dados será estruturada em torno de nove entidades fundamentais, cujas relações sustentam as regras de negócio do sistema:</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User: </w:t>
      </w:r>
      <w:r>
        <w:rPr>
          <w:rFonts w:ascii="Calibri" w:cs="Calibri" w:eastAsia="Calibri" w:hAnsi="Calibri"/>
          <w:color w:val="1F2937"/>
          <w:sz w:val="22"/>
          <w:szCs w:val="22"/>
        </w:rPr>
        <w:t xml:space="preserve">Armazena credenciais, papel de acesso (ADMIN, ORGANIZER, ATTENDEE) e dados de contato.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Event: </w:t>
      </w:r>
      <w:r>
        <w:rPr>
          <w:rFonts w:ascii="Calibri" w:cs="Calibri" w:eastAsia="Calibri" w:hAnsi="Calibri"/>
          <w:color w:val="1F2937"/>
          <w:sz w:val="22"/>
          <w:szCs w:val="22"/>
        </w:rPr>
        <w:t xml:space="preserve">Centraliza as informações do evento: título, descrição, banner, data, localização, status e organizador associado.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TicketType: </w:t>
      </w:r>
      <w:r>
        <w:rPr>
          <w:rFonts w:ascii="Calibri" w:cs="Calibri" w:eastAsia="Calibri" w:hAnsi="Calibri"/>
          <w:color w:val="1F2937"/>
          <w:sz w:val="22"/>
          <w:szCs w:val="22"/>
        </w:rPr>
        <w:t xml:space="preserve">Representa as categorias/lotes de ingressos com preço, estoque total e quantidade já comercializada.</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Order &amp; OrderItem: </w:t>
      </w:r>
      <w:r>
        <w:rPr>
          <w:rFonts w:ascii="Calibri" w:cs="Calibri" w:eastAsia="Calibri" w:hAnsi="Calibri"/>
          <w:color w:val="1F2937"/>
          <w:sz w:val="22"/>
          <w:szCs w:val="22"/>
        </w:rPr>
        <w:t xml:space="preserve">Registram o pedido de compra, valor consolidado, prazo de expiração e associação de itens adquiridos.</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Ticket: </w:t>
      </w:r>
      <w:r>
        <w:rPr>
          <w:rFonts w:ascii="Calibri" w:cs="Calibri" w:eastAsia="Calibri" w:hAnsi="Calibri"/>
          <w:color w:val="1F2937"/>
          <w:sz w:val="22"/>
          <w:szCs w:val="22"/>
        </w:rPr>
        <w:t xml:space="preserve">Instância individual do ingresso emitido, vinculada ao usuário, evento e lote, contendo status de ciclo de vida (PENDING, PAID, USED, REFUNDED).</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Payment: </w:t>
      </w:r>
      <w:r>
        <w:rPr>
          <w:rFonts w:ascii="Calibri" w:cs="Calibri" w:eastAsia="Calibri" w:hAnsi="Calibri"/>
          <w:color w:val="1F2937"/>
          <w:sz w:val="22"/>
          <w:szCs w:val="22"/>
        </w:rPr>
        <w:t xml:space="preserve">Histórico de transações com detalhes de gateway (Stripe/PIX) e status de confirmação financeira.</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CheckIn: </w:t>
      </w:r>
      <w:r>
        <w:rPr>
          <w:rFonts w:ascii="Calibri" w:cs="Calibri" w:eastAsia="Calibri" w:hAnsi="Calibri"/>
          <w:color w:val="1F2937"/>
          <w:sz w:val="22"/>
          <w:szCs w:val="22"/>
        </w:rPr>
        <w:t xml:space="preserve">Registro imutável de auditoria de entrada contendo data/hora exata, operador responsável e portão de acesso.</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Refund: </w:t>
      </w:r>
      <w:r>
        <w:rPr>
          <w:rFonts w:ascii="Calibri" w:cs="Calibri" w:eastAsia="Calibri" w:hAnsi="Calibri"/>
          <w:color w:val="1F2937"/>
          <w:sz w:val="22"/>
          <w:szCs w:val="22"/>
        </w:rPr>
        <w:t xml:space="preserve">Auditoria de solicitações de reembolso com registro da data, percentual aplicado (100% ou 50%) e comprovante de estorno.</w:t>
      </w:r>
    </w:p>
    <w:p>
      <w:pPr>
        <w:sectPr>
          <w:headerReference w:type="default" r:id="rId7"/>
          <w:footerReference w:type="default" r:id="rId8"/>
          <w:pgSz w:w="11906" w:h="16838" w:orient="portrait"/>
          <w:pgMar w:top="1440" w:right="1440" w:bottom="1440" w:left="1700" w:header="708" w:footer="708" w:gutter="0"/>
          <w:pgNumType/>
          <w:docGrid w:linePitch="360"/>
        </w:sectPr>
      </w:pPr>
    </w:p>
    <w:p>
      <w:pPr>
        <w:pStyle w:val="Heading1"/>
        <w:spacing w:after="140" w:before="360"/>
      </w:pPr>
      <w:r>
        <w:rPr>
          <w:rFonts w:ascii="Calibri" w:cs="Calibri" w:eastAsia="Calibri" w:hAnsi="Calibri"/>
          <w:b/>
          <w:bCs/>
          <w:color w:val="1E3A8A"/>
          <w:sz w:val="28"/>
          <w:szCs w:val="28"/>
        </w:rPr>
        <w:t xml:space="preserve">8. METODOLOGIA DE DESENVOLVIMENTO E GESTÃO</w:t>
      </w:r>
    </w:p>
    <w:p>
      <w:pPr>
        <w:spacing w:after="140" w:before="40" w:line="276"/>
        <w:jc w:val="both"/>
      </w:pPr>
      <w:r>
        <w:rPr>
          <w:rFonts w:ascii="Calibri" w:cs="Calibri" w:eastAsia="Calibri" w:hAnsi="Calibri"/>
          <w:b w:val="false"/>
          <w:bCs w:val="false"/>
          <w:i w:val="false"/>
          <w:iCs w:val="false"/>
          <w:color w:val="1F2937"/>
          <w:sz w:val="22"/>
          <w:szCs w:val="22"/>
        </w:rPr>
        <w:t xml:space="preserve">Como o projeto será executado individualmente pelo aluno sob a orientação do professor, adotou-se uma adaptação enxuta da metodologia ágil Scrum com práticas de Kanban. O ciclo de vida do projeto foi fatiado em Sprints quinzenais, permitindo a validação incremental de cada subsistema funcional.</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Controle de Versão: </w:t>
      </w:r>
      <w:r>
        <w:rPr>
          <w:rFonts w:ascii="Calibri" w:cs="Calibri" w:eastAsia="Calibri" w:hAnsi="Calibri"/>
          <w:color w:val="1F2937"/>
          <w:sz w:val="22"/>
          <w:szCs w:val="22"/>
        </w:rPr>
        <w:t xml:space="preserve">Repositório Git com branches estruturadas por feature e commits semânticos (feat, fix, docs, refactor).</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Inspeção Contínua da API: </w:t>
      </w:r>
      <w:r>
        <w:rPr>
          <w:rFonts w:ascii="Calibri" w:cs="Calibri" w:eastAsia="Calibri" w:hAnsi="Calibri"/>
          <w:color w:val="1F2937"/>
          <w:sz w:val="22"/>
          <w:szCs w:val="22"/>
        </w:rPr>
        <w:t xml:space="preserve">Uso do Postman e Prisma Studio para testes de integração de rotas e acompanhamento do banco de dados.</w:t>
      </w:r>
    </w:p>
    <w:p>
      <w:pPr>
        <w:pStyle w:val="ListParagraph"/>
        <w:numPr>
          <w:ilvl w:val="0"/>
          <w:numId w:val="1"/>
        </w:numPr>
        <w:spacing w:after="80" w:before="40" w:line="260"/>
        <w:jc w:val="both"/>
      </w:pPr>
      <w:r>
        <w:rPr>
          <w:rFonts w:ascii="Calibri" w:cs="Calibri" w:eastAsia="Calibri" w:hAnsi="Calibri"/>
          <w:b/>
          <w:bCs/>
          <w:color w:val="1E3A8A"/>
          <w:sz w:val="22"/>
          <w:szCs w:val="22"/>
        </w:rPr>
        <w:t xml:space="preserve">Monitoramento das Filas: </w:t>
      </w:r>
      <w:r>
        <w:rPr>
          <w:rFonts w:ascii="Calibri" w:cs="Calibri" w:eastAsia="Calibri" w:hAnsi="Calibri"/>
          <w:color w:val="1F2937"/>
          <w:sz w:val="22"/>
          <w:szCs w:val="22"/>
        </w:rPr>
        <w:t xml:space="preserve">Painel administrativo Bull Board para verificação visual da taxa de conclusão dos jobs assíncronos.</w:t>
      </w:r>
    </w:p>
    <w:p>
      <w:pPr>
        <w:pStyle w:val="Heading1"/>
        <w:spacing w:after="140" w:before="360"/>
      </w:pPr>
      <w:r>
        <w:rPr>
          <w:rFonts w:ascii="Calibri" w:cs="Calibri" w:eastAsia="Calibri" w:hAnsi="Calibri"/>
          <w:b/>
          <w:bCs/>
          <w:color w:val="1E3A8A"/>
          <w:sz w:val="28"/>
          <w:szCs w:val="28"/>
        </w:rPr>
        <w:t xml:space="preserve">9. CRONOGRAMA DE EXECUÇÃO (SPRINTS DE PROJETO INTEGRADOR II)</w:t>
      </w:r>
    </w:p>
    <w:p>
      <w:pPr>
        <w:spacing w:after="140" w:before="40" w:line="276"/>
        <w:jc w:val="both"/>
      </w:pPr>
      <w:r>
        <w:rPr>
          <w:rFonts w:ascii="Calibri" w:cs="Calibri" w:eastAsia="Calibri" w:hAnsi="Calibri"/>
          <w:b w:val="false"/>
          <w:bCs w:val="false"/>
          <w:i w:val="false"/>
          <w:iCs w:val="false"/>
          <w:color w:val="1F2937"/>
          <w:sz w:val="22"/>
          <w:szCs w:val="22"/>
        </w:rPr>
        <w:t xml:space="preserve">O cronograma a seguir detalha o plano de trabalho temporal previsto para as semanas letivas do semestre: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Sprint / Etapa</w:t>
            </w:r>
          </w:p>
        </w:tc>
        <w:tc>
          <w:tcPr>
            <w:tcW w:type="pct" w:w="18%"/>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Período Estimado</w:t>
            </w:r>
          </w:p>
        </w:tc>
        <w:tc>
          <w:tcPr>
            <w:tcW w:type="pct" w:w="52%"/>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Atividades e Entregáveis Planejados</w:t>
            </w:r>
          </w:p>
        </w:tc>
        <w:tc>
          <w:tcPr>
            <w:tcW w:type="pct" w:w="1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Status</w:t>
            </w:r>
          </w:p>
        </w:tc>
      </w:tr>
      <w:tr>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Sprint 0</w:t>
            </w:r>
          </w:p>
        </w:tc>
        <w:tc>
          <w:tcPr>
            <w:tcW w:type="pct" w:w="1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Semana 1 a 2</w:t>
            </w:r>
          </w:p>
        </w:tc>
        <w:tc>
          <w:tcPr>
            <w:tcW w:type="pct" w:w="5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Levantamento de requisitos, elaboração deste Plano de Planejamento do Sistema, definição de escopo e aprovação com o professor.</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EM ANDAMENTO</w:t>
            </w:r>
          </w:p>
        </w:tc>
      </w:tr>
      <w:tr>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Sprint 1</w:t>
            </w:r>
          </w:p>
        </w:tc>
        <w:tc>
          <w:tcPr>
            <w:tcW w:type="pct" w:w="18%"/>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Semana 3 a 4</w:t>
            </w:r>
          </w:p>
        </w:tc>
        <w:tc>
          <w:tcPr>
            <w:tcW w:type="pct" w:w="5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Modelagem do banco de dados (Prisma/MySQL), configuração inicial do backend Express, arquitetura modular e autenticação JWT.</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PLANEJADO</w:t>
            </w:r>
          </w:p>
        </w:tc>
      </w:tr>
      <w:tr>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Sprint 2</w:t>
            </w:r>
          </w:p>
        </w:tc>
        <w:tc>
          <w:tcPr>
            <w:tcW w:type="pct" w:w="1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Semana 5 a 6</w:t>
            </w:r>
          </w:p>
        </w:tc>
        <w:tc>
          <w:tcPr>
            <w:tcW w:type="pct" w:w="5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Módulos de Eventos e Ingressos: CRUD de eventos, cadastro de lotes, validações Zod e regras de concorrência de estoque.</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PLANEJADO</w:t>
            </w:r>
          </w:p>
        </w:tc>
      </w:tr>
      <w:tr>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Sprint 3</w:t>
            </w:r>
          </w:p>
        </w:tc>
        <w:tc>
          <w:tcPr>
            <w:tcW w:type="pct" w:w="18%"/>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Semana 7 a 8</w:t>
            </w:r>
          </w:p>
        </w:tc>
        <w:tc>
          <w:tcPr>
            <w:tcW w:type="pct" w:w="5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Processamento Assíncrono: Configuração do Redis, criação de filas BullMQ para geração de PDF e envio de e-mails transacionais.</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PLANEJADO</w:t>
            </w:r>
          </w:p>
        </w:tc>
      </w:tr>
      <w:tr>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Sprint 4</w:t>
            </w:r>
          </w:p>
        </w:tc>
        <w:tc>
          <w:tcPr>
            <w:tcW w:type="pct" w:w="1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Semana 9 a 10</w:t>
            </w:r>
          </w:p>
        </w:tc>
        <w:tc>
          <w:tcPr>
            <w:tcW w:type="pct" w:w="5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Frontend do Participante: Catálogo público, carrinho/checkout de compra, carteira de ingressos e módulo de solicitação de devolução.</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PLANEJADO</w:t>
            </w:r>
          </w:p>
        </w:tc>
      </w:tr>
      <w:tr>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Sprint 5</w:t>
            </w:r>
          </w:p>
        </w:tc>
        <w:tc>
          <w:tcPr>
            <w:tcW w:type="pct" w:w="18%"/>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Semana 11 a 12</w:t>
            </w:r>
          </w:p>
        </w:tc>
        <w:tc>
          <w:tcPr>
            <w:tcW w:type="pct" w:w="52%"/>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Módulo de Portaria e Tempo Real: Construção do leitor QR Code com câmera do navegador e painel com métricas Socket.IO.</w:t>
            </w:r>
          </w:p>
        </w:tc>
        <w:tc>
          <w:tcPr>
            <w:tcW w:type="pct" w:w="1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PLANEJADO</w:t>
            </w:r>
          </w:p>
        </w:tc>
      </w:tr>
      <w:tr>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Sprint 6</w:t>
            </w:r>
          </w:p>
        </w:tc>
        <w:tc>
          <w:tcPr>
            <w:tcW w:type="pct" w:w="18%"/>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Semana 13 a 14</w:t>
            </w:r>
          </w:p>
        </w:tc>
        <w:tc>
          <w:tcPr>
            <w:tcW w:type="pct" w:w="52%"/>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Testes de carga, validação de concorrência, refinamento visual, elaboração do Relatório Final e preparação da Apresentação.</w:t>
            </w:r>
          </w:p>
        </w:tc>
        <w:tc>
          <w:tcPr>
            <w:tcW w:type="pct" w:w="1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PLANEJADO</w:t>
            </w:r>
          </w:p>
        </w:tc>
      </w:tr>
    </w:tbl>
    <w:p>
      <w:pPr>
        <w:pStyle w:val="Heading1"/>
        <w:spacing w:after="140" w:before="360"/>
      </w:pPr>
      <w:r>
        <w:rPr>
          <w:rFonts w:ascii="Calibri" w:cs="Calibri" w:eastAsia="Calibri" w:hAnsi="Calibri"/>
          <w:b/>
          <w:bCs/>
          <w:color w:val="1E3A8A"/>
          <w:sz w:val="28"/>
          <w:szCs w:val="28"/>
        </w:rPr>
        <w:t xml:space="preserve">10. ANÁLISE DE RISCOS E PLANOS DE MITIGAÇÃO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Risco Identificado</w:t>
            </w:r>
          </w:p>
        </w:tc>
        <w:tc>
          <w:tcPr>
            <w:tcW w:type="pct" w:w="25%"/>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Probabilidade / Impacto</w:t>
            </w:r>
          </w:p>
        </w:tc>
        <w:tc>
          <w:tcPr>
            <w:tcW w:type="pct" w:w="50%"/>
            <w:shd w:fill="1E3A8A" w:val="clear"/>
            <w:tcMar>
              <w:top w:type="dxa" w:w="100"/>
              <w:left w:type="dxa" w:w="120"/>
              <w:bottom w:type="dxa" w:w="100"/>
              <w:right w:type="dxa" w:w="120"/>
            </w:tcMar>
          </w:tcPr>
          <w:p>
            <w:pPr>
              <w:jc w:val="center"/>
            </w:pPr>
            <w:r>
              <w:rPr>
                <w:rFonts w:ascii="Calibri" w:cs="Calibri" w:eastAsia="Calibri" w:hAnsi="Calibri"/>
                <w:b/>
                <w:bCs/>
                <w:color w:val="FFFFFF"/>
                <w:sz w:val="20"/>
                <w:szCs w:val="20"/>
              </w:rPr>
              <w:t xml:space="preserve">Estratégia de Mitigação Planejada</w:t>
            </w:r>
          </w:p>
        </w:tc>
      </w:tr>
      <w:tr>
        <w:tc>
          <w:tcPr>
            <w:tcW w:type="pct" w:w="2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Venda duplicada de ingressos (Overselling)</w:t>
            </w:r>
          </w:p>
        </w:tc>
        <w:tc>
          <w:tcPr>
            <w:tcW w:type="pct" w:w="2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Média / Alto</w:t>
            </w:r>
          </w:p>
        </w:tc>
        <w:tc>
          <w:tcPr>
            <w:tcW w:type="pct" w:w="5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Utilizar transações isoladas do Prisma com incremento atômico de ingressos vendidos e bloqueio otimista.</w:t>
            </w:r>
          </w:p>
        </w:tc>
      </w:tr>
      <w:tr>
        <w:tc>
          <w:tcPr>
            <w:tcW w:type="pct" w:w="2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Queda de conexão durante leitura na portaria</w:t>
            </w:r>
          </w:p>
        </w:tc>
        <w:tc>
          <w:tcPr>
            <w:tcW w:type="pct" w:w="2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Alta / Médio</w:t>
            </w:r>
          </w:p>
        </w:tc>
        <w:tc>
          <w:tcPr>
            <w:tcW w:type="pct" w:w="50%"/>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Implementar cache local no cliente com sincronização pendente e suporte a validação por digitação manual de código.</w:t>
            </w:r>
          </w:p>
        </w:tc>
      </w:tr>
      <w:tr>
        <w:tc>
          <w:tcPr>
            <w:tcW w:type="pct" w:w="2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Lentidão na geração síncrona de comprovantes PDF</w:t>
            </w:r>
          </w:p>
        </w:tc>
        <w:tc>
          <w:tcPr>
            <w:tcW w:type="pct" w:w="25%"/>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Alta / Alto</w:t>
            </w:r>
          </w:p>
        </w:tc>
        <w:tc>
          <w:tcPr>
            <w:tcW w:type="pct" w:w="50%"/>
            <w:tcBorders>
              <w:top w:val="single" w:color="D1D5DB" w:sz="4"/>
              <w:left w:val="single" w:color="D1D5DB" w:sz="4"/>
              <w:bottom w:val="single" w:color="D1D5DB" w:sz="4"/>
              <w:right w:val="single" w:color="D1D5DB" w:sz="4"/>
            </w:tcBorders>
            <w:shd w:fill="FFFFFF" w:val="clear"/>
            <w:tcMar>
              <w:top w:type="dxa" w:w="80"/>
              <w:left w:type="dxa" w:w="100"/>
              <w:bottom w:type="dxa" w:w="80"/>
              <w:right w:type="dxa" w:w="100"/>
            </w:tcMar>
          </w:tcPr>
          <w:p>
            <w:pPr>
              <w:jc w:val="left"/>
            </w:pPr>
            <w:r>
              <w:rPr>
                <w:rFonts w:ascii="Calibri" w:cs="Calibri" w:eastAsia="Calibri" w:hAnsi="Calibri"/>
                <w:color w:val="1F2937"/>
                <w:sz w:val="20"/>
                <w:szCs w:val="20"/>
              </w:rPr>
              <w:t xml:space="preserve">Transferir 100% da geração pesada para workers do BullMQ fora do fluxo principal de resposta HTTP.</w:t>
            </w:r>
          </w:p>
        </w:tc>
      </w:tr>
      <w:tr>
        <w:tc>
          <w:tcPr>
            <w:tcW w:type="pct" w:w="2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Complexidade de execução individual</w:t>
            </w:r>
          </w:p>
        </w:tc>
        <w:tc>
          <w:tcPr>
            <w:tcW w:type="pct" w:w="25%"/>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Média / Médio</w:t>
            </w:r>
          </w:p>
        </w:tc>
        <w:tc>
          <w:tcPr>
            <w:tcW w:type="pct" w:w="50%"/>
            <w:tcBorders>
              <w:top w:val="single" w:color="D1D5DB" w:sz="4"/>
              <w:left w:val="single" w:color="D1D5DB" w:sz="4"/>
              <w:bottom w:val="single" w:color="D1D5DB" w:sz="4"/>
              <w:right w:val="single" w:color="D1D5DB" w:sz="4"/>
            </w:tcBorders>
            <w:shd w:fill="F3F4F6" w:val="clear"/>
            <w:tcMar>
              <w:top w:type="dxa" w:w="80"/>
              <w:left w:type="dxa" w:w="100"/>
              <w:bottom w:type="dxa" w:w="80"/>
              <w:right w:type="dxa" w:w="100"/>
            </w:tcMar>
          </w:tcPr>
          <w:p>
            <w:pPr>
              <w:jc w:val="left"/>
            </w:pPr>
            <w:r>
              <w:rPr>
                <w:rFonts w:ascii="Calibri" w:cs="Calibri" w:eastAsia="Calibri" w:hAnsi="Calibri"/>
                <w:color w:val="1F2937"/>
                <w:sz w:val="20"/>
                <w:szCs w:val="20"/>
              </w:rPr>
              <w:t xml:space="preserve">Priorização estrita pelo método MoSCoW, garantindo que o núcleo funcional (Core MVP) seja entregue no prazo.</w:t>
            </w:r>
          </w:p>
        </w:tc>
      </w:tr>
    </w:tbl>
    <w:p>
      <w:pPr>
        <w:pStyle w:val="Heading1"/>
        <w:spacing w:after="140" w:before="360"/>
      </w:pPr>
      <w:r>
        <w:rPr>
          <w:rFonts w:ascii="Calibri" w:cs="Calibri" w:eastAsia="Calibri" w:hAnsi="Calibri"/>
          <w:b/>
          <w:bCs/>
          <w:color w:val="1E3A8A"/>
          <w:sz w:val="28"/>
          <w:szCs w:val="28"/>
        </w:rPr>
        <w:t xml:space="preserve">11. CONSIDERAÇÕES FINAIS E PRÓXIMOS PASSOS</w:t>
      </w:r>
    </w:p>
    <w:p>
      <w:pPr>
        <w:spacing w:after="140" w:before="40" w:line="276"/>
        <w:jc w:val="both"/>
      </w:pPr>
      <w:r>
        <w:rPr>
          <w:rFonts w:ascii="Calibri" w:cs="Calibri" w:eastAsia="Calibri" w:hAnsi="Calibri"/>
          <w:b w:val="false"/>
          <w:bCs w:val="false"/>
          <w:i w:val="false"/>
          <w:iCs w:val="false"/>
          <w:color w:val="1F2937"/>
          <w:sz w:val="22"/>
          <w:szCs w:val="22"/>
        </w:rPr>
        <w:t xml:space="preserve">O presente plano de planejamento estabelece as diretrizes técnicas e metodológicas necessárias para conduzir o desenvolvimento do plusTicket com solidez durante o semestre letivo da disciplina Projeto Integrador II. A arquitetura proposta equilibra robustez empresarial com viabilidade acadêmica, permitindo evidenciar domínio de banco de dados, APIs REST, computação assíncrona orientada a eventos e interfaces modernas reativas.</w:t>
      </w:r>
    </w:p>
    <w:p>
      <w:pPr>
        <w:spacing w:after="140" w:before="40" w:line="276"/>
        <w:jc w:val="both"/>
      </w:pPr>
      <w:r>
        <w:rPr>
          <w:rFonts w:ascii="Calibri" w:cs="Calibri" w:eastAsia="Calibri" w:hAnsi="Calibri"/>
          <w:b w:val="false"/>
          <w:bCs w:val="false"/>
          <w:i w:val="false"/>
          <w:iCs w:val="false"/>
          <w:color w:val="1F2937"/>
          <w:sz w:val="22"/>
          <w:szCs w:val="22"/>
        </w:rPr>
        <w:t xml:space="preserve">Os próximos passos imediatos consistem em homologar este plano com o professor orientador, inicializar o repositório oficial com a estrutura de diretórios e schemas de banco de dados, e dar início às atividades detalhadas na Sprint 1 do cronograma.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1E3A8A" w:sz="24"/>
              <w:bottom w:val="none"/>
              <w:right w:val="none"/>
            </w:tcBorders>
            <w:shd w:fill="E0E7FF" w:val="clear"/>
            <w:tcMar>
              <w:top w:type="dxa" w:w="120"/>
              <w:left w:type="dxa" w:w="160"/>
              <w:bottom w:type="dxa" w:w="120"/>
              <w:right w:type="dxa" w:w="160"/>
            </w:tcMar>
          </w:tcPr>
          <w:p>
            <w:pPr>
              <w:spacing w:after="60"/>
            </w:pPr>
            <w:r>
              <w:rPr>
                <w:rFonts w:ascii="Calibri" w:cs="Calibri" w:eastAsia="Calibri" w:hAnsi="Calibri"/>
                <w:b/>
                <w:bCs/>
                <w:color w:val="1E3A8A"/>
                <w:sz w:val="22"/>
                <w:szCs w:val="22"/>
              </w:rPr>
              <w:t xml:space="preserve">Próximo Entregável Previsto</w:t>
            </w:r>
          </w:p>
          <w:p>
            <w:pPr>
              <w:spacing w:after="0"/>
            </w:pPr>
            <w:r>
              <w:rPr>
                <w:rFonts w:ascii="Calibri" w:cs="Calibri" w:eastAsia="Calibri" w:hAnsi="Calibri"/>
                <w:i/>
                <w:iCs/>
                <w:color w:val="1F2937"/>
                <w:sz w:val="20"/>
                <w:szCs w:val="20"/>
              </w:rPr>
              <w:t xml:space="preserve">Relatório Técnico de Modelagem e Arquitetura do Backend (Sprint 1), contendo o diagrama ER, os endpoints da API RESTful e os primeiros scripts de teste de carga.</w:t>
            </w:r>
          </w:p>
        </w:tc>
      </w:tr>
    </w:tbl>
    <w:sectPr>
      <w:pgSz w:w="11906" w:h="16838"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B5563"/>
        <w:sz w:val="16"/>
        <w:szCs w:val="16"/>
      </w:rPr>
      <w:t xml:space="preserve">Página </w:t>
    </w:r>
    <w:r>
      <w:rPr>
        <w:rFonts w:ascii="Calibri" w:cs="Calibri" w:eastAsia="Calibri" w:hAnsi="Calibri"/>
        <w:color w:val="4B5563"/>
        <w:sz w:val="16"/>
        <w:szCs w:val="16"/>
      </w:rPr>
      <w:fldChar w:fldCharType="begin"/>
      <w:instrText xml:space="preserve">PAGE</w:instrText>
      <w:fldChar w:fldCharType="separate"/>
      <w:fldChar w:fldCharType="end"/>
    </w:r>
    <w:r>
      <w:rPr>
        <w:rFonts w:ascii="Calibri" w:cs="Calibri" w:eastAsia="Calibri" w:hAnsi="Calibri"/>
        <w:color w:val="4B5563"/>
        <w:sz w:val="16"/>
        <w:szCs w:val="16"/>
      </w:rPr>
      <w:t xml:space="preserve"> de </w:t>
    </w:r>
    <w:r>
      <w:rPr>
        <w:rFonts w:ascii="Calibri" w:cs="Calibri" w:eastAsia="Calibri" w:hAnsi="Calibri"/>
        <w:color w:val="4B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4B5563"/>
        <w:sz w:val="16"/>
        <w:szCs w:val="16"/>
      </w:rPr>
      <w:t xml:space="preserve">Projeto Integrador II | plusTicket - Plano de Planejamento do Sistema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Plano de Planejamento do Sistema - plusTicket</dc:title>
  <dc:creator>Acadêmico - Projeto Integrador II</dc:creator>
  <dc:description>Documentação inicial de planejamento de software para a disciplina de Projeto Integrador 2</dc:description>
  <cp:lastModifiedBy>Un-named</cp:lastModifiedBy>
  <cp:revision>1</cp:revision>
  <dcterms:created xsi:type="dcterms:W3CDTF">2026-09-03T03:05:55.687Z</dcterms:created>
  <dcterms:modified xsi:type="dcterms:W3CDTF">2026-09-03T03:05:55.688Z</dcterms:modified>
</cp:coreProperties>
</file>

<file path=docProps/custom.xml><?xml version="1.0" encoding="utf-8"?>
<Properties xmlns="http://schemas.openxmlformats.org/officeDocument/2006/custom-properties" xmlns:vt="http://schemas.openxmlformats.org/officeDocument/2006/docPropsVTypes"/>
</file>