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DEB6" w14:textId="77777777" w:rsidR="006E6A09" w:rsidRPr="00280ECA" w:rsidRDefault="006E6A09" w:rsidP="006E6A09">
      <w:pPr>
        <w:pBdr>
          <w:bottom w:val="single" w:sz="4" w:space="1" w:color="auto"/>
        </w:pBdr>
        <w:spacing w:line="360" w:lineRule="auto"/>
        <w:rPr>
          <w:sz w:val="48"/>
          <w:szCs w:val="48"/>
        </w:rPr>
      </w:pPr>
      <w:r w:rsidRPr="00280ECA">
        <w:rPr>
          <w:sz w:val="48"/>
          <w:szCs w:val="48"/>
        </w:rPr>
        <w:t xml:space="preserve">Electricity &amp; Magnetism 2: Exam 2 </w:t>
      </w:r>
    </w:p>
    <w:p w14:paraId="4D361E49" w14:textId="1E2265CD" w:rsidR="006E6A09" w:rsidRPr="00620F37" w:rsidRDefault="006E6A09" w:rsidP="00620F37">
      <w:pPr>
        <w:pBdr>
          <w:bottom w:val="single" w:sz="4" w:space="1" w:color="auto"/>
        </w:pBdr>
        <w:spacing w:line="360" w:lineRule="auto"/>
        <w:rPr>
          <w:sz w:val="36"/>
          <w:szCs w:val="36"/>
        </w:rPr>
      </w:pPr>
      <w:r>
        <w:rPr>
          <w:sz w:val="36"/>
          <w:szCs w:val="36"/>
        </w:rPr>
        <w:t>4/</w:t>
      </w:r>
      <w:r w:rsidR="00280ECA">
        <w:rPr>
          <w:sz w:val="36"/>
          <w:szCs w:val="36"/>
        </w:rPr>
        <w:t>6</w:t>
      </w:r>
      <w:r w:rsidRPr="00976B96">
        <w:rPr>
          <w:sz w:val="36"/>
          <w:szCs w:val="36"/>
        </w:rPr>
        <w:t>/202</w:t>
      </w:r>
      <w:r w:rsidR="00280ECA">
        <w:rPr>
          <w:sz w:val="36"/>
          <w:szCs w:val="36"/>
        </w:rPr>
        <w:t>6</w:t>
      </w:r>
    </w:p>
    <w:p w14:paraId="2BCEC3C7" w14:textId="77777777" w:rsidR="00620F37" w:rsidRDefault="00620F37" w:rsidP="006E6A09">
      <w:pPr>
        <w:spacing w:line="360" w:lineRule="auto"/>
        <w:rPr>
          <w:sz w:val="28"/>
          <w:szCs w:val="28"/>
        </w:rPr>
      </w:pPr>
    </w:p>
    <w:p w14:paraId="3034B7ED" w14:textId="70168A91" w:rsidR="006E6A09" w:rsidRPr="004C6B30" w:rsidRDefault="006E6A09" w:rsidP="006E6A09">
      <w:pPr>
        <w:spacing w:line="360" w:lineRule="auto"/>
        <w:rPr>
          <w:sz w:val="28"/>
          <w:szCs w:val="28"/>
        </w:rPr>
      </w:pPr>
      <w:r w:rsidRPr="004C6B30">
        <w:rPr>
          <w:sz w:val="28"/>
          <w:szCs w:val="28"/>
        </w:rPr>
        <w:t>Caleb Young</w:t>
      </w:r>
    </w:p>
    <w:p w14:paraId="7180DE07" w14:textId="77777777" w:rsidR="006E6A09" w:rsidRPr="004C6B30" w:rsidRDefault="006E6A09" w:rsidP="006E6A09">
      <w:pPr>
        <w:spacing w:line="360" w:lineRule="auto"/>
        <w:rPr>
          <w:sz w:val="28"/>
          <w:szCs w:val="28"/>
        </w:rPr>
      </w:pPr>
      <w:r w:rsidRPr="004C6B30">
        <w:rPr>
          <w:sz w:val="28"/>
          <w:szCs w:val="28"/>
        </w:rPr>
        <w:t>Department of Science and Engineering</w:t>
      </w:r>
    </w:p>
    <w:p w14:paraId="77D2B810" w14:textId="77777777" w:rsidR="006E6A09" w:rsidRPr="004C6B30" w:rsidRDefault="006E6A09" w:rsidP="006E6A09">
      <w:pPr>
        <w:spacing w:line="360" w:lineRule="auto"/>
        <w:rPr>
          <w:sz w:val="28"/>
          <w:szCs w:val="28"/>
        </w:rPr>
      </w:pPr>
      <w:r w:rsidRPr="004C6B30">
        <w:rPr>
          <w:sz w:val="28"/>
          <w:szCs w:val="28"/>
        </w:rPr>
        <w:t>University of Central Arkansas</w:t>
      </w:r>
    </w:p>
    <w:p w14:paraId="69EC3206" w14:textId="77777777" w:rsidR="006E6A09" w:rsidRPr="004C6B30" w:rsidRDefault="006E6A09" w:rsidP="006E6A09">
      <w:pPr>
        <w:spacing w:line="360" w:lineRule="auto"/>
        <w:rPr>
          <w:sz w:val="28"/>
          <w:szCs w:val="28"/>
        </w:rPr>
      </w:pPr>
      <w:r w:rsidRPr="004C6B30">
        <w:rPr>
          <w:sz w:val="28"/>
          <w:szCs w:val="28"/>
        </w:rPr>
        <w:t>Conway AR, United State of America</w:t>
      </w:r>
    </w:p>
    <w:p w14:paraId="4F0E9E82" w14:textId="10516B06" w:rsidR="006E6A09" w:rsidRPr="00620F37" w:rsidRDefault="006E6A09" w:rsidP="00620F37">
      <w:pPr>
        <w:spacing w:line="360" w:lineRule="auto"/>
        <w:rPr>
          <w:sz w:val="28"/>
          <w:szCs w:val="28"/>
        </w:rPr>
      </w:pPr>
      <w:hyperlink r:id="rId7" w:history="1">
        <w:r w:rsidRPr="004C6B30">
          <w:rPr>
            <w:rStyle w:val="Hyperlink"/>
            <w:sz w:val="28"/>
            <w:szCs w:val="28"/>
          </w:rPr>
          <w:t>cyoung24@cub.uca.edu</w:t>
        </w:r>
      </w:hyperlink>
    </w:p>
    <w:p w14:paraId="7E319678" w14:textId="77777777" w:rsidR="006E6A09" w:rsidRDefault="006E6A09"/>
    <w:p w14:paraId="2A2BDEFE" w14:textId="77777777" w:rsidR="00620F37" w:rsidRDefault="00620F37"/>
    <w:p w14:paraId="3AE12A36" w14:textId="1E839176" w:rsidR="006E6A09" w:rsidRPr="00620F37" w:rsidRDefault="006E6A09" w:rsidP="00620F37">
      <w:pPr>
        <w:pBdr>
          <w:bottom w:val="single" w:sz="4" w:space="1" w:color="auto"/>
        </w:pBdr>
        <w:rPr>
          <w:sz w:val="24"/>
          <w:szCs w:val="24"/>
          <w:u w:val="single"/>
        </w:rPr>
      </w:pPr>
      <w:r w:rsidRPr="006E6A09">
        <w:rPr>
          <w:sz w:val="36"/>
          <w:szCs w:val="36"/>
          <w:u w:val="single"/>
        </w:rPr>
        <w:t xml:space="preserve">Introduction: </w:t>
      </w:r>
    </w:p>
    <w:p w14:paraId="73319C08" w14:textId="77777777" w:rsidR="006E6A09" w:rsidRDefault="006E6A09" w:rsidP="006E6A09">
      <w:pPr>
        <w:ind w:firstLine="720"/>
        <w:jc w:val="left"/>
        <w:rPr>
          <w:sz w:val="24"/>
          <w:szCs w:val="24"/>
        </w:rPr>
      </w:pPr>
      <w:r w:rsidRPr="006E6A09">
        <w:rPr>
          <w:sz w:val="24"/>
          <w:szCs w:val="24"/>
        </w:rPr>
        <w:t>The global transition toward a low-carbon energy future is often debated through the lenses of economics and public policy. However, the viability of any electricity-generation technology is ultimately governed by the laws of physics and the physical constraints of the landscape. While metrics like Levelized Cost of Energy (LCOE) or carbon intensity are common, they often obscure the geographical and engineering reality of "power density."</w:t>
      </w:r>
    </w:p>
    <w:p w14:paraId="404E47CB" w14:textId="77777777" w:rsidR="006E6A09" w:rsidRPr="006E6A09" w:rsidRDefault="006E6A09" w:rsidP="006E6A09">
      <w:pPr>
        <w:jc w:val="left"/>
        <w:rPr>
          <w:sz w:val="24"/>
          <w:szCs w:val="24"/>
        </w:rPr>
      </w:pPr>
    </w:p>
    <w:p w14:paraId="38FBCAE0" w14:textId="2EA2C366" w:rsidR="006E6A09" w:rsidRDefault="006E6A09" w:rsidP="006E6A09">
      <w:pPr>
        <w:ind w:firstLine="720"/>
        <w:jc w:val="left"/>
        <w:rPr>
          <w:sz w:val="24"/>
          <w:szCs w:val="24"/>
        </w:rPr>
      </w:pPr>
      <w:r w:rsidRPr="006E6A09">
        <w:rPr>
          <w:b/>
          <w:bCs/>
          <w:sz w:val="24"/>
          <w:szCs w:val="24"/>
        </w:rPr>
        <w:t>Power density</w:t>
      </w:r>
      <w:r w:rsidRPr="006E6A09">
        <w:rPr>
          <w:sz w:val="24"/>
          <w:szCs w:val="24"/>
        </w:rPr>
        <w:t>, defined as the average electrical power generated per unit of land area ($W/m^2$), serves as a critical indicator of a technology’s scalability and environmental footprint. High-density sources like nuclear fission and natural gas allow for concentrated power generation near industrial hubs, whereas low-density sources like wind and solar require vast expanses of land to achieve comparable outputs. This paper analyzes five key technologies—Solar Photovoltaics, Wind, Hydropower, Nuclear Fission, and Natural Gas—through this physically grounded metric. By evaluating their nameplate capacities, land requirements, and inherent engineering constraints, we can better understand why high-density "baseload" technologies continue to dominate modern power systems even as the engineering of renewable flux-harvesting technologies improves.</w:t>
      </w:r>
    </w:p>
    <w:p w14:paraId="766A6E61" w14:textId="77777777" w:rsidR="006E6A09" w:rsidRDefault="006E6A09" w:rsidP="00620F37">
      <w:pPr>
        <w:jc w:val="left"/>
        <w:rPr>
          <w:sz w:val="24"/>
          <w:szCs w:val="24"/>
        </w:rPr>
      </w:pPr>
    </w:p>
    <w:p w14:paraId="570C8529" w14:textId="77777777" w:rsidR="00620F37" w:rsidRDefault="00620F37" w:rsidP="00620F37">
      <w:pPr>
        <w:jc w:val="left"/>
        <w:rPr>
          <w:sz w:val="24"/>
          <w:szCs w:val="24"/>
        </w:rPr>
      </w:pPr>
    </w:p>
    <w:p w14:paraId="3D853A97" w14:textId="77777777" w:rsidR="00620F37" w:rsidRDefault="00620F37" w:rsidP="00620F37">
      <w:pPr>
        <w:jc w:val="left"/>
        <w:rPr>
          <w:sz w:val="24"/>
          <w:szCs w:val="24"/>
        </w:rPr>
      </w:pPr>
    </w:p>
    <w:p w14:paraId="7D6F554A" w14:textId="165D6012" w:rsidR="006E6A09" w:rsidRPr="00620F37" w:rsidRDefault="006E6A09" w:rsidP="00620F37">
      <w:pPr>
        <w:pBdr>
          <w:bottom w:val="single" w:sz="4" w:space="1" w:color="auto"/>
        </w:pBdr>
        <w:rPr>
          <w:sz w:val="24"/>
          <w:szCs w:val="24"/>
          <w:u w:val="single"/>
        </w:rPr>
      </w:pPr>
      <w:r w:rsidRPr="006E6A09">
        <w:rPr>
          <w:sz w:val="36"/>
          <w:szCs w:val="36"/>
          <w:u w:val="single"/>
        </w:rPr>
        <w:t xml:space="preserve">Nuclear Power: </w:t>
      </w:r>
    </w:p>
    <w:p w14:paraId="7A18BB0A" w14:textId="173B54C7" w:rsidR="006E6A09" w:rsidRPr="006E6A09" w:rsidRDefault="006E6A09" w:rsidP="006E6A09">
      <w:pPr>
        <w:jc w:val="left"/>
        <w:rPr>
          <w:sz w:val="24"/>
          <w:szCs w:val="24"/>
        </w:rPr>
      </w:pPr>
      <w:r w:rsidRPr="006E6A09">
        <w:rPr>
          <w:sz w:val="24"/>
          <w:szCs w:val="24"/>
        </w:rPr>
        <w:t>Nuclear power represents the pinnacle of high-density generation due to the physics of the binding energy of the nucleus.</w:t>
      </w:r>
    </w:p>
    <w:p w14:paraId="1C0A3CE8" w14:textId="77777777" w:rsidR="006E6A09" w:rsidRPr="006E6A09" w:rsidRDefault="006E6A09" w:rsidP="006E6A09">
      <w:pPr>
        <w:numPr>
          <w:ilvl w:val="0"/>
          <w:numId w:val="1"/>
        </w:numPr>
        <w:jc w:val="left"/>
        <w:rPr>
          <w:sz w:val="24"/>
          <w:szCs w:val="24"/>
        </w:rPr>
      </w:pPr>
      <w:r w:rsidRPr="006E6A09">
        <w:rPr>
          <w:b/>
          <w:bCs/>
          <w:sz w:val="24"/>
          <w:szCs w:val="24"/>
        </w:rPr>
        <w:t>Typical Plant Power Rating:</w:t>
      </w:r>
      <w:r w:rsidRPr="006E6A09">
        <w:rPr>
          <w:sz w:val="24"/>
          <w:szCs w:val="24"/>
        </w:rPr>
        <w:t xml:space="preserve"> </w:t>
      </w:r>
      <w:r w:rsidRPr="006E6A09">
        <w:rPr>
          <w:b/>
          <w:bCs/>
          <w:sz w:val="24"/>
          <w:szCs w:val="24"/>
        </w:rPr>
        <w:t>1,000 MW (1 GW)</w:t>
      </w:r>
      <w:r w:rsidRPr="006E6A09">
        <w:rPr>
          <w:sz w:val="24"/>
          <w:szCs w:val="24"/>
        </w:rPr>
        <w:t xml:space="preserve"> (Standard for a single modern pressurized water reactor).</w:t>
      </w:r>
    </w:p>
    <w:p w14:paraId="4FCF4D0C" w14:textId="77777777" w:rsidR="006E6A09" w:rsidRPr="006E6A09" w:rsidRDefault="006E6A09" w:rsidP="006E6A09">
      <w:pPr>
        <w:numPr>
          <w:ilvl w:val="0"/>
          <w:numId w:val="1"/>
        </w:numPr>
        <w:jc w:val="left"/>
        <w:rPr>
          <w:sz w:val="24"/>
          <w:szCs w:val="24"/>
        </w:rPr>
      </w:pPr>
      <w:r w:rsidRPr="006E6A09">
        <w:rPr>
          <w:b/>
          <w:bCs/>
          <w:sz w:val="24"/>
          <w:szCs w:val="24"/>
        </w:rPr>
        <w:t>Representative Land Area:</w:t>
      </w:r>
      <w:r w:rsidRPr="006E6A09">
        <w:rPr>
          <w:sz w:val="24"/>
          <w:szCs w:val="24"/>
        </w:rPr>
        <w:t xml:space="preserve"> </w:t>
      </w:r>
      <w:r w:rsidRPr="006E6A09">
        <w:rPr>
          <w:b/>
          <w:bCs/>
          <w:sz w:val="24"/>
          <w:szCs w:val="24"/>
        </w:rPr>
        <w:t>4 km²</w:t>
      </w:r>
      <w:r w:rsidRPr="006E6A09">
        <w:rPr>
          <w:sz w:val="24"/>
          <w:szCs w:val="24"/>
        </w:rPr>
        <w:t xml:space="preserve">. This estimate includes the primary containment structures, cooling towers, and the federally mandated </w:t>
      </w:r>
      <w:r w:rsidRPr="006E6A09">
        <w:rPr>
          <w:b/>
          <w:bCs/>
          <w:sz w:val="24"/>
          <w:szCs w:val="24"/>
        </w:rPr>
        <w:t>Exclusion Area Boundary (EAB)</w:t>
      </w:r>
      <w:r w:rsidRPr="006E6A09">
        <w:rPr>
          <w:sz w:val="24"/>
          <w:szCs w:val="24"/>
        </w:rPr>
        <w:t xml:space="preserve"> for safety and security.</w:t>
      </w:r>
    </w:p>
    <w:p w14:paraId="5ECBAB1C" w14:textId="77777777" w:rsidR="006E6A09" w:rsidRPr="006E6A09" w:rsidRDefault="006E6A09" w:rsidP="006E6A09">
      <w:pPr>
        <w:numPr>
          <w:ilvl w:val="0"/>
          <w:numId w:val="1"/>
        </w:numPr>
        <w:jc w:val="left"/>
        <w:rPr>
          <w:sz w:val="24"/>
          <w:szCs w:val="24"/>
        </w:rPr>
      </w:pPr>
      <w:r w:rsidRPr="006E6A09">
        <w:rPr>
          <w:b/>
          <w:bCs/>
          <w:sz w:val="24"/>
          <w:szCs w:val="24"/>
        </w:rPr>
        <w:lastRenderedPageBreak/>
        <w:t>Capacity Factor:</w:t>
      </w:r>
      <w:r w:rsidRPr="006E6A09">
        <w:rPr>
          <w:sz w:val="24"/>
          <w:szCs w:val="24"/>
        </w:rPr>
        <w:t xml:space="preserve"> </w:t>
      </w:r>
      <w:r w:rsidRPr="006E6A09">
        <w:rPr>
          <w:b/>
          <w:bCs/>
          <w:sz w:val="24"/>
          <w:szCs w:val="24"/>
        </w:rPr>
        <w:t>0.90 (90%)</w:t>
      </w:r>
      <w:r w:rsidRPr="006E6A09">
        <w:rPr>
          <w:sz w:val="24"/>
          <w:szCs w:val="24"/>
        </w:rPr>
        <w:t>.</w:t>
      </w:r>
    </w:p>
    <w:p w14:paraId="3C546797" w14:textId="090FB36D" w:rsidR="006E6A09" w:rsidRPr="006E6A09" w:rsidRDefault="006E6A09" w:rsidP="00620F37">
      <w:pPr>
        <w:numPr>
          <w:ilvl w:val="0"/>
          <w:numId w:val="1"/>
        </w:numPr>
        <w:jc w:val="left"/>
        <w:rPr>
          <w:sz w:val="24"/>
          <w:szCs w:val="24"/>
        </w:rPr>
      </w:pPr>
      <w:r w:rsidRPr="006E6A09">
        <w:rPr>
          <w:b/>
          <w:bCs/>
          <w:sz w:val="24"/>
          <w:szCs w:val="24"/>
        </w:rPr>
        <w:t>Average Electrical Power Density:</w:t>
      </w:r>
    </w:p>
    <w:p w14:paraId="409EC1A2" w14:textId="3A630582" w:rsidR="006E6A09" w:rsidRDefault="006E6A09" w:rsidP="006E6A09">
      <w:pPr>
        <w:jc w:val="left"/>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density</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1,000×</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W</m:t>
              </m:r>
              <m:r>
                <m:rPr>
                  <m:sty m:val="p"/>
                </m:rPr>
                <w:rPr>
                  <w:rFonts w:ascii="Cambria Math" w:hAnsi="Cambria Math"/>
                  <w:sz w:val="24"/>
                  <w:szCs w:val="24"/>
                </w:rPr>
                <m:t>×0.90</m:t>
              </m:r>
            </m:num>
            <m:den>
              <m:r>
                <m:rPr>
                  <m:sty m:val="p"/>
                </m:rPr>
                <w:rPr>
                  <w:rFonts w:ascii="Cambria Math" w:hAnsi="Cambria Math"/>
                  <w:sz w:val="24"/>
                  <w:szCs w:val="24"/>
                </w:rPr>
                <m:t>4×</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m</m:t>
                  </m:r>
                </m:e>
                <m:sup>
                  <m:r>
                    <m:rPr>
                      <m:sty m:val="p"/>
                    </m:rPr>
                    <w:rPr>
                      <w:rFonts w:ascii="Cambria Math" w:hAnsi="Cambria Math"/>
                      <w:sz w:val="24"/>
                      <w:szCs w:val="24"/>
                    </w:rPr>
                    <m:t>2</m:t>
                  </m:r>
                </m:sup>
              </m:sSup>
            </m:den>
          </m:f>
          <m:r>
            <m:rPr>
              <m:sty m:val="p"/>
            </m:rPr>
            <w:rPr>
              <w:rFonts w:ascii="Cambria Math" w:hAnsi="Cambria Math"/>
              <w:sz w:val="24"/>
              <w:szCs w:val="24"/>
            </w:rPr>
            <m:t>=225</m:t>
          </m:r>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W</m:t>
              </m:r>
              <m:r>
                <m:rPr>
                  <m:lit/>
                  <m:nor/>
                </m:rPr>
                <w:rPr>
                  <w:rFonts w:ascii="Cambria Math" w:hAnsi="Cambria Math"/>
                  <w:sz w:val="24"/>
                  <w:szCs w:val="24"/>
                </w:rPr>
                <m:t>/</m:t>
              </m:r>
              <m:r>
                <m:rPr>
                  <m:nor/>
                </m:rPr>
                <w:rPr>
                  <w:rFonts w:ascii="Cambria Math" w:hAnsi="Cambria Math"/>
                  <w:sz w:val="24"/>
                  <w:szCs w:val="24"/>
                </w:rPr>
                <m:t>m</m:t>
              </m:r>
            </m:e>
            <m:sup>
              <m:r>
                <m:rPr>
                  <m:sty m:val="p"/>
                </m:rPr>
                <w:rPr>
                  <w:rFonts w:ascii="Cambria Math" w:hAnsi="Cambria Math"/>
                  <w:sz w:val="24"/>
                  <w:szCs w:val="24"/>
                </w:rPr>
                <m:t>2</m:t>
              </m:r>
            </m:sup>
          </m:sSup>
        </m:oMath>
      </m:oMathPara>
    </w:p>
    <w:p w14:paraId="6BF5FFD5" w14:textId="77777777" w:rsidR="006E6A09" w:rsidRPr="006E6A09" w:rsidRDefault="006E6A09" w:rsidP="006E6A09">
      <w:pPr>
        <w:jc w:val="left"/>
        <w:rPr>
          <w:b/>
          <w:bCs/>
          <w:sz w:val="24"/>
          <w:szCs w:val="24"/>
          <w:u w:val="single"/>
        </w:rPr>
      </w:pPr>
      <w:r w:rsidRPr="006E6A09">
        <w:rPr>
          <w:b/>
          <w:bCs/>
          <w:sz w:val="24"/>
          <w:szCs w:val="24"/>
          <w:u w:val="single"/>
        </w:rPr>
        <w:t>Engineering Pros and Cons:</w:t>
      </w:r>
    </w:p>
    <w:p w14:paraId="57649001" w14:textId="2CEFF482" w:rsidR="006E6A09" w:rsidRPr="006E6A09" w:rsidRDefault="006E6A09" w:rsidP="006E6A09">
      <w:pPr>
        <w:numPr>
          <w:ilvl w:val="0"/>
          <w:numId w:val="2"/>
        </w:numPr>
        <w:jc w:val="left"/>
        <w:rPr>
          <w:sz w:val="24"/>
          <w:szCs w:val="24"/>
        </w:rPr>
      </w:pPr>
      <w:r w:rsidRPr="006E6A09">
        <w:rPr>
          <w:b/>
          <w:bCs/>
          <w:sz w:val="24"/>
          <w:szCs w:val="24"/>
        </w:rPr>
        <w:t>Pro 1 (Quantitative):</w:t>
      </w:r>
      <w:r w:rsidRPr="006E6A09">
        <w:rPr>
          <w:sz w:val="24"/>
          <w:szCs w:val="24"/>
        </w:rPr>
        <w:t xml:space="preserve"> </w:t>
      </w:r>
      <w:r w:rsidRPr="006E6A09">
        <w:rPr>
          <w:b/>
          <w:bCs/>
          <w:sz w:val="24"/>
          <w:szCs w:val="24"/>
        </w:rPr>
        <w:t>Unmatched Energy Density.</w:t>
      </w:r>
      <w:r w:rsidRPr="006E6A09">
        <w:rPr>
          <w:sz w:val="24"/>
          <w:szCs w:val="24"/>
        </w:rPr>
        <w:t xml:space="preserve"> Nuclear fuel (Uranium-235) has an energy density approximately 2 million times greater than coal or gas, allowing for a massive nameplate capacity within a very small physical footprint.</w:t>
      </w:r>
    </w:p>
    <w:p w14:paraId="47F5597E" w14:textId="47FED090" w:rsidR="006E6A09" w:rsidRPr="006E6A09" w:rsidRDefault="006E6A09" w:rsidP="00F10D63">
      <w:pPr>
        <w:numPr>
          <w:ilvl w:val="0"/>
          <w:numId w:val="2"/>
        </w:numPr>
        <w:jc w:val="left"/>
        <w:rPr>
          <w:sz w:val="24"/>
          <w:szCs w:val="24"/>
        </w:rPr>
      </w:pPr>
      <w:r w:rsidRPr="006E6A09">
        <w:rPr>
          <w:b/>
          <w:bCs/>
          <w:sz w:val="24"/>
          <w:szCs w:val="24"/>
        </w:rPr>
        <w:t>Pro 2 (Reliability):</w:t>
      </w:r>
      <w:r w:rsidRPr="006E6A09">
        <w:rPr>
          <w:sz w:val="24"/>
          <w:szCs w:val="24"/>
        </w:rPr>
        <w:t xml:space="preserve"> </w:t>
      </w:r>
      <w:r w:rsidRPr="006E6A09">
        <w:rPr>
          <w:b/>
          <w:bCs/>
          <w:sz w:val="24"/>
          <w:szCs w:val="24"/>
        </w:rPr>
        <w:t>High Inertia and Stability.</w:t>
      </w:r>
      <w:r w:rsidRPr="006E6A09">
        <w:rPr>
          <w:sz w:val="24"/>
          <w:szCs w:val="24"/>
        </w:rPr>
        <w:t xml:space="preserve"> The large rotating masses of nuclear steam turbines provide significant physical inertia to the electrical grid, helping maintain frequency stability (</w:t>
      </w:r>
      <m:oMath>
        <m:r>
          <w:rPr>
            <w:rFonts w:ascii="Cambria Math" w:hAnsi="Cambria Math"/>
            <w:sz w:val="24"/>
            <w:szCs w:val="24"/>
          </w:rPr>
          <m:t>60</m:t>
        </m:r>
        <m:r>
          <m:rPr>
            <m:nor/>
          </m:rPr>
          <w:rPr>
            <w:rFonts w:ascii="Cambria Math" w:hAnsi="Cambria Math"/>
            <w:iCs/>
            <w:sz w:val="24"/>
            <w:szCs w:val="24"/>
          </w:rPr>
          <m:t xml:space="preserve"> Hz</m:t>
        </m:r>
      </m:oMath>
      <w:r w:rsidRPr="006E6A09">
        <w:rPr>
          <w:sz w:val="24"/>
          <w:szCs w:val="24"/>
        </w:rPr>
        <w:t>) during sudden demand spikes.</w:t>
      </w:r>
    </w:p>
    <w:p w14:paraId="2A771C87" w14:textId="77777777" w:rsidR="006E6A09" w:rsidRPr="006E6A09" w:rsidRDefault="006E6A09" w:rsidP="006E6A09">
      <w:pPr>
        <w:numPr>
          <w:ilvl w:val="0"/>
          <w:numId w:val="2"/>
        </w:numPr>
        <w:jc w:val="left"/>
        <w:rPr>
          <w:sz w:val="24"/>
          <w:szCs w:val="24"/>
        </w:rPr>
      </w:pPr>
      <w:r w:rsidRPr="006E6A09">
        <w:rPr>
          <w:b/>
          <w:bCs/>
          <w:sz w:val="24"/>
          <w:szCs w:val="24"/>
        </w:rPr>
        <w:t>Con 1 (Engineering Constraint):</w:t>
      </w:r>
      <w:r w:rsidRPr="006E6A09">
        <w:rPr>
          <w:sz w:val="24"/>
          <w:szCs w:val="24"/>
        </w:rPr>
        <w:t xml:space="preserve"> </w:t>
      </w:r>
      <w:r w:rsidRPr="006E6A09">
        <w:rPr>
          <w:b/>
          <w:bCs/>
          <w:sz w:val="24"/>
          <w:szCs w:val="24"/>
        </w:rPr>
        <w:t>Thermal Rejection Requirements.</w:t>
      </w:r>
      <w:r w:rsidRPr="006E6A09">
        <w:rPr>
          <w:sz w:val="24"/>
          <w:szCs w:val="24"/>
        </w:rPr>
        <w:t xml:space="preserve"> Due to lower steam temperatures compared to fossil plants, nuclear plants require massive volumes of water for heat rejection, often limiting site selection to coastal areas or large rivers.</w:t>
      </w:r>
    </w:p>
    <w:p w14:paraId="368E3425" w14:textId="77777777" w:rsidR="006E6A09" w:rsidRPr="006E6A09" w:rsidRDefault="006E6A09" w:rsidP="006E6A09">
      <w:pPr>
        <w:numPr>
          <w:ilvl w:val="0"/>
          <w:numId w:val="2"/>
        </w:numPr>
        <w:jc w:val="left"/>
        <w:rPr>
          <w:sz w:val="24"/>
          <w:szCs w:val="24"/>
        </w:rPr>
      </w:pPr>
      <w:r w:rsidRPr="006E6A09">
        <w:rPr>
          <w:b/>
          <w:bCs/>
          <w:sz w:val="24"/>
          <w:szCs w:val="24"/>
        </w:rPr>
        <w:t>Con 2 (Operational Constraint):</w:t>
      </w:r>
      <w:r w:rsidRPr="006E6A09">
        <w:rPr>
          <w:sz w:val="24"/>
          <w:szCs w:val="24"/>
        </w:rPr>
        <w:t xml:space="preserve"> </w:t>
      </w:r>
      <w:r w:rsidRPr="006E6A09">
        <w:rPr>
          <w:b/>
          <w:bCs/>
          <w:sz w:val="24"/>
          <w:szCs w:val="24"/>
        </w:rPr>
        <w:t>Thermal Stress Limits.</w:t>
      </w:r>
      <w:r w:rsidRPr="006E6A09">
        <w:rPr>
          <w:sz w:val="24"/>
          <w:szCs w:val="24"/>
        </w:rPr>
        <w:t xml:space="preserve"> Nuclear reactors are typically "baseload only" because the fuel rods and pressure vessels cannot handle the rapid thermal expansion and contraction required for "load following."</w:t>
      </w:r>
    </w:p>
    <w:p w14:paraId="1F3CF78D" w14:textId="77777777" w:rsidR="006E6A09" w:rsidRDefault="006E6A09" w:rsidP="006E6A09">
      <w:pPr>
        <w:jc w:val="left"/>
        <w:rPr>
          <w:sz w:val="24"/>
          <w:szCs w:val="24"/>
        </w:rPr>
      </w:pPr>
    </w:p>
    <w:p w14:paraId="314C3762" w14:textId="770DEDE1" w:rsidR="00620F37" w:rsidRPr="00620F37" w:rsidRDefault="00620F37" w:rsidP="00620F37">
      <w:pPr>
        <w:pBdr>
          <w:bottom w:val="single" w:sz="4" w:space="1" w:color="auto"/>
        </w:pBdr>
        <w:rPr>
          <w:sz w:val="24"/>
          <w:szCs w:val="24"/>
          <w:u w:val="single"/>
        </w:rPr>
      </w:pPr>
      <w:r>
        <w:rPr>
          <w:sz w:val="36"/>
          <w:szCs w:val="36"/>
          <w:u w:val="single"/>
        </w:rPr>
        <w:t>Solar Power</w:t>
      </w:r>
      <w:r w:rsidRPr="006E6A09">
        <w:rPr>
          <w:sz w:val="36"/>
          <w:szCs w:val="36"/>
          <w:u w:val="single"/>
        </w:rPr>
        <w:t xml:space="preserve">: </w:t>
      </w:r>
    </w:p>
    <w:p w14:paraId="54EC623E" w14:textId="77777777" w:rsidR="00620F37" w:rsidRPr="00620F37" w:rsidRDefault="00620F37" w:rsidP="00620F37">
      <w:pPr>
        <w:jc w:val="left"/>
        <w:rPr>
          <w:sz w:val="24"/>
          <w:szCs w:val="24"/>
        </w:rPr>
      </w:pPr>
      <w:r w:rsidRPr="00620F37">
        <w:rPr>
          <w:sz w:val="24"/>
          <w:szCs w:val="24"/>
        </w:rPr>
        <w:t>Solar PV converts electromagnetic radiation directly into electricity using the photoelectric effect.</w:t>
      </w:r>
    </w:p>
    <w:p w14:paraId="0B81B513" w14:textId="77777777" w:rsidR="00620F37" w:rsidRPr="00620F37" w:rsidRDefault="00620F37" w:rsidP="00620F37">
      <w:pPr>
        <w:numPr>
          <w:ilvl w:val="0"/>
          <w:numId w:val="3"/>
        </w:numPr>
        <w:jc w:val="left"/>
        <w:rPr>
          <w:sz w:val="24"/>
          <w:szCs w:val="24"/>
        </w:rPr>
      </w:pPr>
      <w:r w:rsidRPr="00620F37">
        <w:rPr>
          <w:b/>
          <w:bCs/>
          <w:sz w:val="24"/>
          <w:szCs w:val="24"/>
        </w:rPr>
        <w:t>Typical Plant Power Rating:</w:t>
      </w:r>
      <w:r w:rsidRPr="00620F37">
        <w:rPr>
          <w:sz w:val="24"/>
          <w:szCs w:val="24"/>
        </w:rPr>
        <w:t xml:space="preserve"> </w:t>
      </w:r>
      <w:r w:rsidRPr="00620F37">
        <w:rPr>
          <w:b/>
          <w:bCs/>
          <w:sz w:val="24"/>
          <w:szCs w:val="24"/>
        </w:rPr>
        <w:t>100 MW</w:t>
      </w:r>
      <w:r w:rsidRPr="00620F37">
        <w:rPr>
          <w:sz w:val="24"/>
          <w:szCs w:val="24"/>
        </w:rPr>
        <w:t>.</w:t>
      </w:r>
    </w:p>
    <w:p w14:paraId="0A0C577F" w14:textId="77777777" w:rsidR="00620F37" w:rsidRPr="00620F37" w:rsidRDefault="00620F37" w:rsidP="00620F37">
      <w:pPr>
        <w:numPr>
          <w:ilvl w:val="0"/>
          <w:numId w:val="3"/>
        </w:numPr>
        <w:jc w:val="left"/>
        <w:rPr>
          <w:sz w:val="24"/>
          <w:szCs w:val="24"/>
        </w:rPr>
      </w:pPr>
      <w:r w:rsidRPr="00620F37">
        <w:rPr>
          <w:b/>
          <w:bCs/>
          <w:sz w:val="24"/>
          <w:szCs w:val="24"/>
        </w:rPr>
        <w:t>Representative Land Area:</w:t>
      </w:r>
      <w:r w:rsidRPr="00620F37">
        <w:rPr>
          <w:sz w:val="24"/>
          <w:szCs w:val="24"/>
        </w:rPr>
        <w:t xml:space="preserve"> </w:t>
      </w:r>
      <w:r w:rsidRPr="00620F37">
        <w:rPr>
          <w:b/>
          <w:bCs/>
          <w:sz w:val="24"/>
          <w:szCs w:val="24"/>
        </w:rPr>
        <w:t>2.5 km²</w:t>
      </w:r>
      <w:r w:rsidRPr="00620F37">
        <w:rPr>
          <w:sz w:val="24"/>
          <w:szCs w:val="24"/>
        </w:rPr>
        <w:t>. This boundary includes the direct footprint of the panels and the spacing required to prevent inter-row shading at low sun angles.</w:t>
      </w:r>
    </w:p>
    <w:p w14:paraId="16856274" w14:textId="77777777" w:rsidR="00620F37" w:rsidRPr="00620F37" w:rsidRDefault="00620F37" w:rsidP="00620F37">
      <w:pPr>
        <w:numPr>
          <w:ilvl w:val="0"/>
          <w:numId w:val="3"/>
        </w:numPr>
        <w:jc w:val="left"/>
        <w:rPr>
          <w:sz w:val="24"/>
          <w:szCs w:val="24"/>
        </w:rPr>
      </w:pPr>
      <w:r w:rsidRPr="00620F37">
        <w:rPr>
          <w:b/>
          <w:bCs/>
          <w:sz w:val="24"/>
          <w:szCs w:val="24"/>
        </w:rPr>
        <w:t>Capacity Factor:</w:t>
      </w:r>
      <w:r w:rsidRPr="00620F37">
        <w:rPr>
          <w:sz w:val="24"/>
          <w:szCs w:val="24"/>
        </w:rPr>
        <w:t xml:space="preserve"> </w:t>
      </w:r>
      <w:r w:rsidRPr="00620F37">
        <w:rPr>
          <w:b/>
          <w:bCs/>
          <w:sz w:val="24"/>
          <w:szCs w:val="24"/>
        </w:rPr>
        <w:t>0.25 (25%)</w:t>
      </w:r>
      <w:r w:rsidRPr="00620F37">
        <w:rPr>
          <w:sz w:val="24"/>
          <w:szCs w:val="24"/>
        </w:rPr>
        <w:t>.</w:t>
      </w:r>
    </w:p>
    <w:p w14:paraId="161EC247" w14:textId="77777777" w:rsidR="00620F37" w:rsidRPr="00620F37" w:rsidRDefault="00620F37" w:rsidP="00620F37">
      <w:pPr>
        <w:numPr>
          <w:ilvl w:val="0"/>
          <w:numId w:val="3"/>
        </w:numPr>
        <w:jc w:val="left"/>
        <w:rPr>
          <w:sz w:val="24"/>
          <w:szCs w:val="24"/>
        </w:rPr>
      </w:pPr>
      <w:r w:rsidRPr="00620F37">
        <w:rPr>
          <w:b/>
          <w:bCs/>
          <w:sz w:val="24"/>
          <w:szCs w:val="24"/>
        </w:rPr>
        <w:t>Average Electrical Power Density:</w:t>
      </w:r>
    </w:p>
    <w:p w14:paraId="6DBA3267" w14:textId="7C446803" w:rsidR="00620F37" w:rsidRPr="00620F37" w:rsidRDefault="00620F37" w:rsidP="00620F37">
      <w:pPr>
        <w:jc w:val="left"/>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density</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100×</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W</m:t>
              </m:r>
              <m:r>
                <m:rPr>
                  <m:sty m:val="p"/>
                </m:rPr>
                <w:rPr>
                  <w:rFonts w:ascii="Cambria Math" w:hAnsi="Cambria Math"/>
                  <w:sz w:val="24"/>
                  <w:szCs w:val="24"/>
                </w:rPr>
                <m:t>×0.25</m:t>
              </m:r>
            </m:num>
            <m:den>
              <m:r>
                <m:rPr>
                  <m:sty m:val="p"/>
                </m:rPr>
                <w:rPr>
                  <w:rFonts w:ascii="Cambria Math" w:hAnsi="Cambria Math"/>
                  <w:sz w:val="24"/>
                  <w:szCs w:val="24"/>
                </w:rPr>
                <m:t>2.5×</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m</m:t>
                  </m:r>
                </m:e>
                <m:sup>
                  <m:r>
                    <m:rPr>
                      <m:sty m:val="p"/>
                    </m:rPr>
                    <w:rPr>
                      <w:rFonts w:ascii="Cambria Math" w:hAnsi="Cambria Math"/>
                      <w:sz w:val="24"/>
                      <w:szCs w:val="24"/>
                    </w:rPr>
                    <m:t>2</m:t>
                  </m:r>
                </m:sup>
              </m:sSup>
            </m:den>
          </m:f>
          <m:r>
            <m:rPr>
              <m:sty m:val="p"/>
            </m:rPr>
            <w:rPr>
              <w:rFonts w:ascii="Cambria Math" w:hAnsi="Cambria Math"/>
              <w:sz w:val="24"/>
              <w:szCs w:val="24"/>
            </w:rPr>
            <m:t>=10</m:t>
          </m:r>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W</m:t>
              </m:r>
              <m:r>
                <m:rPr>
                  <m:lit/>
                  <m:nor/>
                </m:rPr>
                <w:rPr>
                  <w:rFonts w:ascii="Cambria Math" w:hAnsi="Cambria Math"/>
                  <w:sz w:val="24"/>
                  <w:szCs w:val="24"/>
                </w:rPr>
                <m:t>/</m:t>
              </m:r>
              <m:r>
                <m:rPr>
                  <m:nor/>
                </m:rPr>
                <w:rPr>
                  <w:rFonts w:ascii="Cambria Math" w:hAnsi="Cambria Math"/>
                  <w:sz w:val="24"/>
                  <w:szCs w:val="24"/>
                </w:rPr>
                <m:t>m</m:t>
              </m:r>
            </m:e>
            <m:sup>
              <m:r>
                <m:rPr>
                  <m:sty m:val="p"/>
                </m:rPr>
                <w:rPr>
                  <w:rFonts w:ascii="Cambria Math" w:hAnsi="Cambria Math"/>
                  <w:sz w:val="24"/>
                  <w:szCs w:val="24"/>
                </w:rPr>
                <m:t>2</m:t>
              </m:r>
            </m:sup>
          </m:sSup>
        </m:oMath>
      </m:oMathPara>
    </w:p>
    <w:p w14:paraId="3AF314B4" w14:textId="77777777" w:rsidR="00620F37" w:rsidRPr="00620F37" w:rsidRDefault="00620F37" w:rsidP="00620F37">
      <w:pPr>
        <w:jc w:val="left"/>
        <w:rPr>
          <w:b/>
          <w:bCs/>
          <w:sz w:val="24"/>
          <w:szCs w:val="24"/>
          <w:u w:val="single"/>
        </w:rPr>
      </w:pPr>
      <w:r w:rsidRPr="00620F37">
        <w:rPr>
          <w:b/>
          <w:bCs/>
          <w:sz w:val="24"/>
          <w:szCs w:val="24"/>
          <w:u w:val="single"/>
        </w:rPr>
        <w:t>Engineering Pros and Cons:</w:t>
      </w:r>
    </w:p>
    <w:p w14:paraId="1A6E1C2D" w14:textId="77777777" w:rsidR="00620F37" w:rsidRPr="00620F37" w:rsidRDefault="00620F37" w:rsidP="00620F37">
      <w:pPr>
        <w:numPr>
          <w:ilvl w:val="0"/>
          <w:numId w:val="4"/>
        </w:numPr>
        <w:jc w:val="left"/>
        <w:rPr>
          <w:sz w:val="24"/>
          <w:szCs w:val="24"/>
        </w:rPr>
      </w:pPr>
      <w:r w:rsidRPr="00620F37">
        <w:rPr>
          <w:b/>
          <w:bCs/>
          <w:sz w:val="24"/>
          <w:szCs w:val="24"/>
        </w:rPr>
        <w:t>Pro 1 (Mechanical):</w:t>
      </w:r>
      <w:r w:rsidRPr="00620F37">
        <w:rPr>
          <w:sz w:val="24"/>
          <w:szCs w:val="24"/>
        </w:rPr>
        <w:t xml:space="preserve"> </w:t>
      </w:r>
      <w:r w:rsidRPr="00620F37">
        <w:rPr>
          <w:b/>
          <w:bCs/>
          <w:sz w:val="24"/>
          <w:szCs w:val="24"/>
        </w:rPr>
        <w:t>Zero Moving Parts.</w:t>
      </w:r>
      <w:r w:rsidRPr="00620F37">
        <w:rPr>
          <w:sz w:val="24"/>
          <w:szCs w:val="24"/>
        </w:rPr>
        <w:t xml:space="preserve"> Because PV is solid-state physics, it lacks </w:t>
      </w:r>
      <w:proofErr w:type="gramStart"/>
      <w:r w:rsidRPr="00620F37">
        <w:rPr>
          <w:sz w:val="24"/>
          <w:szCs w:val="24"/>
        </w:rPr>
        <w:t>the frictional</w:t>
      </w:r>
      <w:proofErr w:type="gramEnd"/>
      <w:r w:rsidRPr="00620F37">
        <w:rPr>
          <w:sz w:val="24"/>
          <w:szCs w:val="24"/>
        </w:rPr>
        <w:t xml:space="preserve"> losses and mechanical wear-and-tear of turbines, leading to extremely low operational maintenance.</w:t>
      </w:r>
    </w:p>
    <w:p w14:paraId="0D3BBB93" w14:textId="07ED9BC6" w:rsidR="00620F37" w:rsidRPr="00620F37" w:rsidRDefault="00620F37" w:rsidP="00620F37">
      <w:pPr>
        <w:numPr>
          <w:ilvl w:val="0"/>
          <w:numId w:val="4"/>
        </w:numPr>
        <w:jc w:val="left"/>
        <w:rPr>
          <w:sz w:val="24"/>
          <w:szCs w:val="24"/>
        </w:rPr>
      </w:pPr>
      <w:r w:rsidRPr="00620F37">
        <w:rPr>
          <w:b/>
          <w:bCs/>
          <w:sz w:val="24"/>
          <w:szCs w:val="24"/>
        </w:rPr>
        <w:t>Pro 2 (Quantitative):</w:t>
      </w:r>
      <w:r w:rsidRPr="00620F37">
        <w:rPr>
          <w:sz w:val="24"/>
          <w:szCs w:val="24"/>
        </w:rPr>
        <w:t xml:space="preserve"> </w:t>
      </w:r>
      <w:r w:rsidRPr="00620F37">
        <w:rPr>
          <w:b/>
          <w:bCs/>
          <w:sz w:val="24"/>
          <w:szCs w:val="24"/>
        </w:rPr>
        <w:t>Scalability.</w:t>
      </w:r>
      <w:r w:rsidRPr="00620F37">
        <w:rPr>
          <w:sz w:val="24"/>
          <w:szCs w:val="24"/>
        </w:rPr>
        <w:t xml:space="preserve"> Solar is modular; the engineering required for a 1kW system is fundamentally the same as a 100MW</w:t>
      </w:r>
      <w:r w:rsidR="00F10D63">
        <w:rPr>
          <w:sz w:val="24"/>
          <w:szCs w:val="24"/>
        </w:rPr>
        <w:t xml:space="preserve"> </w:t>
      </w:r>
      <w:r w:rsidRPr="00620F37">
        <w:rPr>
          <w:sz w:val="24"/>
          <w:szCs w:val="24"/>
        </w:rPr>
        <w:t>system, allowing for rapid deployment.</w:t>
      </w:r>
    </w:p>
    <w:p w14:paraId="4797A5FB" w14:textId="169B7F60" w:rsidR="00620F37" w:rsidRPr="00620F37" w:rsidRDefault="00620F37" w:rsidP="00F10D63">
      <w:pPr>
        <w:numPr>
          <w:ilvl w:val="0"/>
          <w:numId w:val="4"/>
        </w:numPr>
        <w:jc w:val="left"/>
        <w:rPr>
          <w:sz w:val="24"/>
          <w:szCs w:val="24"/>
        </w:rPr>
      </w:pPr>
      <w:r w:rsidRPr="00620F37">
        <w:rPr>
          <w:b/>
          <w:bCs/>
          <w:sz w:val="24"/>
          <w:szCs w:val="24"/>
        </w:rPr>
        <w:t>Con 1 (Physical Constraint):</w:t>
      </w:r>
      <w:r w:rsidRPr="00620F37">
        <w:rPr>
          <w:sz w:val="24"/>
          <w:szCs w:val="24"/>
        </w:rPr>
        <w:t xml:space="preserve"> </w:t>
      </w:r>
      <w:r w:rsidRPr="00620F37">
        <w:rPr>
          <w:b/>
          <w:bCs/>
          <w:sz w:val="24"/>
          <w:szCs w:val="24"/>
        </w:rPr>
        <w:t>Low Flux Density.</w:t>
      </w:r>
      <w:r w:rsidRPr="00620F37">
        <w:rPr>
          <w:sz w:val="24"/>
          <w:szCs w:val="24"/>
        </w:rPr>
        <w:t xml:space="preserve"> The solar constant (insolation) is physically limited to </w:t>
      </w:r>
      <m:oMath>
        <m:r>
          <w:rPr>
            <w:rFonts w:ascii="Cambria Math" w:hAnsi="Cambria Math"/>
            <w:sz w:val="24"/>
            <w:szCs w:val="24"/>
          </w:rPr>
          <m:t>~1,000</m:t>
        </m:r>
        <m:r>
          <m:rPr>
            <m:nor/>
          </m:rPr>
          <w:rPr>
            <w:rFonts w:ascii="Cambria Math" w:hAnsi="Cambria Math"/>
            <w:iCs/>
            <w:sz w:val="24"/>
            <w:szCs w:val="24"/>
          </w:rPr>
          <m:t xml:space="preserve"> </m:t>
        </m:r>
        <m:sSup>
          <m:sSupPr>
            <m:ctrlPr>
              <w:rPr>
                <w:rFonts w:ascii="Cambria Math" w:hAnsi="Cambria Math"/>
                <w:i/>
                <w:iCs/>
                <w:sz w:val="24"/>
                <w:szCs w:val="24"/>
              </w:rPr>
            </m:ctrlPr>
          </m:sSupPr>
          <m:e>
            <m:r>
              <m:rPr>
                <m:nor/>
              </m:rPr>
              <w:rPr>
                <w:rFonts w:ascii="Cambria Math" w:hAnsi="Cambria Math"/>
                <w:iCs/>
                <w:sz w:val="24"/>
                <w:szCs w:val="24"/>
              </w:rPr>
              <m:t>W</m:t>
            </m:r>
            <m:r>
              <m:rPr>
                <m:lit/>
                <m:nor/>
              </m:rPr>
              <w:rPr>
                <w:rFonts w:ascii="Cambria Math" w:hAnsi="Cambria Math"/>
                <w:iCs/>
                <w:sz w:val="24"/>
                <w:szCs w:val="24"/>
              </w:rPr>
              <m:t>/</m:t>
            </m:r>
            <m:r>
              <m:rPr>
                <m:nor/>
              </m:rPr>
              <w:rPr>
                <w:rFonts w:ascii="Cambria Math" w:hAnsi="Cambria Math"/>
                <w:iCs/>
                <w:sz w:val="24"/>
                <w:szCs w:val="24"/>
              </w:rPr>
              <m:t>m</m:t>
            </m:r>
            <m:ctrlPr>
              <w:rPr>
                <w:rFonts w:ascii="Cambria Math" w:hAnsi="Cambria Math"/>
                <w:iCs/>
                <w:sz w:val="24"/>
                <w:szCs w:val="24"/>
              </w:rPr>
            </m:ctrlPr>
          </m:e>
          <m:sup>
            <m:r>
              <w:rPr>
                <w:rFonts w:ascii="Cambria Math" w:hAnsi="Cambria Math"/>
                <w:sz w:val="24"/>
                <w:szCs w:val="24"/>
              </w:rPr>
              <m:t>2</m:t>
            </m:r>
          </m:sup>
        </m:sSup>
      </m:oMath>
      <w:r w:rsidRPr="00620F37">
        <w:rPr>
          <w:sz w:val="24"/>
          <w:szCs w:val="24"/>
        </w:rPr>
        <w:t>at the surface. After conversion efficiencies ~20% and daily cycles, the power density is inherently low, requiring massive land use.</w:t>
      </w:r>
    </w:p>
    <w:p w14:paraId="1FC77523" w14:textId="77777777" w:rsidR="00620F37" w:rsidRDefault="00620F37" w:rsidP="00620F37">
      <w:pPr>
        <w:numPr>
          <w:ilvl w:val="0"/>
          <w:numId w:val="4"/>
        </w:numPr>
        <w:jc w:val="left"/>
        <w:rPr>
          <w:sz w:val="24"/>
          <w:szCs w:val="24"/>
        </w:rPr>
      </w:pPr>
      <w:r w:rsidRPr="00620F37">
        <w:rPr>
          <w:b/>
          <w:bCs/>
          <w:sz w:val="24"/>
          <w:szCs w:val="24"/>
        </w:rPr>
        <w:t>Con 2 (Intermittency):</w:t>
      </w:r>
      <w:r w:rsidRPr="00620F37">
        <w:rPr>
          <w:sz w:val="24"/>
          <w:szCs w:val="24"/>
        </w:rPr>
        <w:t xml:space="preserve"> </w:t>
      </w:r>
      <w:r w:rsidRPr="00620F37">
        <w:rPr>
          <w:b/>
          <w:bCs/>
          <w:sz w:val="24"/>
          <w:szCs w:val="24"/>
        </w:rPr>
        <w:t>Diurnal Variability.</w:t>
      </w:r>
      <w:r w:rsidRPr="00620F37">
        <w:rPr>
          <w:sz w:val="24"/>
          <w:szCs w:val="24"/>
        </w:rPr>
        <w:t xml:space="preserve"> Generation is zero at night, requiring secondary systems (batteries or gas peakers) to maintain grid reliability, which is a significant engineering hurdle for "firm" power.</w:t>
      </w:r>
    </w:p>
    <w:p w14:paraId="60BDCA10" w14:textId="77777777" w:rsidR="00620F37" w:rsidRDefault="00620F37" w:rsidP="00620F37">
      <w:pPr>
        <w:ind w:left="360"/>
        <w:jc w:val="left"/>
        <w:rPr>
          <w:sz w:val="24"/>
          <w:szCs w:val="24"/>
        </w:rPr>
      </w:pPr>
    </w:p>
    <w:p w14:paraId="14500721" w14:textId="77777777" w:rsidR="00F10D63" w:rsidRDefault="00F10D63" w:rsidP="00620F37">
      <w:pPr>
        <w:ind w:left="360"/>
        <w:jc w:val="left"/>
        <w:rPr>
          <w:sz w:val="24"/>
          <w:szCs w:val="24"/>
        </w:rPr>
      </w:pPr>
    </w:p>
    <w:p w14:paraId="4FF1F7CF" w14:textId="77777777" w:rsidR="00F10D63" w:rsidRDefault="00F10D63" w:rsidP="00620F37">
      <w:pPr>
        <w:ind w:left="360"/>
        <w:jc w:val="left"/>
        <w:rPr>
          <w:sz w:val="24"/>
          <w:szCs w:val="24"/>
        </w:rPr>
      </w:pPr>
    </w:p>
    <w:p w14:paraId="479BDD08" w14:textId="77777777" w:rsidR="00F10D63" w:rsidRDefault="00F10D63" w:rsidP="00620F37">
      <w:pPr>
        <w:ind w:left="360"/>
        <w:jc w:val="left"/>
        <w:rPr>
          <w:sz w:val="24"/>
          <w:szCs w:val="24"/>
        </w:rPr>
      </w:pPr>
    </w:p>
    <w:p w14:paraId="3200044B" w14:textId="77777777" w:rsidR="00F10D63" w:rsidRPr="00620F37" w:rsidRDefault="00F10D63" w:rsidP="00620F37">
      <w:pPr>
        <w:ind w:left="360"/>
        <w:jc w:val="left"/>
        <w:rPr>
          <w:sz w:val="24"/>
          <w:szCs w:val="24"/>
        </w:rPr>
      </w:pPr>
    </w:p>
    <w:p w14:paraId="51743DC0" w14:textId="594BAEF7" w:rsidR="00620F37" w:rsidRPr="00620F37" w:rsidRDefault="00620F37" w:rsidP="00620F37">
      <w:pPr>
        <w:pStyle w:val="ListParagraph"/>
        <w:pBdr>
          <w:bottom w:val="single" w:sz="4" w:space="1" w:color="auto"/>
        </w:pBdr>
        <w:rPr>
          <w:sz w:val="24"/>
          <w:szCs w:val="24"/>
          <w:u w:val="single"/>
        </w:rPr>
      </w:pPr>
      <w:r>
        <w:rPr>
          <w:sz w:val="36"/>
          <w:szCs w:val="36"/>
          <w:u w:val="single"/>
        </w:rPr>
        <w:lastRenderedPageBreak/>
        <w:t>Wind Power (Onshore)</w:t>
      </w:r>
      <w:r w:rsidRPr="00620F37">
        <w:rPr>
          <w:sz w:val="36"/>
          <w:szCs w:val="36"/>
          <w:u w:val="single"/>
        </w:rPr>
        <w:t>:</w:t>
      </w:r>
    </w:p>
    <w:p w14:paraId="2FAE424B" w14:textId="77777777" w:rsidR="00620F37" w:rsidRPr="00620F37" w:rsidRDefault="00620F37" w:rsidP="00620F37">
      <w:pPr>
        <w:jc w:val="left"/>
        <w:rPr>
          <w:sz w:val="24"/>
          <w:szCs w:val="24"/>
        </w:rPr>
      </w:pPr>
      <w:r w:rsidRPr="00620F37">
        <w:rPr>
          <w:sz w:val="24"/>
          <w:szCs w:val="24"/>
        </w:rPr>
        <w:t>Wind turbines harvest the kinetic energy of moving air masses using aerodynamic lift.</w:t>
      </w:r>
    </w:p>
    <w:p w14:paraId="4B32131C" w14:textId="77777777" w:rsidR="00620F37" w:rsidRPr="00620F37" w:rsidRDefault="00620F37" w:rsidP="00620F37">
      <w:pPr>
        <w:numPr>
          <w:ilvl w:val="0"/>
          <w:numId w:val="5"/>
        </w:numPr>
        <w:jc w:val="left"/>
        <w:rPr>
          <w:sz w:val="24"/>
          <w:szCs w:val="24"/>
        </w:rPr>
      </w:pPr>
      <w:r w:rsidRPr="00620F37">
        <w:rPr>
          <w:b/>
          <w:bCs/>
          <w:sz w:val="24"/>
          <w:szCs w:val="24"/>
        </w:rPr>
        <w:t>Typical Plant Power Rating:</w:t>
      </w:r>
      <w:r w:rsidRPr="00620F37">
        <w:rPr>
          <w:sz w:val="24"/>
          <w:szCs w:val="24"/>
        </w:rPr>
        <w:t xml:space="preserve"> </w:t>
      </w:r>
      <w:r w:rsidRPr="00620F37">
        <w:rPr>
          <w:b/>
          <w:bCs/>
          <w:sz w:val="24"/>
          <w:szCs w:val="24"/>
        </w:rPr>
        <w:t>200 MW</w:t>
      </w:r>
      <w:r w:rsidRPr="00620F37">
        <w:rPr>
          <w:sz w:val="24"/>
          <w:szCs w:val="24"/>
        </w:rPr>
        <w:t>.</w:t>
      </w:r>
    </w:p>
    <w:p w14:paraId="5B13E72C" w14:textId="7601C105" w:rsidR="00620F37" w:rsidRPr="00620F37" w:rsidRDefault="00620F37" w:rsidP="00620F37">
      <w:pPr>
        <w:numPr>
          <w:ilvl w:val="0"/>
          <w:numId w:val="5"/>
        </w:numPr>
        <w:jc w:val="left"/>
        <w:rPr>
          <w:sz w:val="24"/>
          <w:szCs w:val="24"/>
        </w:rPr>
      </w:pPr>
      <w:r w:rsidRPr="00620F37">
        <w:rPr>
          <w:b/>
          <w:bCs/>
          <w:sz w:val="24"/>
          <w:szCs w:val="24"/>
        </w:rPr>
        <w:t>Representative Land Area:</w:t>
      </w:r>
      <w:r w:rsidRPr="00620F37">
        <w:rPr>
          <w:sz w:val="24"/>
          <w:szCs w:val="24"/>
        </w:rPr>
        <w:t xml:space="preserve"> </w:t>
      </w:r>
      <w:r w:rsidRPr="00620F37">
        <w:rPr>
          <w:b/>
          <w:bCs/>
          <w:sz w:val="24"/>
          <w:szCs w:val="24"/>
        </w:rPr>
        <w:t>40 km²</w:t>
      </w:r>
      <w:r w:rsidRPr="00620F37">
        <w:rPr>
          <w:sz w:val="24"/>
          <w:szCs w:val="24"/>
        </w:rPr>
        <w:t xml:space="preserve">. This uses the </w:t>
      </w:r>
      <w:r w:rsidRPr="00620F37">
        <w:rPr>
          <w:b/>
          <w:bCs/>
          <w:sz w:val="24"/>
          <w:szCs w:val="24"/>
        </w:rPr>
        <w:t>Total Project Area</w:t>
      </w:r>
      <w:r w:rsidRPr="00620F37">
        <w:rPr>
          <w:sz w:val="24"/>
          <w:szCs w:val="24"/>
        </w:rPr>
        <w:t xml:space="preserve"> definition. While the "footprint" of the poles is small, turbines must be spaced 5 to 10 rotor diameters apart to avoid "wake interference" (turbulent air from one turbine reducing the efficiency of the next).</w:t>
      </w:r>
    </w:p>
    <w:p w14:paraId="25986032" w14:textId="77777777" w:rsidR="00620F37" w:rsidRPr="00620F37" w:rsidRDefault="00620F37" w:rsidP="00620F37">
      <w:pPr>
        <w:numPr>
          <w:ilvl w:val="0"/>
          <w:numId w:val="5"/>
        </w:numPr>
        <w:jc w:val="left"/>
        <w:rPr>
          <w:sz w:val="24"/>
          <w:szCs w:val="24"/>
        </w:rPr>
      </w:pPr>
      <w:r w:rsidRPr="00620F37">
        <w:rPr>
          <w:b/>
          <w:bCs/>
          <w:sz w:val="24"/>
          <w:szCs w:val="24"/>
        </w:rPr>
        <w:t>Capacity Factor:</w:t>
      </w:r>
      <w:r w:rsidRPr="00620F37">
        <w:rPr>
          <w:sz w:val="24"/>
          <w:szCs w:val="24"/>
        </w:rPr>
        <w:t xml:space="preserve"> </w:t>
      </w:r>
      <w:r w:rsidRPr="00620F37">
        <w:rPr>
          <w:b/>
          <w:bCs/>
          <w:sz w:val="24"/>
          <w:szCs w:val="24"/>
        </w:rPr>
        <w:t>0.35 (35%)</w:t>
      </w:r>
      <w:r w:rsidRPr="00620F37">
        <w:rPr>
          <w:sz w:val="24"/>
          <w:szCs w:val="24"/>
        </w:rPr>
        <w:t>.</w:t>
      </w:r>
    </w:p>
    <w:p w14:paraId="61AF3681" w14:textId="77777777" w:rsidR="00620F37" w:rsidRPr="00620F37" w:rsidRDefault="00620F37" w:rsidP="00620F37">
      <w:pPr>
        <w:numPr>
          <w:ilvl w:val="0"/>
          <w:numId w:val="5"/>
        </w:numPr>
        <w:jc w:val="left"/>
        <w:rPr>
          <w:sz w:val="24"/>
          <w:szCs w:val="24"/>
        </w:rPr>
      </w:pPr>
      <w:r w:rsidRPr="00620F37">
        <w:rPr>
          <w:b/>
          <w:bCs/>
          <w:sz w:val="24"/>
          <w:szCs w:val="24"/>
        </w:rPr>
        <w:t>Average Electrical Power Density:</w:t>
      </w:r>
    </w:p>
    <w:p w14:paraId="4B8E6366" w14:textId="45B14D33" w:rsidR="00620F37" w:rsidRPr="00620F37" w:rsidRDefault="00620F37" w:rsidP="00620F37">
      <w:pPr>
        <w:jc w:val="left"/>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density</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200×</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W</m:t>
              </m:r>
              <m:r>
                <m:rPr>
                  <m:sty m:val="p"/>
                </m:rPr>
                <w:rPr>
                  <w:rFonts w:ascii="Cambria Math" w:hAnsi="Cambria Math"/>
                  <w:sz w:val="24"/>
                  <w:szCs w:val="24"/>
                </w:rPr>
                <m:t>×0.35</m:t>
              </m:r>
            </m:num>
            <m:den>
              <m:r>
                <m:rPr>
                  <m:sty m:val="p"/>
                </m:rPr>
                <w:rPr>
                  <w:rFonts w:ascii="Cambria Math" w:hAnsi="Cambria Math"/>
                  <w:sz w:val="24"/>
                  <w:szCs w:val="24"/>
                </w:rPr>
                <m:t>40×</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m</m:t>
                  </m:r>
                </m:e>
                <m:sup>
                  <m:r>
                    <m:rPr>
                      <m:sty m:val="p"/>
                    </m:rPr>
                    <w:rPr>
                      <w:rFonts w:ascii="Cambria Math" w:hAnsi="Cambria Math"/>
                      <w:sz w:val="24"/>
                      <w:szCs w:val="24"/>
                    </w:rPr>
                    <m:t>2</m:t>
                  </m:r>
                </m:sup>
              </m:sSup>
            </m:den>
          </m:f>
          <m:r>
            <m:rPr>
              <m:sty m:val="p"/>
            </m:rPr>
            <w:rPr>
              <w:rFonts w:ascii="Cambria Math" w:hAnsi="Cambria Math"/>
              <w:sz w:val="24"/>
              <w:szCs w:val="24"/>
            </w:rPr>
            <m:t>=1.75</m:t>
          </m:r>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W</m:t>
              </m:r>
              <m:r>
                <m:rPr>
                  <m:lit/>
                  <m:nor/>
                </m:rPr>
                <w:rPr>
                  <w:rFonts w:ascii="Cambria Math" w:hAnsi="Cambria Math"/>
                  <w:sz w:val="24"/>
                  <w:szCs w:val="24"/>
                </w:rPr>
                <m:t>/</m:t>
              </m:r>
              <m:r>
                <m:rPr>
                  <m:nor/>
                </m:rPr>
                <w:rPr>
                  <w:rFonts w:ascii="Cambria Math" w:hAnsi="Cambria Math"/>
                  <w:sz w:val="24"/>
                  <w:szCs w:val="24"/>
                </w:rPr>
                <m:t>m</m:t>
              </m:r>
            </m:e>
            <m:sup>
              <m:r>
                <m:rPr>
                  <m:sty m:val="p"/>
                </m:rPr>
                <w:rPr>
                  <w:rFonts w:ascii="Cambria Math" w:hAnsi="Cambria Math"/>
                  <w:sz w:val="24"/>
                  <w:szCs w:val="24"/>
                </w:rPr>
                <m:t>2</m:t>
              </m:r>
            </m:sup>
          </m:sSup>
        </m:oMath>
      </m:oMathPara>
    </w:p>
    <w:p w14:paraId="14FEFCD9" w14:textId="77777777" w:rsidR="00620F37" w:rsidRPr="00620F37" w:rsidRDefault="00620F37" w:rsidP="00620F37">
      <w:pPr>
        <w:jc w:val="left"/>
        <w:rPr>
          <w:b/>
          <w:bCs/>
          <w:sz w:val="24"/>
          <w:szCs w:val="24"/>
          <w:u w:val="single"/>
        </w:rPr>
      </w:pPr>
      <w:r w:rsidRPr="00620F37">
        <w:rPr>
          <w:b/>
          <w:bCs/>
          <w:sz w:val="24"/>
          <w:szCs w:val="24"/>
          <w:u w:val="single"/>
        </w:rPr>
        <w:t>Engineering Pros and Cons:</w:t>
      </w:r>
    </w:p>
    <w:p w14:paraId="1536D791" w14:textId="3231480D" w:rsidR="00620F37" w:rsidRPr="00620F37" w:rsidRDefault="00620F37" w:rsidP="00620F37">
      <w:pPr>
        <w:numPr>
          <w:ilvl w:val="0"/>
          <w:numId w:val="6"/>
        </w:numPr>
        <w:jc w:val="left"/>
        <w:rPr>
          <w:sz w:val="24"/>
          <w:szCs w:val="24"/>
        </w:rPr>
      </w:pPr>
      <w:r w:rsidRPr="00620F37">
        <w:rPr>
          <w:b/>
          <w:bCs/>
          <w:sz w:val="24"/>
          <w:szCs w:val="24"/>
        </w:rPr>
        <w:t>Pro 1 (Dual-Use Geography):</w:t>
      </w:r>
      <w:r w:rsidRPr="00620F37">
        <w:rPr>
          <w:sz w:val="24"/>
          <w:szCs w:val="24"/>
        </w:rPr>
        <w:t xml:space="preserve"> The "effective" footprint is small. While the project area is huge, ~95% of the land between turbines remains available for agriculture or grazing.</w:t>
      </w:r>
    </w:p>
    <w:p w14:paraId="73F89B22" w14:textId="7B146B38" w:rsidR="00620F37" w:rsidRPr="00620F37" w:rsidRDefault="00620F37" w:rsidP="00620F37">
      <w:pPr>
        <w:numPr>
          <w:ilvl w:val="0"/>
          <w:numId w:val="6"/>
        </w:numPr>
        <w:jc w:val="left"/>
        <w:rPr>
          <w:sz w:val="24"/>
          <w:szCs w:val="24"/>
        </w:rPr>
      </w:pPr>
      <w:r w:rsidRPr="00620F37">
        <w:rPr>
          <w:b/>
          <w:bCs/>
          <w:sz w:val="24"/>
          <w:szCs w:val="24"/>
        </w:rPr>
        <w:t>Pro 2 (Aerodynamics):</w:t>
      </w:r>
      <w:r w:rsidRPr="00620F37">
        <w:rPr>
          <w:sz w:val="24"/>
          <w:szCs w:val="24"/>
        </w:rPr>
        <w:t xml:space="preserve"> </w:t>
      </w:r>
      <w:r w:rsidRPr="00620F37">
        <w:rPr>
          <w:b/>
          <w:bCs/>
          <w:sz w:val="24"/>
          <w:szCs w:val="24"/>
        </w:rPr>
        <w:t>High Theoretical Efficiency.</w:t>
      </w:r>
      <w:r w:rsidRPr="00620F37">
        <w:rPr>
          <w:sz w:val="24"/>
          <w:szCs w:val="24"/>
        </w:rPr>
        <w:t xml:space="preserve"> Modern turbines operate near the </w:t>
      </w:r>
      <w:r w:rsidRPr="00620F37">
        <w:rPr>
          <w:b/>
          <w:bCs/>
          <w:sz w:val="24"/>
          <w:szCs w:val="24"/>
        </w:rPr>
        <w:t>Betz Limit</w:t>
      </w:r>
      <w:r w:rsidRPr="00620F37">
        <w:rPr>
          <w:sz w:val="24"/>
          <w:szCs w:val="24"/>
        </w:rPr>
        <w:t xml:space="preserve"> (59.3% maximum theoretical efficiency), capturing a significant portion of the wind's kinetic energy.</w:t>
      </w:r>
    </w:p>
    <w:p w14:paraId="23644FCE" w14:textId="77777777" w:rsidR="00620F37" w:rsidRPr="00620F37" w:rsidRDefault="00620F37" w:rsidP="00620F37">
      <w:pPr>
        <w:numPr>
          <w:ilvl w:val="0"/>
          <w:numId w:val="6"/>
        </w:numPr>
        <w:jc w:val="left"/>
        <w:rPr>
          <w:sz w:val="24"/>
          <w:szCs w:val="24"/>
        </w:rPr>
      </w:pPr>
      <w:r w:rsidRPr="00620F37">
        <w:rPr>
          <w:b/>
          <w:bCs/>
          <w:sz w:val="24"/>
          <w:szCs w:val="24"/>
        </w:rPr>
        <w:t>Con 1 (Quantitative):</w:t>
      </w:r>
      <w:r w:rsidRPr="00620F37">
        <w:rPr>
          <w:sz w:val="24"/>
          <w:szCs w:val="24"/>
        </w:rPr>
        <w:t xml:space="preserve"> </w:t>
      </w:r>
      <w:r w:rsidRPr="00620F37">
        <w:rPr>
          <w:b/>
          <w:bCs/>
          <w:sz w:val="24"/>
          <w:szCs w:val="24"/>
        </w:rPr>
        <w:t>Extremely Low Power Density.</w:t>
      </w:r>
      <w:r w:rsidRPr="00620F37">
        <w:rPr>
          <w:sz w:val="24"/>
          <w:szCs w:val="24"/>
        </w:rPr>
        <w:t xml:space="preserve"> Because wind is a diffuse energy source, it has the lowest power density of the five technologies, requiring hundreds of square kilometers to match a single nuclear reactor.</w:t>
      </w:r>
    </w:p>
    <w:p w14:paraId="5A564D67" w14:textId="77777777" w:rsidR="00620F37" w:rsidRDefault="00620F37" w:rsidP="00620F37">
      <w:pPr>
        <w:numPr>
          <w:ilvl w:val="0"/>
          <w:numId w:val="6"/>
        </w:numPr>
        <w:jc w:val="left"/>
        <w:rPr>
          <w:sz w:val="24"/>
          <w:szCs w:val="24"/>
        </w:rPr>
      </w:pPr>
      <w:r w:rsidRPr="00620F37">
        <w:rPr>
          <w:b/>
          <w:bCs/>
          <w:sz w:val="24"/>
          <w:szCs w:val="24"/>
        </w:rPr>
        <w:t>Con 2 (Material Intensity):</w:t>
      </w:r>
      <w:r w:rsidRPr="00620F37">
        <w:rPr>
          <w:sz w:val="24"/>
          <w:szCs w:val="24"/>
        </w:rPr>
        <w:t xml:space="preserve"> Due to the low energy density of air, massive structures (steel and composite blades) are required to capture enough torque to turn a GW-scale generator, leading to high material-per-watt ratios.</w:t>
      </w:r>
    </w:p>
    <w:p w14:paraId="7F63D1AD" w14:textId="77777777" w:rsidR="00620F37" w:rsidRPr="00620F37" w:rsidRDefault="00620F37" w:rsidP="00620F37">
      <w:pPr>
        <w:ind w:left="720"/>
        <w:jc w:val="left"/>
        <w:rPr>
          <w:sz w:val="24"/>
          <w:szCs w:val="24"/>
        </w:rPr>
      </w:pPr>
    </w:p>
    <w:p w14:paraId="2B8E5205" w14:textId="1A01A5E2" w:rsidR="00620F37" w:rsidRPr="00620F37" w:rsidRDefault="00620F37" w:rsidP="00620F37">
      <w:pPr>
        <w:pStyle w:val="ListParagraph"/>
        <w:pBdr>
          <w:bottom w:val="single" w:sz="4" w:space="1" w:color="auto"/>
        </w:pBdr>
        <w:rPr>
          <w:sz w:val="24"/>
          <w:szCs w:val="24"/>
          <w:u w:val="single"/>
        </w:rPr>
      </w:pPr>
      <w:r>
        <w:rPr>
          <w:sz w:val="36"/>
          <w:szCs w:val="36"/>
          <w:u w:val="single"/>
        </w:rPr>
        <w:t>Hydropower (Dam/ Reservoir)</w:t>
      </w:r>
      <w:r w:rsidRPr="00620F37">
        <w:rPr>
          <w:sz w:val="36"/>
          <w:szCs w:val="36"/>
          <w:u w:val="single"/>
        </w:rPr>
        <w:t>:</w:t>
      </w:r>
    </w:p>
    <w:p w14:paraId="51CB6FB4" w14:textId="77777777" w:rsidR="00620F37" w:rsidRPr="00620F37" w:rsidRDefault="00620F37" w:rsidP="00620F37">
      <w:pPr>
        <w:jc w:val="left"/>
        <w:rPr>
          <w:sz w:val="24"/>
          <w:szCs w:val="24"/>
        </w:rPr>
      </w:pPr>
      <w:r w:rsidRPr="00620F37">
        <w:rPr>
          <w:sz w:val="24"/>
          <w:szCs w:val="24"/>
        </w:rPr>
        <w:t>Hydropower utilizes the gravitational potential energy of water, converting it into mechanical energy via turbines and then into electrical energy via electromagnetic induction.</w:t>
      </w:r>
    </w:p>
    <w:p w14:paraId="04892569" w14:textId="77777777" w:rsidR="00620F37" w:rsidRPr="00620F37" w:rsidRDefault="00620F37" w:rsidP="00620F37">
      <w:pPr>
        <w:numPr>
          <w:ilvl w:val="0"/>
          <w:numId w:val="7"/>
        </w:numPr>
        <w:jc w:val="left"/>
        <w:rPr>
          <w:sz w:val="24"/>
          <w:szCs w:val="24"/>
        </w:rPr>
      </w:pPr>
      <w:r w:rsidRPr="00620F37">
        <w:rPr>
          <w:b/>
          <w:bCs/>
          <w:sz w:val="24"/>
          <w:szCs w:val="24"/>
        </w:rPr>
        <w:t>Typical Plant Power Rating:</w:t>
      </w:r>
      <w:r w:rsidRPr="00620F37">
        <w:rPr>
          <w:sz w:val="24"/>
          <w:szCs w:val="24"/>
        </w:rPr>
        <w:t xml:space="preserve"> </w:t>
      </w:r>
      <w:r w:rsidRPr="00620F37">
        <w:rPr>
          <w:b/>
          <w:bCs/>
          <w:sz w:val="24"/>
          <w:szCs w:val="24"/>
        </w:rPr>
        <w:t>2,000 MW</w:t>
      </w:r>
      <w:r w:rsidRPr="00620F37">
        <w:rPr>
          <w:sz w:val="24"/>
          <w:szCs w:val="24"/>
        </w:rPr>
        <w:t xml:space="preserve"> (Standard for a large-scale facility).</w:t>
      </w:r>
    </w:p>
    <w:p w14:paraId="1C6CD888" w14:textId="77777777" w:rsidR="00620F37" w:rsidRPr="00620F37" w:rsidRDefault="00620F37" w:rsidP="00620F37">
      <w:pPr>
        <w:numPr>
          <w:ilvl w:val="0"/>
          <w:numId w:val="7"/>
        </w:numPr>
        <w:jc w:val="left"/>
        <w:rPr>
          <w:sz w:val="24"/>
          <w:szCs w:val="24"/>
        </w:rPr>
      </w:pPr>
      <w:r w:rsidRPr="00620F37">
        <w:rPr>
          <w:b/>
          <w:bCs/>
          <w:sz w:val="24"/>
          <w:szCs w:val="24"/>
        </w:rPr>
        <w:t>Representative Land Area:</w:t>
      </w:r>
      <w:r w:rsidRPr="00620F37">
        <w:rPr>
          <w:sz w:val="24"/>
          <w:szCs w:val="24"/>
        </w:rPr>
        <w:t xml:space="preserve"> </w:t>
      </w:r>
      <w:r w:rsidRPr="00620F37">
        <w:rPr>
          <w:b/>
          <w:bCs/>
          <w:sz w:val="24"/>
          <w:szCs w:val="24"/>
        </w:rPr>
        <w:t>1,000 km²</w:t>
      </w:r>
      <w:r w:rsidRPr="00620F37">
        <w:rPr>
          <w:sz w:val="24"/>
          <w:szCs w:val="24"/>
        </w:rPr>
        <w:t>. While the powerhouse is small, the reservoir required to provide "head" (water pressure) and storage creates a massive land-use footprint.</w:t>
      </w:r>
    </w:p>
    <w:p w14:paraId="16BB9367" w14:textId="77777777" w:rsidR="00620F37" w:rsidRPr="00620F37" w:rsidRDefault="00620F37" w:rsidP="00620F37">
      <w:pPr>
        <w:numPr>
          <w:ilvl w:val="0"/>
          <w:numId w:val="7"/>
        </w:numPr>
        <w:jc w:val="left"/>
        <w:rPr>
          <w:sz w:val="24"/>
          <w:szCs w:val="24"/>
        </w:rPr>
      </w:pPr>
      <w:r w:rsidRPr="00620F37">
        <w:rPr>
          <w:b/>
          <w:bCs/>
          <w:sz w:val="24"/>
          <w:szCs w:val="24"/>
        </w:rPr>
        <w:t>Capacity Factor:</w:t>
      </w:r>
      <w:r w:rsidRPr="00620F37">
        <w:rPr>
          <w:sz w:val="24"/>
          <w:szCs w:val="24"/>
        </w:rPr>
        <w:t xml:space="preserve"> </w:t>
      </w:r>
      <w:r w:rsidRPr="00620F37">
        <w:rPr>
          <w:b/>
          <w:bCs/>
          <w:sz w:val="24"/>
          <w:szCs w:val="24"/>
        </w:rPr>
        <w:t>0.50 (50%)</w:t>
      </w:r>
      <w:r w:rsidRPr="00620F37">
        <w:rPr>
          <w:sz w:val="24"/>
          <w:szCs w:val="24"/>
        </w:rPr>
        <w:t>.</w:t>
      </w:r>
    </w:p>
    <w:p w14:paraId="3512A086" w14:textId="77777777" w:rsidR="00620F37" w:rsidRPr="00620F37" w:rsidRDefault="00620F37" w:rsidP="00620F37">
      <w:pPr>
        <w:numPr>
          <w:ilvl w:val="0"/>
          <w:numId w:val="7"/>
        </w:numPr>
        <w:jc w:val="left"/>
        <w:rPr>
          <w:sz w:val="24"/>
          <w:szCs w:val="24"/>
        </w:rPr>
      </w:pPr>
      <w:r w:rsidRPr="00620F37">
        <w:rPr>
          <w:b/>
          <w:bCs/>
          <w:sz w:val="24"/>
          <w:szCs w:val="24"/>
        </w:rPr>
        <w:t>Average Electrical Power Density:</w:t>
      </w:r>
    </w:p>
    <w:p w14:paraId="41010DF9" w14:textId="53470C1F" w:rsidR="00620F37" w:rsidRPr="00620F37" w:rsidRDefault="00620F37" w:rsidP="00620F37">
      <w:pPr>
        <w:jc w:val="left"/>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density</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2,000×</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W</m:t>
              </m:r>
              <m:r>
                <m:rPr>
                  <m:sty m:val="p"/>
                </m:rPr>
                <w:rPr>
                  <w:rFonts w:ascii="Cambria Math" w:hAnsi="Cambria Math"/>
                  <w:sz w:val="24"/>
                  <w:szCs w:val="24"/>
                </w:rPr>
                <m:t>×0.50</m:t>
              </m:r>
            </m:num>
            <m:den>
              <m:r>
                <m:rPr>
                  <m:sty m:val="p"/>
                </m:rPr>
                <w:rPr>
                  <w:rFonts w:ascii="Cambria Math" w:hAnsi="Cambria Math"/>
                  <w:sz w:val="24"/>
                  <w:szCs w:val="24"/>
                </w:rPr>
                <m:t>1,000×</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m</m:t>
                  </m:r>
                </m:e>
                <m:sup>
                  <m:r>
                    <m:rPr>
                      <m:sty m:val="p"/>
                    </m:rPr>
                    <w:rPr>
                      <w:rFonts w:ascii="Cambria Math" w:hAnsi="Cambria Math"/>
                      <w:sz w:val="24"/>
                      <w:szCs w:val="24"/>
                    </w:rPr>
                    <m:t>2</m:t>
                  </m:r>
                </m:sup>
              </m:sSup>
            </m:den>
          </m:f>
          <m:r>
            <m:rPr>
              <m:sty m:val="p"/>
            </m:rPr>
            <w:rPr>
              <w:rFonts w:ascii="Cambria Math" w:hAnsi="Cambria Math"/>
              <w:sz w:val="24"/>
              <w:szCs w:val="24"/>
            </w:rPr>
            <m:t>=1.0</m:t>
          </m:r>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W</m:t>
              </m:r>
              <m:r>
                <m:rPr>
                  <m:lit/>
                  <m:nor/>
                </m:rPr>
                <w:rPr>
                  <w:rFonts w:ascii="Cambria Math" w:hAnsi="Cambria Math"/>
                  <w:sz w:val="24"/>
                  <w:szCs w:val="24"/>
                </w:rPr>
                <m:t>/</m:t>
              </m:r>
              <m:r>
                <m:rPr>
                  <m:nor/>
                </m:rPr>
                <w:rPr>
                  <w:rFonts w:ascii="Cambria Math" w:hAnsi="Cambria Math"/>
                  <w:sz w:val="24"/>
                  <w:szCs w:val="24"/>
                </w:rPr>
                <m:t>m</m:t>
              </m:r>
            </m:e>
            <m:sup>
              <m:r>
                <m:rPr>
                  <m:sty m:val="p"/>
                </m:rPr>
                <w:rPr>
                  <w:rFonts w:ascii="Cambria Math" w:hAnsi="Cambria Math"/>
                  <w:sz w:val="24"/>
                  <w:szCs w:val="24"/>
                </w:rPr>
                <m:t>2</m:t>
              </m:r>
            </m:sup>
          </m:sSup>
        </m:oMath>
      </m:oMathPara>
    </w:p>
    <w:p w14:paraId="231CCDA8" w14:textId="77777777" w:rsidR="00620F37" w:rsidRPr="00620F37" w:rsidRDefault="00620F37" w:rsidP="00620F37">
      <w:pPr>
        <w:jc w:val="left"/>
        <w:rPr>
          <w:b/>
          <w:bCs/>
          <w:sz w:val="24"/>
          <w:szCs w:val="24"/>
          <w:u w:val="single"/>
        </w:rPr>
      </w:pPr>
      <w:r w:rsidRPr="00620F37">
        <w:rPr>
          <w:b/>
          <w:bCs/>
          <w:sz w:val="24"/>
          <w:szCs w:val="24"/>
          <w:u w:val="single"/>
        </w:rPr>
        <w:t>Engineering Pros and Cons:</w:t>
      </w:r>
    </w:p>
    <w:p w14:paraId="230A724F" w14:textId="77777777" w:rsidR="00620F37" w:rsidRPr="00620F37" w:rsidRDefault="00620F37" w:rsidP="00620F37">
      <w:pPr>
        <w:numPr>
          <w:ilvl w:val="0"/>
          <w:numId w:val="8"/>
        </w:numPr>
        <w:jc w:val="left"/>
        <w:rPr>
          <w:sz w:val="24"/>
          <w:szCs w:val="24"/>
        </w:rPr>
      </w:pPr>
      <w:r w:rsidRPr="00620F37">
        <w:rPr>
          <w:b/>
          <w:bCs/>
          <w:sz w:val="24"/>
          <w:szCs w:val="24"/>
        </w:rPr>
        <w:t>Pro 1 (Grid Stability):</w:t>
      </w:r>
      <w:r w:rsidRPr="00620F37">
        <w:rPr>
          <w:sz w:val="24"/>
          <w:szCs w:val="24"/>
        </w:rPr>
        <w:t xml:space="preserve"> </w:t>
      </w:r>
      <w:r w:rsidRPr="00620F37">
        <w:rPr>
          <w:b/>
          <w:bCs/>
          <w:sz w:val="24"/>
          <w:szCs w:val="24"/>
        </w:rPr>
        <w:t>Black Start and Regulation.</w:t>
      </w:r>
      <w:r w:rsidRPr="00620F37">
        <w:rPr>
          <w:sz w:val="24"/>
          <w:szCs w:val="24"/>
        </w:rPr>
        <w:t xml:space="preserve"> Hydropower is one of the few technologies capable of a "black start" (restoring a grid after a total blackout) due to its high torque and ability to go from zero to full power almost instantly.</w:t>
      </w:r>
    </w:p>
    <w:p w14:paraId="62D01717" w14:textId="77777777" w:rsidR="00620F37" w:rsidRPr="00620F37" w:rsidRDefault="00620F37" w:rsidP="00620F37">
      <w:pPr>
        <w:numPr>
          <w:ilvl w:val="0"/>
          <w:numId w:val="8"/>
        </w:numPr>
        <w:jc w:val="left"/>
        <w:rPr>
          <w:sz w:val="24"/>
          <w:szCs w:val="24"/>
        </w:rPr>
      </w:pPr>
      <w:r w:rsidRPr="00620F37">
        <w:rPr>
          <w:b/>
          <w:bCs/>
          <w:sz w:val="24"/>
          <w:szCs w:val="24"/>
        </w:rPr>
        <w:t>Pro 2 (Mechanical):</w:t>
      </w:r>
      <w:r w:rsidRPr="00620F37">
        <w:rPr>
          <w:sz w:val="24"/>
          <w:szCs w:val="24"/>
        </w:rPr>
        <w:t xml:space="preserve"> </w:t>
      </w:r>
      <w:r w:rsidRPr="00620F37">
        <w:rPr>
          <w:b/>
          <w:bCs/>
          <w:sz w:val="24"/>
          <w:szCs w:val="24"/>
        </w:rPr>
        <w:t>Energy Storage.</w:t>
      </w:r>
      <w:r w:rsidRPr="00620F37">
        <w:rPr>
          <w:sz w:val="24"/>
          <w:szCs w:val="24"/>
        </w:rPr>
        <w:t xml:space="preserve"> The reservoir acts as a giant physical battery, allowing engineers to "store" potential energy indefinitely until peak demand requires its release.</w:t>
      </w:r>
    </w:p>
    <w:p w14:paraId="6412B7C0" w14:textId="77777777" w:rsidR="00620F37" w:rsidRPr="00620F37" w:rsidRDefault="00620F37" w:rsidP="00620F37">
      <w:pPr>
        <w:numPr>
          <w:ilvl w:val="0"/>
          <w:numId w:val="8"/>
        </w:numPr>
        <w:jc w:val="left"/>
        <w:rPr>
          <w:sz w:val="24"/>
          <w:szCs w:val="24"/>
        </w:rPr>
      </w:pPr>
      <w:r w:rsidRPr="00620F37">
        <w:rPr>
          <w:b/>
          <w:bCs/>
          <w:sz w:val="24"/>
          <w:szCs w:val="24"/>
        </w:rPr>
        <w:t>Con 1 (Quantitative):</w:t>
      </w:r>
      <w:r w:rsidRPr="00620F37">
        <w:rPr>
          <w:sz w:val="24"/>
          <w:szCs w:val="24"/>
        </w:rPr>
        <w:t xml:space="preserve"> </w:t>
      </w:r>
      <w:r w:rsidRPr="00620F37">
        <w:rPr>
          <w:b/>
          <w:bCs/>
          <w:sz w:val="24"/>
          <w:szCs w:val="24"/>
        </w:rPr>
        <w:t>Lowest Power Density.</w:t>
      </w:r>
      <w:r w:rsidRPr="00620F37">
        <w:rPr>
          <w:sz w:val="24"/>
          <w:szCs w:val="24"/>
        </w:rPr>
        <w:t xml:space="preserve"> Due to the vast acreage required for reservoirs, hydropower often has a lower power density than wind or solar, physically altering more land per megawatt-hour produced.</w:t>
      </w:r>
    </w:p>
    <w:p w14:paraId="3D203E41" w14:textId="77777777" w:rsidR="00620F37" w:rsidRDefault="00620F37" w:rsidP="00620F37">
      <w:pPr>
        <w:numPr>
          <w:ilvl w:val="0"/>
          <w:numId w:val="8"/>
        </w:numPr>
        <w:jc w:val="left"/>
        <w:rPr>
          <w:sz w:val="24"/>
          <w:szCs w:val="24"/>
        </w:rPr>
      </w:pPr>
      <w:r w:rsidRPr="00620F37">
        <w:rPr>
          <w:b/>
          <w:bCs/>
          <w:sz w:val="24"/>
          <w:szCs w:val="24"/>
        </w:rPr>
        <w:lastRenderedPageBreak/>
        <w:t>Con 2 (Geographical Constraint):</w:t>
      </w:r>
      <w:r w:rsidRPr="00620F37">
        <w:rPr>
          <w:sz w:val="24"/>
          <w:szCs w:val="24"/>
        </w:rPr>
        <w:t xml:space="preserve"> </w:t>
      </w:r>
      <w:r w:rsidRPr="00620F37">
        <w:rPr>
          <w:b/>
          <w:bCs/>
          <w:sz w:val="24"/>
          <w:szCs w:val="24"/>
        </w:rPr>
        <w:t>Site Specificity.</w:t>
      </w:r>
      <w:r w:rsidRPr="00620F37">
        <w:rPr>
          <w:sz w:val="24"/>
          <w:szCs w:val="24"/>
        </w:rPr>
        <w:t xml:space="preserve"> Unlike natural gas or solar, hydropower is entirely dependent on specific topography and hydrology; once all high-head river sites in a region are dammed, the technology cannot be expanded further.</w:t>
      </w:r>
    </w:p>
    <w:p w14:paraId="36EA2150" w14:textId="77777777" w:rsidR="00620F37" w:rsidRPr="00620F37" w:rsidRDefault="00620F37" w:rsidP="00620F37">
      <w:pPr>
        <w:ind w:left="720"/>
        <w:jc w:val="left"/>
        <w:rPr>
          <w:sz w:val="24"/>
          <w:szCs w:val="24"/>
        </w:rPr>
      </w:pPr>
    </w:p>
    <w:p w14:paraId="0A8D7A22" w14:textId="5E69B484" w:rsidR="00620F37" w:rsidRPr="00620F37" w:rsidRDefault="00620F37" w:rsidP="00620F37">
      <w:pPr>
        <w:pStyle w:val="ListParagraph"/>
        <w:pBdr>
          <w:bottom w:val="single" w:sz="4" w:space="1" w:color="auto"/>
        </w:pBdr>
        <w:rPr>
          <w:sz w:val="24"/>
          <w:szCs w:val="24"/>
          <w:u w:val="single"/>
        </w:rPr>
      </w:pPr>
      <w:r>
        <w:rPr>
          <w:sz w:val="36"/>
          <w:szCs w:val="36"/>
          <w:u w:val="single"/>
        </w:rPr>
        <w:t xml:space="preserve">Research: Natural Gas Combined Cycle (NGCC): </w:t>
      </w:r>
    </w:p>
    <w:p w14:paraId="46589C49" w14:textId="777A0B7A" w:rsidR="00620F37" w:rsidRPr="00620F37" w:rsidRDefault="00620F37" w:rsidP="00620F37">
      <w:pPr>
        <w:numPr>
          <w:ilvl w:val="0"/>
          <w:numId w:val="7"/>
        </w:numPr>
        <w:jc w:val="left"/>
        <w:rPr>
          <w:sz w:val="24"/>
          <w:szCs w:val="24"/>
        </w:rPr>
      </w:pPr>
      <w:r w:rsidRPr="00620F37">
        <w:rPr>
          <w:b/>
          <w:bCs/>
          <w:sz w:val="24"/>
          <w:szCs w:val="24"/>
        </w:rPr>
        <w:t>Typical Plant Power Rating:</w:t>
      </w:r>
      <w:r w:rsidRPr="00620F37">
        <w:rPr>
          <w:sz w:val="24"/>
          <w:szCs w:val="24"/>
        </w:rPr>
        <w:t xml:space="preserve"> </w:t>
      </w:r>
      <w:r>
        <w:rPr>
          <w:b/>
          <w:bCs/>
          <w:sz w:val="24"/>
          <w:szCs w:val="24"/>
        </w:rPr>
        <w:t>600</w:t>
      </w:r>
      <w:r w:rsidRPr="00620F37">
        <w:rPr>
          <w:b/>
          <w:bCs/>
          <w:sz w:val="24"/>
          <w:szCs w:val="24"/>
        </w:rPr>
        <w:t xml:space="preserve"> MW</w:t>
      </w:r>
      <w:r w:rsidRPr="00620F37">
        <w:rPr>
          <w:sz w:val="24"/>
          <w:szCs w:val="24"/>
        </w:rPr>
        <w:t xml:space="preserve"> (Representative GE/Siemens H-Class block.).</w:t>
      </w:r>
    </w:p>
    <w:p w14:paraId="06C6EA19" w14:textId="5CCF648C" w:rsidR="00620F37" w:rsidRPr="00620F37" w:rsidRDefault="00620F37" w:rsidP="00620F37">
      <w:pPr>
        <w:numPr>
          <w:ilvl w:val="0"/>
          <w:numId w:val="7"/>
        </w:numPr>
        <w:jc w:val="left"/>
        <w:rPr>
          <w:sz w:val="24"/>
          <w:szCs w:val="24"/>
        </w:rPr>
      </w:pPr>
      <w:r w:rsidRPr="00620F37">
        <w:rPr>
          <w:b/>
          <w:bCs/>
          <w:sz w:val="24"/>
          <w:szCs w:val="24"/>
        </w:rPr>
        <w:t>Representative Land Area:</w:t>
      </w:r>
      <w:r w:rsidRPr="00620F37">
        <w:rPr>
          <w:sz w:val="24"/>
          <w:szCs w:val="24"/>
        </w:rPr>
        <w:t xml:space="preserve"> </w:t>
      </w:r>
      <w:r w:rsidRPr="00620F37">
        <w:rPr>
          <w:b/>
          <w:bCs/>
          <w:sz w:val="24"/>
          <w:szCs w:val="24"/>
        </w:rPr>
        <w:t>1</w:t>
      </w:r>
      <w:r w:rsidR="00280ECA">
        <w:rPr>
          <w:b/>
          <w:bCs/>
          <w:sz w:val="24"/>
          <w:szCs w:val="24"/>
        </w:rPr>
        <w:t>.2</w:t>
      </w:r>
      <w:r w:rsidRPr="00620F37">
        <w:rPr>
          <w:b/>
          <w:bCs/>
          <w:sz w:val="24"/>
          <w:szCs w:val="24"/>
        </w:rPr>
        <w:t xml:space="preserve"> km²</w:t>
      </w:r>
      <w:r w:rsidRPr="00620F37">
        <w:rPr>
          <w:sz w:val="24"/>
          <w:szCs w:val="24"/>
        </w:rPr>
        <w:t xml:space="preserve">. </w:t>
      </w:r>
      <w:r w:rsidR="00280ECA" w:rsidRPr="00280ECA">
        <w:rPr>
          <w:sz w:val="24"/>
          <w:szCs w:val="24"/>
        </w:rPr>
        <w:t>Includes plant footprint, buffer, and pipeline right-of-</w:t>
      </w:r>
      <w:r w:rsidR="00280ECA" w:rsidRPr="00280ECA">
        <w:rPr>
          <w:sz w:val="24"/>
          <w:szCs w:val="24"/>
        </w:rPr>
        <w:t>way.</w:t>
      </w:r>
      <w:r w:rsidR="00280ECA" w:rsidRPr="00620F37">
        <w:rPr>
          <w:b/>
          <w:bCs/>
          <w:sz w:val="24"/>
          <w:szCs w:val="24"/>
        </w:rPr>
        <w:t xml:space="preserve"> Capacity</w:t>
      </w:r>
      <w:r w:rsidRPr="00620F37">
        <w:rPr>
          <w:b/>
          <w:bCs/>
          <w:sz w:val="24"/>
          <w:szCs w:val="24"/>
        </w:rPr>
        <w:t xml:space="preserve"> Factor:</w:t>
      </w:r>
      <w:r w:rsidRPr="00620F37">
        <w:rPr>
          <w:sz w:val="24"/>
          <w:szCs w:val="24"/>
        </w:rPr>
        <w:t xml:space="preserve"> </w:t>
      </w:r>
      <w:r w:rsidRPr="00620F37">
        <w:rPr>
          <w:b/>
          <w:bCs/>
          <w:sz w:val="24"/>
          <w:szCs w:val="24"/>
        </w:rPr>
        <w:t>0.</w:t>
      </w:r>
      <w:r w:rsidRPr="00280ECA">
        <w:rPr>
          <w:b/>
          <w:bCs/>
          <w:sz w:val="24"/>
          <w:szCs w:val="24"/>
        </w:rPr>
        <w:t>70</w:t>
      </w:r>
      <w:r w:rsidRPr="00620F37">
        <w:rPr>
          <w:b/>
          <w:bCs/>
          <w:sz w:val="24"/>
          <w:szCs w:val="24"/>
        </w:rPr>
        <w:t xml:space="preserve"> (</w:t>
      </w:r>
      <w:r w:rsidRPr="00280ECA">
        <w:rPr>
          <w:b/>
          <w:bCs/>
          <w:sz w:val="24"/>
          <w:szCs w:val="24"/>
        </w:rPr>
        <w:t>7</w:t>
      </w:r>
      <w:r w:rsidRPr="00620F37">
        <w:rPr>
          <w:b/>
          <w:bCs/>
          <w:sz w:val="24"/>
          <w:szCs w:val="24"/>
        </w:rPr>
        <w:t>0%)</w:t>
      </w:r>
      <w:r w:rsidRPr="00620F37">
        <w:rPr>
          <w:sz w:val="24"/>
          <w:szCs w:val="24"/>
        </w:rPr>
        <w:t>.</w:t>
      </w:r>
    </w:p>
    <w:p w14:paraId="180F626E" w14:textId="77777777" w:rsidR="00620F37" w:rsidRPr="00620F37" w:rsidRDefault="00620F37" w:rsidP="00620F37">
      <w:pPr>
        <w:numPr>
          <w:ilvl w:val="0"/>
          <w:numId w:val="7"/>
        </w:numPr>
        <w:jc w:val="left"/>
        <w:rPr>
          <w:sz w:val="24"/>
          <w:szCs w:val="24"/>
        </w:rPr>
      </w:pPr>
      <w:r w:rsidRPr="00620F37">
        <w:rPr>
          <w:b/>
          <w:bCs/>
          <w:sz w:val="24"/>
          <w:szCs w:val="24"/>
        </w:rPr>
        <w:t>Average Electrical Power Density:</w:t>
      </w:r>
    </w:p>
    <w:p w14:paraId="213FC2EC" w14:textId="1401B0B5" w:rsidR="00620F37" w:rsidRPr="00280ECA" w:rsidRDefault="00620F37" w:rsidP="00620F37">
      <w:pPr>
        <w:jc w:val="left"/>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density</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600</m:t>
              </m:r>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W</m:t>
              </m:r>
              <m:r>
                <m:rPr>
                  <m:sty m:val="p"/>
                </m:rPr>
                <w:rPr>
                  <w:rFonts w:ascii="Cambria Math" w:hAnsi="Cambria Math"/>
                  <w:sz w:val="24"/>
                  <w:szCs w:val="24"/>
                </w:rPr>
                <m:t>×0.</m:t>
              </m:r>
              <m:r>
                <m:rPr>
                  <m:sty m:val="p"/>
                </m:rPr>
                <w:rPr>
                  <w:rFonts w:ascii="Cambria Math" w:hAnsi="Cambria Math"/>
                  <w:sz w:val="24"/>
                  <w:szCs w:val="24"/>
                </w:rPr>
                <m:t>70</m:t>
              </m:r>
            </m:num>
            <m:den>
              <m:r>
                <m:rPr>
                  <m:sty m:val="p"/>
                </m:rPr>
                <w:rPr>
                  <w:rFonts w:ascii="Cambria Math" w:hAnsi="Cambria Math"/>
                  <w:sz w:val="24"/>
                  <w:szCs w:val="24"/>
                </w:rPr>
                <m:t>1</m:t>
              </m:r>
              <m:r>
                <m:rPr>
                  <m:sty m:val="p"/>
                </m:rP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m</m:t>
                  </m:r>
                </m:e>
                <m:sup>
                  <m:r>
                    <m:rPr>
                      <m:sty m:val="p"/>
                    </m:rPr>
                    <w:rPr>
                      <w:rFonts w:ascii="Cambria Math" w:hAnsi="Cambria Math"/>
                      <w:sz w:val="24"/>
                      <w:szCs w:val="24"/>
                    </w:rPr>
                    <m:t>2</m:t>
                  </m:r>
                </m:sup>
              </m:sSup>
            </m:den>
          </m:f>
          <m:r>
            <m:rPr>
              <m:sty m:val="p"/>
            </m:rPr>
            <w:rPr>
              <w:rFonts w:ascii="Cambria Math" w:hAnsi="Cambria Math"/>
              <w:sz w:val="24"/>
              <w:szCs w:val="24"/>
            </w:rPr>
            <m:t>=</m:t>
          </m:r>
          <m:r>
            <m:rPr>
              <m:sty m:val="p"/>
            </m:rPr>
            <w:rPr>
              <w:rFonts w:ascii="Cambria Math" w:hAnsi="Cambria Math"/>
              <w:sz w:val="24"/>
              <w:szCs w:val="24"/>
            </w:rPr>
            <m:t>350</m:t>
          </m:r>
          <m:r>
            <m:rPr>
              <m:nor/>
            </m:rPr>
            <w:rPr>
              <w:rFonts w:ascii="Cambria Math" w:hAnsi="Cambria Math"/>
              <w:sz w:val="24"/>
              <w:szCs w:val="24"/>
            </w:rPr>
            <m:t xml:space="preserve"> </m:t>
          </m:r>
          <m:sSup>
            <m:sSupPr>
              <m:ctrlPr>
                <w:rPr>
                  <w:rFonts w:ascii="Cambria Math" w:hAnsi="Cambria Math"/>
                  <w:sz w:val="24"/>
                  <w:szCs w:val="24"/>
                </w:rPr>
              </m:ctrlPr>
            </m:sSupPr>
            <m:e>
              <m:r>
                <m:rPr>
                  <m:nor/>
                </m:rPr>
                <w:rPr>
                  <w:rFonts w:ascii="Cambria Math" w:hAnsi="Cambria Math"/>
                  <w:sz w:val="24"/>
                  <w:szCs w:val="24"/>
                </w:rPr>
                <m:t>W</m:t>
              </m:r>
              <m:r>
                <m:rPr>
                  <m:lit/>
                  <m:nor/>
                </m:rPr>
                <w:rPr>
                  <w:rFonts w:ascii="Cambria Math" w:hAnsi="Cambria Math"/>
                  <w:sz w:val="24"/>
                  <w:szCs w:val="24"/>
                </w:rPr>
                <m:t>/</m:t>
              </m:r>
              <m:r>
                <m:rPr>
                  <m:nor/>
                </m:rPr>
                <w:rPr>
                  <w:rFonts w:ascii="Cambria Math" w:hAnsi="Cambria Math"/>
                  <w:sz w:val="24"/>
                  <w:szCs w:val="24"/>
                </w:rPr>
                <m:t>m</m:t>
              </m:r>
            </m:e>
            <m:sup>
              <m:r>
                <m:rPr>
                  <m:sty m:val="p"/>
                </m:rPr>
                <w:rPr>
                  <w:rFonts w:ascii="Cambria Math" w:hAnsi="Cambria Math"/>
                  <w:sz w:val="24"/>
                  <w:szCs w:val="24"/>
                </w:rPr>
                <m:t>2</m:t>
              </m:r>
            </m:sup>
          </m:sSup>
        </m:oMath>
      </m:oMathPara>
    </w:p>
    <w:p w14:paraId="289FA39F" w14:textId="77777777" w:rsidR="00280ECA" w:rsidRPr="00280ECA" w:rsidRDefault="00280ECA" w:rsidP="00280ECA">
      <w:pPr>
        <w:jc w:val="left"/>
        <w:rPr>
          <w:b/>
          <w:bCs/>
          <w:sz w:val="24"/>
          <w:szCs w:val="24"/>
          <w:u w:val="single"/>
        </w:rPr>
      </w:pPr>
      <w:r w:rsidRPr="00280ECA">
        <w:rPr>
          <w:b/>
          <w:bCs/>
          <w:sz w:val="24"/>
          <w:szCs w:val="24"/>
          <w:u w:val="single"/>
        </w:rPr>
        <w:t>Engineering Pros and Cons:</w:t>
      </w:r>
    </w:p>
    <w:p w14:paraId="0F54C283" w14:textId="77777777" w:rsidR="00280ECA" w:rsidRPr="00280ECA" w:rsidRDefault="00280ECA" w:rsidP="00280ECA">
      <w:pPr>
        <w:numPr>
          <w:ilvl w:val="0"/>
          <w:numId w:val="9"/>
        </w:numPr>
        <w:jc w:val="left"/>
        <w:rPr>
          <w:sz w:val="24"/>
          <w:szCs w:val="24"/>
        </w:rPr>
      </w:pPr>
      <w:r w:rsidRPr="00280ECA">
        <w:rPr>
          <w:b/>
          <w:bCs/>
          <w:sz w:val="24"/>
          <w:szCs w:val="24"/>
        </w:rPr>
        <w:t>Pro 1 (Thermal Physics):</w:t>
      </w:r>
      <w:r w:rsidRPr="00280ECA">
        <w:rPr>
          <w:sz w:val="24"/>
          <w:szCs w:val="24"/>
        </w:rPr>
        <w:t xml:space="preserve"> High </w:t>
      </w:r>
      <w:r w:rsidRPr="00280ECA">
        <w:rPr>
          <w:b/>
          <w:bCs/>
          <w:sz w:val="24"/>
          <w:szCs w:val="24"/>
        </w:rPr>
        <w:t>dispatchability</w:t>
      </w:r>
      <w:r w:rsidRPr="00280ECA">
        <w:rPr>
          <w:sz w:val="24"/>
          <w:szCs w:val="24"/>
        </w:rPr>
        <w:t xml:space="preserve"> and </w:t>
      </w:r>
      <w:r w:rsidRPr="00280ECA">
        <w:rPr>
          <w:b/>
          <w:bCs/>
          <w:sz w:val="24"/>
          <w:szCs w:val="24"/>
        </w:rPr>
        <w:t>ramp rate</w:t>
      </w:r>
      <w:r w:rsidRPr="00280ECA">
        <w:rPr>
          <w:sz w:val="24"/>
          <w:szCs w:val="24"/>
        </w:rPr>
        <w:t>. Unlike nuclear or coal, gas turbines can cycle from low to full load in minutes, making them the primary physical stabilizer for intermittent renewable grids.</w:t>
      </w:r>
    </w:p>
    <w:p w14:paraId="41B6D476" w14:textId="66DEF4C2" w:rsidR="00280ECA" w:rsidRPr="00280ECA" w:rsidRDefault="00280ECA" w:rsidP="00F10D63">
      <w:pPr>
        <w:numPr>
          <w:ilvl w:val="0"/>
          <w:numId w:val="9"/>
        </w:numPr>
        <w:jc w:val="left"/>
        <w:rPr>
          <w:sz w:val="24"/>
          <w:szCs w:val="24"/>
        </w:rPr>
      </w:pPr>
      <w:r w:rsidRPr="00280ECA">
        <w:rPr>
          <w:b/>
          <w:bCs/>
          <w:sz w:val="24"/>
          <w:szCs w:val="24"/>
        </w:rPr>
        <w:t>Pro 2 (Quantitative):</w:t>
      </w:r>
      <w:r w:rsidRPr="00280ECA">
        <w:rPr>
          <w:sz w:val="24"/>
          <w:szCs w:val="24"/>
        </w:rPr>
        <w:t xml:space="preserve"> Superior </w:t>
      </w:r>
      <w:r w:rsidRPr="00280ECA">
        <w:rPr>
          <w:b/>
          <w:bCs/>
          <w:sz w:val="24"/>
          <w:szCs w:val="24"/>
        </w:rPr>
        <w:t>power density</w:t>
      </w:r>
      <w:r w:rsidRPr="00280ECA">
        <w:rPr>
          <w:sz w:val="24"/>
          <w:szCs w:val="24"/>
        </w:rPr>
        <w:t xml:space="preserve"> (</w:t>
      </w:r>
      <m:oMath>
        <m:r>
          <w:rPr>
            <w:rFonts w:ascii="Cambria Math" w:hAnsi="Cambria Math"/>
            <w:sz w:val="24"/>
            <w:szCs w:val="24"/>
          </w:rPr>
          <m:t>~350W</m:t>
        </m:r>
        <m:r>
          <m:rPr>
            <m:lit/>
          </m:rP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2</m:t>
            </m:r>
          </m:sup>
        </m:sSup>
      </m:oMath>
      <w:r w:rsidRPr="00280ECA">
        <w:rPr>
          <w:sz w:val="24"/>
          <w:szCs w:val="24"/>
        </w:rPr>
        <w:t xml:space="preserve">). It requires approximately 30-50x less land than utility-scale solar to produce the same average </w:t>
      </w:r>
      <w:proofErr w:type="gramStart"/>
      <w:r w:rsidRPr="00280ECA">
        <w:rPr>
          <w:sz w:val="24"/>
          <w:szCs w:val="24"/>
        </w:rPr>
        <w:t>wattage</w:t>
      </w:r>
      <w:proofErr w:type="gramEnd"/>
      <w:r w:rsidRPr="00280ECA">
        <w:rPr>
          <w:sz w:val="24"/>
          <w:szCs w:val="24"/>
        </w:rPr>
        <w:t>.</w:t>
      </w:r>
    </w:p>
    <w:p w14:paraId="1E01878A" w14:textId="264F8380" w:rsidR="00280ECA" w:rsidRPr="00280ECA" w:rsidRDefault="00280ECA" w:rsidP="00280ECA">
      <w:pPr>
        <w:numPr>
          <w:ilvl w:val="0"/>
          <w:numId w:val="9"/>
        </w:numPr>
        <w:jc w:val="left"/>
        <w:rPr>
          <w:sz w:val="24"/>
          <w:szCs w:val="24"/>
        </w:rPr>
      </w:pPr>
      <w:r w:rsidRPr="00280ECA">
        <w:rPr>
          <w:b/>
          <w:bCs/>
          <w:sz w:val="24"/>
          <w:szCs w:val="24"/>
        </w:rPr>
        <w:t>Con 1 (Engineering Constraint):</w:t>
      </w:r>
      <w:r w:rsidRPr="00280ECA">
        <w:rPr>
          <w:sz w:val="24"/>
          <w:szCs w:val="24"/>
        </w:rPr>
        <w:t xml:space="preserve"> </w:t>
      </w:r>
      <w:r w:rsidRPr="00280ECA">
        <w:rPr>
          <w:b/>
          <w:bCs/>
          <w:sz w:val="24"/>
          <w:szCs w:val="24"/>
        </w:rPr>
        <w:t>Carnot Efficiency Limits.</w:t>
      </w:r>
      <w:r w:rsidRPr="00280ECA">
        <w:rPr>
          <w:sz w:val="24"/>
          <w:szCs w:val="24"/>
        </w:rPr>
        <w:t xml:space="preserve"> Even advanced "Combined Cycle" plants are physically limited to ~60%-64% efficiency, meaning</w:t>
      </w:r>
      <w:r w:rsidR="00F10D63">
        <w:rPr>
          <w:sz w:val="24"/>
          <w:szCs w:val="24"/>
        </w:rPr>
        <w:t xml:space="preserve"> </w:t>
      </w:r>
      <w:r w:rsidRPr="00280ECA">
        <w:rPr>
          <w:sz w:val="24"/>
          <w:szCs w:val="24"/>
        </w:rPr>
        <w:t>~40% of fuel energy must be rejected as waste heat, necessitating significant cooling infrastructure.</w:t>
      </w:r>
    </w:p>
    <w:p w14:paraId="3BB9765A" w14:textId="77777777" w:rsidR="00280ECA" w:rsidRPr="00280ECA" w:rsidRDefault="00280ECA" w:rsidP="00280ECA">
      <w:pPr>
        <w:numPr>
          <w:ilvl w:val="0"/>
          <w:numId w:val="9"/>
        </w:numPr>
        <w:jc w:val="left"/>
        <w:rPr>
          <w:sz w:val="24"/>
          <w:szCs w:val="24"/>
        </w:rPr>
      </w:pPr>
      <w:r w:rsidRPr="00280ECA">
        <w:rPr>
          <w:b/>
          <w:bCs/>
          <w:sz w:val="24"/>
          <w:szCs w:val="24"/>
        </w:rPr>
        <w:t>Con 2 (Infrastructure Dependency):</w:t>
      </w:r>
      <w:r w:rsidRPr="00280ECA">
        <w:rPr>
          <w:sz w:val="24"/>
          <w:szCs w:val="24"/>
        </w:rPr>
        <w:t xml:space="preserve"> Reliance on a </w:t>
      </w:r>
      <w:r w:rsidRPr="00280ECA">
        <w:rPr>
          <w:b/>
          <w:bCs/>
          <w:sz w:val="24"/>
          <w:szCs w:val="24"/>
        </w:rPr>
        <w:t>continuous fuel supply chain</w:t>
      </w:r>
      <w:r w:rsidRPr="00280ECA">
        <w:rPr>
          <w:sz w:val="24"/>
          <w:szCs w:val="24"/>
        </w:rPr>
        <w:t>. Unlike solar or wind, which harvest ambient flux, NGCC requires physical pipeline pressure or LNG storage, creating a "single point of failure" risk at the fuel-grid interface.</w:t>
      </w:r>
    </w:p>
    <w:p w14:paraId="54FE1D88" w14:textId="77777777" w:rsidR="00280ECA" w:rsidRPr="00280ECA" w:rsidRDefault="00280ECA" w:rsidP="00280ECA">
      <w:pPr>
        <w:jc w:val="left"/>
        <w:rPr>
          <w:b/>
          <w:bCs/>
          <w:sz w:val="24"/>
          <w:szCs w:val="24"/>
          <w:u w:val="single"/>
        </w:rPr>
      </w:pPr>
      <w:r w:rsidRPr="00280ECA">
        <w:rPr>
          <w:b/>
          <w:bCs/>
          <w:sz w:val="24"/>
          <w:szCs w:val="24"/>
          <w:u w:val="single"/>
        </w:rPr>
        <w:t>Justification for Category:</w:t>
      </w:r>
    </w:p>
    <w:p w14:paraId="1F9CE9E7" w14:textId="26435C49" w:rsidR="00280ECA" w:rsidRDefault="00280ECA" w:rsidP="00620F37">
      <w:pPr>
        <w:jc w:val="left"/>
        <w:rPr>
          <w:sz w:val="24"/>
          <w:szCs w:val="24"/>
        </w:rPr>
      </w:pPr>
      <w:r w:rsidRPr="00280ECA">
        <w:rPr>
          <w:sz w:val="24"/>
          <w:szCs w:val="24"/>
        </w:rPr>
        <w:t xml:space="preserve">Natural Gas </w:t>
      </w:r>
      <w:r w:rsidRPr="00280ECA">
        <w:rPr>
          <w:b/>
          <w:bCs/>
          <w:sz w:val="24"/>
          <w:szCs w:val="24"/>
        </w:rPr>
        <w:t>belongs in the same category</w:t>
      </w:r>
      <w:r w:rsidRPr="00280ECA">
        <w:rPr>
          <w:sz w:val="24"/>
          <w:szCs w:val="24"/>
        </w:rPr>
        <w:t xml:space="preserve"> as the Big Four because it is currently the largest source of electricity in the United States (~40%). It occupies a unique physical niche: it has the high density and "firmness" of nuclear/hydro but the flexibility to "follow" the intermittency of wind and solar.</w:t>
      </w:r>
    </w:p>
    <w:p w14:paraId="35801DDB" w14:textId="77777777" w:rsidR="00280ECA" w:rsidRDefault="00280ECA" w:rsidP="00620F37">
      <w:pPr>
        <w:jc w:val="left"/>
        <w:rPr>
          <w:sz w:val="24"/>
          <w:szCs w:val="24"/>
        </w:rPr>
      </w:pPr>
    </w:p>
    <w:p w14:paraId="78BAE39A" w14:textId="001C85F3" w:rsidR="00280ECA" w:rsidRPr="00280ECA" w:rsidRDefault="00280ECA" w:rsidP="00280ECA">
      <w:pPr>
        <w:pStyle w:val="ListParagraph"/>
        <w:pBdr>
          <w:bottom w:val="single" w:sz="4" w:space="1" w:color="auto"/>
        </w:pBdr>
        <w:rPr>
          <w:sz w:val="36"/>
          <w:szCs w:val="36"/>
          <w:u w:val="single"/>
        </w:rPr>
      </w:pPr>
      <w:r>
        <w:rPr>
          <w:sz w:val="36"/>
          <w:szCs w:val="36"/>
          <w:u w:val="single"/>
        </w:rPr>
        <w:t>Summary Comparison Table</w:t>
      </w:r>
      <w:r>
        <w:rPr>
          <w:sz w:val="36"/>
          <w:szCs w:val="36"/>
          <w:u w:val="single"/>
        </w:rPr>
        <w:t xml:space="preserve">: </w:t>
      </w:r>
    </w:p>
    <w:tbl>
      <w:tblPr>
        <w:tblpPr w:leftFromText="180" w:rightFromText="180" w:vertAnchor="text" w:horzAnchor="margin" w:tblpY="194"/>
        <w:tblW w:w="10163" w:type="dxa"/>
        <w:tblCellSpacing w:w="15" w:type="dxa"/>
        <w:tblCellMar>
          <w:top w:w="15" w:type="dxa"/>
          <w:left w:w="15" w:type="dxa"/>
          <w:bottom w:w="15" w:type="dxa"/>
          <w:right w:w="15" w:type="dxa"/>
        </w:tblCellMar>
        <w:tblLook w:val="04A0" w:firstRow="1" w:lastRow="0" w:firstColumn="1" w:lastColumn="0" w:noHBand="0" w:noVBand="1"/>
      </w:tblPr>
      <w:tblGrid>
        <w:gridCol w:w="2246"/>
        <w:gridCol w:w="2258"/>
        <w:gridCol w:w="1619"/>
        <w:gridCol w:w="1571"/>
        <w:gridCol w:w="2469"/>
      </w:tblGrid>
      <w:tr w:rsidR="00280ECA" w:rsidRPr="00280ECA" w14:paraId="68C14C5B" w14:textId="77777777" w:rsidTr="00280ECA">
        <w:trPr>
          <w:trHeight w:val="69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64F00" w14:textId="77777777" w:rsidR="00280ECA" w:rsidRPr="00280ECA" w:rsidRDefault="00280ECA" w:rsidP="00280ECA">
            <w:pPr>
              <w:jc w:val="left"/>
              <w:rPr>
                <w:sz w:val="24"/>
                <w:szCs w:val="24"/>
              </w:rPr>
            </w:pPr>
            <w:r w:rsidRPr="00280ECA">
              <w:rPr>
                <w:b/>
                <w:bCs/>
                <w:sz w:val="24"/>
                <w:szCs w:val="24"/>
              </w:rPr>
              <w:t>Generation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17B9C" w14:textId="77777777" w:rsidR="00280ECA" w:rsidRPr="00280ECA" w:rsidRDefault="00280ECA" w:rsidP="00280ECA">
            <w:pPr>
              <w:jc w:val="left"/>
              <w:rPr>
                <w:sz w:val="24"/>
                <w:szCs w:val="24"/>
              </w:rPr>
            </w:pPr>
            <w:r w:rsidRPr="00280ECA">
              <w:rPr>
                <w:b/>
                <w:bCs/>
                <w:sz w:val="24"/>
                <w:szCs w:val="24"/>
              </w:rPr>
              <w:t>Nameplate Power (MW)</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C386" w14:textId="77777777" w:rsidR="00280ECA" w:rsidRPr="00280ECA" w:rsidRDefault="00280ECA" w:rsidP="00280ECA">
            <w:pPr>
              <w:jc w:val="left"/>
              <w:rPr>
                <w:sz w:val="24"/>
                <w:szCs w:val="24"/>
              </w:rPr>
            </w:pPr>
            <w:r w:rsidRPr="00280ECA">
              <w:rPr>
                <w:b/>
                <w:bCs/>
                <w:sz w:val="24"/>
                <w:szCs w:val="24"/>
              </w:rPr>
              <w:t>Land Area (km2)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CB9D6" w14:textId="77777777" w:rsidR="00280ECA" w:rsidRPr="00280ECA" w:rsidRDefault="00280ECA" w:rsidP="00280ECA">
            <w:pPr>
              <w:jc w:val="left"/>
              <w:rPr>
                <w:sz w:val="24"/>
                <w:szCs w:val="24"/>
              </w:rPr>
            </w:pPr>
            <w:r w:rsidRPr="00280ECA">
              <w:rPr>
                <w:b/>
                <w:bCs/>
                <w:sz w:val="24"/>
                <w:szCs w:val="24"/>
              </w:rPr>
              <w:t>Capacity 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1E52A" w14:textId="77777777" w:rsidR="00280ECA" w:rsidRPr="00280ECA" w:rsidRDefault="00280ECA" w:rsidP="00280ECA">
            <w:pPr>
              <w:jc w:val="left"/>
              <w:rPr>
                <w:sz w:val="24"/>
                <w:szCs w:val="24"/>
              </w:rPr>
            </w:pPr>
            <w:r w:rsidRPr="00280ECA">
              <w:rPr>
                <w:b/>
                <w:bCs/>
                <w:sz w:val="24"/>
                <w:szCs w:val="24"/>
              </w:rPr>
              <w:t>Avg. Power Density (W/m2)</w:t>
            </w:r>
          </w:p>
        </w:tc>
      </w:tr>
      <w:tr w:rsidR="00280ECA" w:rsidRPr="00280ECA" w14:paraId="683A294A" w14:textId="77777777" w:rsidTr="00280ECA">
        <w:trPr>
          <w:trHeight w:val="34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B2B07" w14:textId="77777777" w:rsidR="00280ECA" w:rsidRPr="00280ECA" w:rsidRDefault="00280ECA" w:rsidP="00280ECA">
            <w:pPr>
              <w:jc w:val="left"/>
              <w:rPr>
                <w:sz w:val="24"/>
                <w:szCs w:val="24"/>
              </w:rPr>
            </w:pPr>
            <w:r w:rsidRPr="00280ECA">
              <w:rPr>
                <w:b/>
                <w:bCs/>
                <w:sz w:val="24"/>
                <w:szCs w:val="24"/>
              </w:rPr>
              <w:t>Solar PV</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EA1EF" w14:textId="77777777" w:rsidR="00280ECA" w:rsidRPr="00280ECA" w:rsidRDefault="00280ECA" w:rsidP="00280ECA">
            <w:pPr>
              <w:jc w:val="left"/>
              <w:rPr>
                <w:sz w:val="24"/>
                <w:szCs w:val="24"/>
              </w:rPr>
            </w:pPr>
            <w:r w:rsidRPr="00280ECA">
              <w:rPr>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70100" w14:textId="77777777" w:rsidR="00280ECA" w:rsidRPr="00280ECA" w:rsidRDefault="00280ECA" w:rsidP="00280ECA">
            <w:pPr>
              <w:jc w:val="left"/>
              <w:rPr>
                <w:sz w:val="24"/>
                <w:szCs w:val="24"/>
              </w:rPr>
            </w:pPr>
            <w:r w:rsidRPr="00280ECA">
              <w:rPr>
                <w:sz w:val="24"/>
                <w:szCs w:val="24"/>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E392A" w14:textId="77777777" w:rsidR="00280ECA" w:rsidRPr="00280ECA" w:rsidRDefault="00280ECA" w:rsidP="00280ECA">
            <w:pPr>
              <w:jc w:val="left"/>
              <w:rPr>
                <w:sz w:val="24"/>
                <w:szCs w:val="24"/>
              </w:rPr>
            </w:pPr>
            <w:r w:rsidRPr="00280ECA">
              <w:rPr>
                <w:sz w:val="24"/>
                <w:szCs w:val="24"/>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3C3C4" w14:textId="77777777" w:rsidR="00280ECA" w:rsidRPr="00280ECA" w:rsidRDefault="00280ECA" w:rsidP="00280ECA">
            <w:pPr>
              <w:jc w:val="left"/>
              <w:rPr>
                <w:sz w:val="24"/>
                <w:szCs w:val="24"/>
              </w:rPr>
            </w:pPr>
            <w:r w:rsidRPr="00280ECA">
              <w:rPr>
                <w:sz w:val="24"/>
                <w:szCs w:val="24"/>
              </w:rPr>
              <w:t>10.0</w:t>
            </w:r>
          </w:p>
        </w:tc>
      </w:tr>
      <w:tr w:rsidR="00280ECA" w:rsidRPr="00280ECA" w14:paraId="268F7D60" w14:textId="77777777" w:rsidTr="00280ECA">
        <w:trPr>
          <w:trHeight w:val="34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EFC16" w14:textId="77777777" w:rsidR="00280ECA" w:rsidRPr="00280ECA" w:rsidRDefault="00280ECA" w:rsidP="00280ECA">
            <w:pPr>
              <w:jc w:val="left"/>
              <w:rPr>
                <w:sz w:val="24"/>
                <w:szCs w:val="24"/>
              </w:rPr>
            </w:pPr>
            <w:r w:rsidRPr="00280ECA">
              <w:rPr>
                <w:b/>
                <w:bCs/>
                <w:sz w:val="24"/>
                <w:szCs w:val="24"/>
              </w:rPr>
              <w:t>Wind (Onshore)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9A9AA" w14:textId="77777777" w:rsidR="00280ECA" w:rsidRPr="00280ECA" w:rsidRDefault="00280ECA" w:rsidP="00280ECA">
            <w:pPr>
              <w:jc w:val="left"/>
              <w:rPr>
                <w:sz w:val="24"/>
                <w:szCs w:val="24"/>
              </w:rPr>
            </w:pPr>
            <w:r w:rsidRPr="00280ECA">
              <w:rPr>
                <w:sz w:val="24"/>
                <w:szCs w:val="24"/>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EB826" w14:textId="77777777" w:rsidR="00280ECA" w:rsidRPr="00280ECA" w:rsidRDefault="00280ECA" w:rsidP="00280ECA">
            <w:pPr>
              <w:jc w:val="left"/>
              <w:rPr>
                <w:sz w:val="24"/>
                <w:szCs w:val="24"/>
              </w:rPr>
            </w:pPr>
            <w:r w:rsidRPr="00280ECA">
              <w:rPr>
                <w:sz w:val="24"/>
                <w:szCs w:val="24"/>
              </w:rPr>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B5807" w14:textId="77777777" w:rsidR="00280ECA" w:rsidRPr="00280ECA" w:rsidRDefault="00280ECA" w:rsidP="00280ECA">
            <w:pPr>
              <w:jc w:val="left"/>
              <w:rPr>
                <w:sz w:val="24"/>
                <w:szCs w:val="24"/>
              </w:rPr>
            </w:pPr>
            <w:r w:rsidRPr="00280ECA">
              <w:rPr>
                <w:sz w:val="24"/>
                <w:szCs w:val="24"/>
              </w:rPr>
              <w:t>0.35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CF6A8" w14:textId="77777777" w:rsidR="00280ECA" w:rsidRPr="00280ECA" w:rsidRDefault="00280ECA" w:rsidP="00280ECA">
            <w:pPr>
              <w:jc w:val="left"/>
              <w:rPr>
                <w:sz w:val="24"/>
                <w:szCs w:val="24"/>
              </w:rPr>
            </w:pPr>
            <w:r w:rsidRPr="00280ECA">
              <w:rPr>
                <w:sz w:val="24"/>
                <w:szCs w:val="24"/>
              </w:rPr>
              <w:t>1.75</w:t>
            </w:r>
          </w:p>
        </w:tc>
      </w:tr>
      <w:tr w:rsidR="00280ECA" w:rsidRPr="00280ECA" w14:paraId="4438743C" w14:textId="77777777" w:rsidTr="00280ECA">
        <w:trPr>
          <w:trHeight w:val="34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C9868B" w14:textId="77777777" w:rsidR="00280ECA" w:rsidRPr="00280ECA" w:rsidRDefault="00280ECA" w:rsidP="00280ECA">
            <w:pPr>
              <w:jc w:val="left"/>
              <w:rPr>
                <w:sz w:val="24"/>
                <w:szCs w:val="24"/>
              </w:rPr>
            </w:pPr>
            <w:r w:rsidRPr="00280ECA">
              <w:rPr>
                <w:b/>
                <w:bCs/>
                <w:sz w:val="24"/>
                <w:szCs w:val="24"/>
              </w:rPr>
              <w:t>Hydropower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B64F3" w14:textId="77777777" w:rsidR="00280ECA" w:rsidRPr="00280ECA" w:rsidRDefault="00280ECA" w:rsidP="00280ECA">
            <w:pPr>
              <w:jc w:val="left"/>
              <w:rPr>
                <w:sz w:val="24"/>
                <w:szCs w:val="24"/>
              </w:rPr>
            </w:pPr>
            <w:r w:rsidRPr="00280ECA">
              <w:rPr>
                <w:sz w:val="24"/>
                <w:szCs w:val="24"/>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CB20B" w14:textId="77777777" w:rsidR="00280ECA" w:rsidRPr="00280ECA" w:rsidRDefault="00280ECA" w:rsidP="00280ECA">
            <w:pPr>
              <w:jc w:val="left"/>
              <w:rPr>
                <w:sz w:val="24"/>
                <w:szCs w:val="24"/>
              </w:rPr>
            </w:pPr>
            <w:r w:rsidRPr="00280ECA">
              <w:rPr>
                <w:sz w:val="24"/>
                <w:szCs w:val="24"/>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71BE6" w14:textId="77777777" w:rsidR="00280ECA" w:rsidRPr="00280ECA" w:rsidRDefault="00280ECA" w:rsidP="00280ECA">
            <w:pPr>
              <w:jc w:val="left"/>
              <w:rPr>
                <w:sz w:val="24"/>
                <w:szCs w:val="24"/>
              </w:rPr>
            </w:pPr>
            <w:r w:rsidRPr="00280ECA">
              <w:rPr>
                <w:sz w:val="24"/>
                <w:szCs w:val="24"/>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62079" w14:textId="77777777" w:rsidR="00280ECA" w:rsidRPr="00280ECA" w:rsidRDefault="00280ECA" w:rsidP="00280ECA">
            <w:pPr>
              <w:jc w:val="left"/>
              <w:rPr>
                <w:sz w:val="24"/>
                <w:szCs w:val="24"/>
              </w:rPr>
            </w:pPr>
            <w:r w:rsidRPr="00280ECA">
              <w:rPr>
                <w:sz w:val="24"/>
                <w:szCs w:val="24"/>
              </w:rPr>
              <w:t>1.0</w:t>
            </w:r>
          </w:p>
        </w:tc>
      </w:tr>
      <w:tr w:rsidR="00280ECA" w:rsidRPr="00280ECA" w14:paraId="7A1FADC3" w14:textId="77777777" w:rsidTr="00280ECA">
        <w:trPr>
          <w:trHeight w:val="34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FF711" w14:textId="77777777" w:rsidR="00280ECA" w:rsidRPr="00280ECA" w:rsidRDefault="00280ECA" w:rsidP="00280ECA">
            <w:pPr>
              <w:jc w:val="left"/>
              <w:rPr>
                <w:sz w:val="24"/>
                <w:szCs w:val="24"/>
              </w:rPr>
            </w:pPr>
            <w:r w:rsidRPr="00280ECA">
              <w:rPr>
                <w:b/>
                <w:bCs/>
                <w:sz w:val="24"/>
                <w:szCs w:val="24"/>
              </w:rPr>
              <w:t>Nuclear Fission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615C6" w14:textId="77777777" w:rsidR="00280ECA" w:rsidRPr="00280ECA" w:rsidRDefault="00280ECA" w:rsidP="00280ECA">
            <w:pPr>
              <w:jc w:val="left"/>
              <w:rPr>
                <w:sz w:val="24"/>
                <w:szCs w:val="24"/>
              </w:rPr>
            </w:pPr>
            <w:r w:rsidRPr="00280ECA">
              <w:rPr>
                <w:sz w:val="24"/>
                <w:szCs w:val="24"/>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E3B87" w14:textId="77777777" w:rsidR="00280ECA" w:rsidRPr="00280ECA" w:rsidRDefault="00280ECA" w:rsidP="00280ECA">
            <w:pPr>
              <w:jc w:val="left"/>
              <w:rPr>
                <w:sz w:val="24"/>
                <w:szCs w:val="24"/>
              </w:rPr>
            </w:pPr>
            <w:r w:rsidRPr="00280ECA">
              <w:rPr>
                <w:sz w:val="24"/>
                <w:szCs w:val="24"/>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E616A" w14:textId="77777777" w:rsidR="00280ECA" w:rsidRPr="00280ECA" w:rsidRDefault="00280ECA" w:rsidP="00280ECA">
            <w:pPr>
              <w:jc w:val="left"/>
              <w:rPr>
                <w:sz w:val="24"/>
                <w:szCs w:val="24"/>
              </w:rPr>
            </w:pPr>
            <w:r w:rsidRPr="00280ECA">
              <w:rPr>
                <w:sz w:val="24"/>
                <w:szCs w:val="24"/>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C0243" w14:textId="77777777" w:rsidR="00280ECA" w:rsidRPr="00280ECA" w:rsidRDefault="00280ECA" w:rsidP="00280ECA">
            <w:pPr>
              <w:jc w:val="left"/>
              <w:rPr>
                <w:sz w:val="24"/>
                <w:szCs w:val="24"/>
              </w:rPr>
            </w:pPr>
            <w:r w:rsidRPr="00280ECA">
              <w:rPr>
                <w:sz w:val="24"/>
                <w:szCs w:val="24"/>
              </w:rPr>
              <w:t>225.0</w:t>
            </w:r>
          </w:p>
        </w:tc>
      </w:tr>
      <w:tr w:rsidR="00280ECA" w:rsidRPr="00280ECA" w14:paraId="6F381523" w14:textId="77777777" w:rsidTr="00280ECA">
        <w:trPr>
          <w:trHeight w:val="69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A018F" w14:textId="77777777" w:rsidR="00280ECA" w:rsidRPr="00280ECA" w:rsidRDefault="00280ECA" w:rsidP="00280ECA">
            <w:pPr>
              <w:jc w:val="left"/>
              <w:rPr>
                <w:sz w:val="24"/>
                <w:szCs w:val="24"/>
              </w:rPr>
            </w:pPr>
            <w:r w:rsidRPr="00280ECA">
              <w:rPr>
                <w:b/>
                <w:bCs/>
                <w:sz w:val="24"/>
                <w:szCs w:val="24"/>
              </w:rPr>
              <w:t>Natural Gas (CCGT)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A9E33" w14:textId="77777777" w:rsidR="00280ECA" w:rsidRPr="00280ECA" w:rsidRDefault="00280ECA" w:rsidP="00280ECA">
            <w:pPr>
              <w:jc w:val="left"/>
              <w:rPr>
                <w:sz w:val="24"/>
                <w:szCs w:val="24"/>
              </w:rPr>
            </w:pPr>
            <w:r w:rsidRPr="00280ECA">
              <w:rPr>
                <w:sz w:val="24"/>
                <w:szCs w:val="24"/>
              </w:rPr>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3B670" w14:textId="77777777" w:rsidR="00280ECA" w:rsidRPr="00280ECA" w:rsidRDefault="00280ECA" w:rsidP="00280ECA">
            <w:pPr>
              <w:jc w:val="left"/>
              <w:rPr>
                <w:sz w:val="24"/>
                <w:szCs w:val="24"/>
              </w:rPr>
            </w:pPr>
            <w:r w:rsidRPr="00280ECA">
              <w:rPr>
                <w:sz w:val="24"/>
                <w:szCs w:val="24"/>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AAB1A" w14:textId="77777777" w:rsidR="00280ECA" w:rsidRPr="00280ECA" w:rsidRDefault="00280ECA" w:rsidP="00280ECA">
            <w:pPr>
              <w:jc w:val="left"/>
              <w:rPr>
                <w:sz w:val="24"/>
                <w:szCs w:val="24"/>
              </w:rPr>
            </w:pPr>
            <w:r w:rsidRPr="00280ECA">
              <w:rPr>
                <w:sz w:val="24"/>
                <w:szCs w:val="24"/>
              </w:rPr>
              <w:t>0.70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2B1B4" w14:textId="77777777" w:rsidR="00280ECA" w:rsidRPr="00280ECA" w:rsidRDefault="00280ECA" w:rsidP="00280ECA">
            <w:pPr>
              <w:jc w:val="left"/>
              <w:rPr>
                <w:sz w:val="24"/>
                <w:szCs w:val="24"/>
              </w:rPr>
            </w:pPr>
            <w:r w:rsidRPr="00280ECA">
              <w:rPr>
                <w:sz w:val="24"/>
                <w:szCs w:val="24"/>
              </w:rPr>
              <w:t>350.0</w:t>
            </w:r>
          </w:p>
        </w:tc>
      </w:tr>
    </w:tbl>
    <w:p w14:paraId="3837AAA3" w14:textId="77777777" w:rsidR="00F10D63" w:rsidRDefault="00F10D63" w:rsidP="00F10D63">
      <w:pPr>
        <w:pBdr>
          <w:bottom w:val="single" w:sz="4" w:space="1" w:color="auto"/>
        </w:pBdr>
        <w:rPr>
          <w:sz w:val="36"/>
          <w:szCs w:val="36"/>
          <w:u w:val="single"/>
        </w:rPr>
      </w:pPr>
    </w:p>
    <w:p w14:paraId="0DA5253D" w14:textId="537485A3" w:rsidR="00280ECA" w:rsidRPr="00F10D63" w:rsidRDefault="00280ECA" w:rsidP="00F10D63">
      <w:pPr>
        <w:pBdr>
          <w:bottom w:val="single" w:sz="4" w:space="1" w:color="auto"/>
        </w:pBdr>
        <w:rPr>
          <w:sz w:val="36"/>
          <w:szCs w:val="36"/>
          <w:u w:val="single"/>
        </w:rPr>
      </w:pPr>
      <w:r w:rsidRPr="00F10D63">
        <w:rPr>
          <w:sz w:val="36"/>
          <w:szCs w:val="36"/>
          <w:u w:val="single"/>
        </w:rPr>
        <w:lastRenderedPageBreak/>
        <w:t>Conclusion</w:t>
      </w:r>
      <w:r w:rsidRPr="00F10D63">
        <w:rPr>
          <w:sz w:val="36"/>
          <w:szCs w:val="36"/>
          <w:u w:val="single"/>
        </w:rPr>
        <w:t>:</w:t>
      </w:r>
    </w:p>
    <w:p w14:paraId="45B4B761" w14:textId="77777777" w:rsidR="00280ECA" w:rsidRPr="00280ECA" w:rsidRDefault="00280ECA" w:rsidP="00280ECA">
      <w:pPr>
        <w:jc w:val="left"/>
        <w:rPr>
          <w:sz w:val="24"/>
          <w:szCs w:val="24"/>
        </w:rPr>
      </w:pPr>
      <w:r w:rsidRPr="00280ECA">
        <w:rPr>
          <w:sz w:val="24"/>
          <w:szCs w:val="24"/>
        </w:rPr>
        <w:t>The engineering reality of electricity generation is a study in the trade-off between energy flux and land-use efficiency. As demonstrated by the calculated power densities, there is a multi-magnitude difference between technologies that harvest ambient environmental energy (Solar, Wind, Hydro) and those that utilize concentrated fuel sources (Nuclear, Natural Gas).</w:t>
      </w:r>
    </w:p>
    <w:p w14:paraId="40EBD277" w14:textId="3AA9B0F8" w:rsidR="00280ECA" w:rsidRPr="00280ECA" w:rsidRDefault="00280ECA" w:rsidP="00280ECA">
      <w:pPr>
        <w:jc w:val="left"/>
        <w:rPr>
          <w:sz w:val="24"/>
          <w:szCs w:val="24"/>
        </w:rPr>
      </w:pPr>
      <w:r w:rsidRPr="00280ECA">
        <w:rPr>
          <w:sz w:val="24"/>
          <w:szCs w:val="24"/>
        </w:rPr>
        <w:t xml:space="preserve">While Solar and Wind offer modularity and zero-fuel-cost operation, their low power densities (1.75 to </w:t>
      </w:r>
      <m:oMath>
        <m:r>
          <m:rPr>
            <m:sty m:val="p"/>
          </m:rPr>
          <w:rPr>
            <w:rFonts w:ascii="Cambria Math" w:hAnsi="Cambria Math"/>
            <w:sz w:val="24"/>
            <w:szCs w:val="24"/>
          </w:rPr>
          <m:t>10W</m:t>
        </m:r>
        <m:r>
          <m:rPr>
            <m:lit/>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m:t>
            </m:r>
          </m:e>
          <m:sup>
            <m:r>
              <m:rPr>
                <m:sty m:val="p"/>
              </m:rPr>
              <w:rPr>
                <w:rFonts w:ascii="Cambria Math" w:hAnsi="Cambria Math"/>
                <w:sz w:val="24"/>
                <w:szCs w:val="24"/>
              </w:rPr>
              <m:t>2</m:t>
            </m:r>
          </m:sup>
        </m:sSup>
      </m:oMath>
      <w:r w:rsidRPr="00280ECA">
        <w:rPr>
          <w:sz w:val="24"/>
          <w:szCs w:val="24"/>
        </w:rPr>
        <w:t>) necessitate a vast geographical footprint that can lead to significant land-use conflicts. In contrast, Nuclear and Natural Gas provide high-density (225 to</w:t>
      </w:r>
      <w:r w:rsidR="00CB7296">
        <w:rPr>
          <w:sz w:val="24"/>
          <w:szCs w:val="24"/>
        </w:rPr>
        <w:t xml:space="preserve"> </w:t>
      </w:r>
      <m:oMath>
        <m:r>
          <m:rPr>
            <m:sty m:val="p"/>
          </m:rPr>
          <w:rPr>
            <w:rFonts w:ascii="Cambria Math" w:hAnsi="Cambria Math"/>
            <w:sz w:val="24"/>
            <w:szCs w:val="24"/>
          </w:rPr>
          <m:t>350W</m:t>
        </m:r>
        <m:r>
          <m:rPr>
            <m:lit/>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m:t>
            </m:r>
          </m:e>
          <m:sup>
            <m:r>
              <m:rPr>
                <m:sty m:val="p"/>
              </m:rPr>
              <w:rPr>
                <w:rFonts w:ascii="Cambria Math" w:hAnsi="Cambria Math"/>
                <w:sz w:val="24"/>
                <w:szCs w:val="24"/>
              </w:rPr>
              <m:t>2</m:t>
            </m:r>
          </m:sup>
        </m:sSup>
      </m:oMath>
      <w:r w:rsidRPr="00280ECA">
        <w:rPr>
          <w:sz w:val="24"/>
          <w:szCs w:val="24"/>
        </w:rPr>
        <w:t>), dispatchable power that is essential for maintaining the frequency stability of a modern industrial grid. Ultimately, a robust power system requires an engineering balance: utilizing the "firm" high-density output of thermal plants to stabilize the low-density, variable output of renewable sources. The transition of the global power grid is not merely a policy challenge, but a massive undertaking in re-engineering how we capture and concentrate energy flux across the physical landscape.</w:t>
      </w:r>
    </w:p>
    <w:p w14:paraId="6DBD099A" w14:textId="77777777" w:rsidR="00280ECA" w:rsidRDefault="00280ECA" w:rsidP="00620F37">
      <w:pPr>
        <w:jc w:val="left"/>
        <w:rPr>
          <w:sz w:val="24"/>
          <w:szCs w:val="24"/>
        </w:rPr>
      </w:pPr>
    </w:p>
    <w:p w14:paraId="253F6A53" w14:textId="0F2F2CD2" w:rsidR="00280ECA" w:rsidRPr="00280ECA" w:rsidRDefault="00280ECA" w:rsidP="00280ECA">
      <w:pPr>
        <w:pStyle w:val="ListParagraph"/>
        <w:pBdr>
          <w:bottom w:val="single" w:sz="4" w:space="1" w:color="auto"/>
        </w:pBdr>
        <w:rPr>
          <w:sz w:val="36"/>
          <w:szCs w:val="36"/>
          <w:u w:val="single"/>
        </w:rPr>
      </w:pPr>
      <w:r>
        <w:rPr>
          <w:sz w:val="36"/>
          <w:szCs w:val="36"/>
          <w:u w:val="single"/>
        </w:rPr>
        <w:t>Works cited</w:t>
      </w:r>
      <w:r>
        <w:rPr>
          <w:sz w:val="36"/>
          <w:szCs w:val="36"/>
          <w:u w:val="single"/>
        </w:rPr>
        <w:t xml:space="preserve">: </w:t>
      </w:r>
    </w:p>
    <w:p w14:paraId="3DDE6A87" w14:textId="77777777" w:rsidR="00280ECA" w:rsidRDefault="00280ECA" w:rsidP="00620F37">
      <w:pPr>
        <w:jc w:val="left"/>
        <w:rPr>
          <w:sz w:val="24"/>
          <w:szCs w:val="24"/>
        </w:rPr>
      </w:pPr>
    </w:p>
    <w:p w14:paraId="3A876ADF" w14:textId="77777777" w:rsidR="00280ECA" w:rsidRDefault="00280ECA" w:rsidP="00620F37">
      <w:pPr>
        <w:jc w:val="left"/>
        <w:rPr>
          <w:sz w:val="24"/>
          <w:szCs w:val="24"/>
        </w:rPr>
      </w:pPr>
    </w:p>
    <w:p w14:paraId="1861013B" w14:textId="77777777" w:rsidR="00F10D63" w:rsidRDefault="00F10D63" w:rsidP="00F10D63">
      <w:pPr>
        <w:jc w:val="left"/>
        <w:rPr>
          <w:sz w:val="24"/>
          <w:szCs w:val="24"/>
        </w:rPr>
      </w:pPr>
      <w:r w:rsidRPr="00F10D63">
        <w:rPr>
          <w:sz w:val="24"/>
          <w:szCs w:val="24"/>
        </w:rPr>
        <w:t xml:space="preserve">Smil, V. (2015). </w:t>
      </w:r>
      <w:r w:rsidRPr="00F10D63">
        <w:rPr>
          <w:i/>
          <w:iCs/>
          <w:sz w:val="24"/>
          <w:szCs w:val="24"/>
        </w:rPr>
        <w:t>Power Density: A Key to Understanding Energy Sources and Uses</w:t>
      </w:r>
      <w:r w:rsidRPr="00F10D63">
        <w:rPr>
          <w:sz w:val="24"/>
          <w:szCs w:val="24"/>
        </w:rPr>
        <w:t>. The MIT Press.</w:t>
      </w:r>
    </w:p>
    <w:p w14:paraId="5C4FA6B3" w14:textId="77777777" w:rsidR="00F10D63" w:rsidRPr="00F10D63" w:rsidRDefault="00F10D63" w:rsidP="00F10D63">
      <w:pPr>
        <w:jc w:val="left"/>
        <w:rPr>
          <w:sz w:val="24"/>
          <w:szCs w:val="24"/>
        </w:rPr>
      </w:pPr>
    </w:p>
    <w:p w14:paraId="5C79007C" w14:textId="77777777" w:rsidR="00F10D63" w:rsidRDefault="00F10D63" w:rsidP="00F10D63">
      <w:pPr>
        <w:jc w:val="left"/>
        <w:rPr>
          <w:sz w:val="24"/>
          <w:szCs w:val="24"/>
        </w:rPr>
      </w:pPr>
      <w:r w:rsidRPr="00F10D63">
        <w:rPr>
          <w:sz w:val="24"/>
          <w:szCs w:val="24"/>
        </w:rPr>
        <w:t xml:space="preserve">U.S. Energy Information Administration (EIA). (2023). </w:t>
      </w:r>
      <w:r w:rsidRPr="00F10D63">
        <w:rPr>
          <w:i/>
          <w:iCs/>
          <w:sz w:val="24"/>
          <w:szCs w:val="24"/>
        </w:rPr>
        <w:t>Electric Power Monthly: Capacity Factors for Utility Scale Generators Primarily Using Fossil Fuels</w:t>
      </w:r>
      <w:r w:rsidRPr="00F10D63">
        <w:rPr>
          <w:sz w:val="24"/>
          <w:szCs w:val="24"/>
        </w:rPr>
        <w:t>. U.S. Department of Energy.</w:t>
      </w:r>
    </w:p>
    <w:p w14:paraId="7F0E7E9E" w14:textId="77777777" w:rsidR="00F10D63" w:rsidRPr="00F10D63" w:rsidRDefault="00F10D63" w:rsidP="00F10D63">
      <w:pPr>
        <w:jc w:val="left"/>
        <w:rPr>
          <w:sz w:val="24"/>
          <w:szCs w:val="24"/>
        </w:rPr>
      </w:pPr>
    </w:p>
    <w:p w14:paraId="29147CE6" w14:textId="77777777" w:rsidR="00F10D63" w:rsidRDefault="00F10D63" w:rsidP="00F10D63">
      <w:pPr>
        <w:jc w:val="left"/>
        <w:rPr>
          <w:sz w:val="24"/>
          <w:szCs w:val="24"/>
        </w:rPr>
      </w:pPr>
      <w:r w:rsidRPr="00F10D63">
        <w:rPr>
          <w:sz w:val="24"/>
          <w:szCs w:val="24"/>
        </w:rPr>
        <w:t xml:space="preserve">U.S. Energy Information Administration (EIA). (2024). </w:t>
      </w:r>
      <w:r w:rsidRPr="00F10D63">
        <w:rPr>
          <w:i/>
          <w:iCs/>
          <w:sz w:val="24"/>
          <w:szCs w:val="24"/>
        </w:rPr>
        <w:t>Electricity explained: Electricity generation, capacity, and sales</w:t>
      </w:r>
      <w:r w:rsidRPr="00F10D63">
        <w:rPr>
          <w:sz w:val="24"/>
          <w:szCs w:val="24"/>
        </w:rPr>
        <w:t>. U.S. Department of Energy.</w:t>
      </w:r>
    </w:p>
    <w:p w14:paraId="6029F116" w14:textId="77777777" w:rsidR="00F10D63" w:rsidRPr="00F10D63" w:rsidRDefault="00F10D63" w:rsidP="00F10D63">
      <w:pPr>
        <w:jc w:val="left"/>
        <w:rPr>
          <w:sz w:val="24"/>
          <w:szCs w:val="24"/>
        </w:rPr>
      </w:pPr>
    </w:p>
    <w:p w14:paraId="120853F5" w14:textId="77777777" w:rsidR="00F10D63" w:rsidRDefault="00F10D63" w:rsidP="00F10D63">
      <w:pPr>
        <w:jc w:val="left"/>
        <w:rPr>
          <w:sz w:val="24"/>
          <w:szCs w:val="24"/>
        </w:rPr>
      </w:pPr>
      <w:r w:rsidRPr="00F10D63">
        <w:rPr>
          <w:sz w:val="24"/>
          <w:szCs w:val="24"/>
        </w:rPr>
        <w:t xml:space="preserve">U.S. Department of Energy (DOE). (2022). </w:t>
      </w:r>
      <w:r w:rsidRPr="00F10D63">
        <w:rPr>
          <w:i/>
          <w:iCs/>
          <w:sz w:val="24"/>
          <w:szCs w:val="24"/>
        </w:rPr>
        <w:t>Land-Based Wind Market Report</w:t>
      </w:r>
      <w:r w:rsidRPr="00F10D63">
        <w:rPr>
          <w:sz w:val="24"/>
          <w:szCs w:val="24"/>
        </w:rPr>
        <w:t>. Office of Energy Efficiency &amp; Renewable Energy.</w:t>
      </w:r>
    </w:p>
    <w:p w14:paraId="211D909B" w14:textId="77777777" w:rsidR="00F10D63" w:rsidRPr="00F10D63" w:rsidRDefault="00F10D63" w:rsidP="00F10D63">
      <w:pPr>
        <w:jc w:val="left"/>
        <w:rPr>
          <w:sz w:val="24"/>
          <w:szCs w:val="24"/>
        </w:rPr>
      </w:pPr>
    </w:p>
    <w:p w14:paraId="64898DA8" w14:textId="77777777" w:rsidR="00F10D63" w:rsidRPr="00F10D63" w:rsidRDefault="00F10D63" w:rsidP="00F10D63">
      <w:pPr>
        <w:jc w:val="left"/>
        <w:rPr>
          <w:sz w:val="24"/>
          <w:szCs w:val="24"/>
        </w:rPr>
      </w:pPr>
      <w:r w:rsidRPr="00F10D63">
        <w:rPr>
          <w:sz w:val="24"/>
          <w:szCs w:val="24"/>
        </w:rPr>
        <w:t xml:space="preserve">National Renewable Energy Laboratory (NREL). (2013). </w:t>
      </w:r>
      <w:r w:rsidRPr="00F10D63">
        <w:rPr>
          <w:i/>
          <w:iCs/>
          <w:sz w:val="24"/>
          <w:szCs w:val="24"/>
        </w:rPr>
        <w:t>Land-Use Requirements for Solar Power Plants in the United States</w:t>
      </w:r>
      <w:r w:rsidRPr="00F10D63">
        <w:rPr>
          <w:sz w:val="24"/>
          <w:szCs w:val="24"/>
        </w:rPr>
        <w:t>. NREL/TP-6A20-56290.</w:t>
      </w:r>
    </w:p>
    <w:p w14:paraId="5D914064" w14:textId="77777777" w:rsidR="00280ECA" w:rsidRPr="00620F37" w:rsidRDefault="00280ECA" w:rsidP="00620F37">
      <w:pPr>
        <w:jc w:val="left"/>
        <w:rPr>
          <w:sz w:val="24"/>
          <w:szCs w:val="24"/>
        </w:rPr>
      </w:pPr>
    </w:p>
    <w:p w14:paraId="27510066" w14:textId="77777777" w:rsidR="006E6A09" w:rsidRPr="006E6A09" w:rsidRDefault="006E6A09" w:rsidP="006E6A09">
      <w:pPr>
        <w:jc w:val="left"/>
        <w:rPr>
          <w:sz w:val="24"/>
          <w:szCs w:val="24"/>
        </w:rPr>
      </w:pPr>
    </w:p>
    <w:sectPr w:rsidR="006E6A09" w:rsidRPr="006E6A0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F08F" w14:textId="77777777" w:rsidR="00873EBC" w:rsidRDefault="00873EBC" w:rsidP="006E6A09">
      <w:r>
        <w:separator/>
      </w:r>
    </w:p>
  </w:endnote>
  <w:endnote w:type="continuationSeparator" w:id="0">
    <w:p w14:paraId="019E7119" w14:textId="77777777" w:rsidR="00873EBC" w:rsidRDefault="00873EBC" w:rsidP="006E6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130269"/>
      <w:docPartObj>
        <w:docPartGallery w:val="Page Numbers (Bottom of Page)"/>
        <w:docPartUnique/>
      </w:docPartObj>
    </w:sdtPr>
    <w:sdtEndPr>
      <w:rPr>
        <w:noProof/>
      </w:rPr>
    </w:sdtEndPr>
    <w:sdtContent>
      <w:p w14:paraId="1C353840" w14:textId="77777777" w:rsidR="006E6A09" w:rsidRDefault="006E6A09">
        <w:pPr>
          <w:pStyle w:val="Footer"/>
        </w:pPr>
      </w:p>
      <w:p w14:paraId="006A3D05" w14:textId="35D0896F" w:rsidR="006E6A09" w:rsidRDefault="006E6A09">
        <w:pPr>
          <w:pStyle w:val="Footer"/>
        </w:pPr>
        <w:r>
          <w:fldChar w:fldCharType="begin"/>
        </w:r>
        <w:r>
          <w:instrText xml:space="preserve"> PAGE   \* MERGEFORMAT </w:instrText>
        </w:r>
        <w:r>
          <w:fldChar w:fldCharType="separate"/>
        </w:r>
        <w:r>
          <w:rPr>
            <w:noProof/>
          </w:rPr>
          <w:t>2</w:t>
        </w:r>
        <w:r>
          <w:rPr>
            <w:noProof/>
          </w:rPr>
          <w:fldChar w:fldCharType="end"/>
        </w:r>
      </w:p>
    </w:sdtContent>
  </w:sdt>
  <w:p w14:paraId="313C7085" w14:textId="77777777" w:rsidR="006E6A09" w:rsidRDefault="006E6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4493D" w14:textId="77777777" w:rsidR="00873EBC" w:rsidRDefault="00873EBC" w:rsidP="006E6A09">
      <w:r>
        <w:separator/>
      </w:r>
    </w:p>
  </w:footnote>
  <w:footnote w:type="continuationSeparator" w:id="0">
    <w:p w14:paraId="151C5E89" w14:textId="77777777" w:rsidR="00873EBC" w:rsidRDefault="00873EBC" w:rsidP="006E6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17AC8"/>
    <w:multiLevelType w:val="multilevel"/>
    <w:tmpl w:val="4BB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81260"/>
    <w:multiLevelType w:val="multilevel"/>
    <w:tmpl w:val="4F2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D193D"/>
    <w:multiLevelType w:val="multilevel"/>
    <w:tmpl w:val="D822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B0482"/>
    <w:multiLevelType w:val="multilevel"/>
    <w:tmpl w:val="4A0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A2F17"/>
    <w:multiLevelType w:val="multilevel"/>
    <w:tmpl w:val="8AA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B65E9"/>
    <w:multiLevelType w:val="multilevel"/>
    <w:tmpl w:val="CE6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D2D2C"/>
    <w:multiLevelType w:val="multilevel"/>
    <w:tmpl w:val="71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B190B"/>
    <w:multiLevelType w:val="multilevel"/>
    <w:tmpl w:val="008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D5A61"/>
    <w:multiLevelType w:val="multilevel"/>
    <w:tmpl w:val="FAE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07931">
    <w:abstractNumId w:val="8"/>
  </w:num>
  <w:num w:numId="2" w16cid:durableId="1553929197">
    <w:abstractNumId w:val="0"/>
  </w:num>
  <w:num w:numId="3" w16cid:durableId="776751823">
    <w:abstractNumId w:val="5"/>
  </w:num>
  <w:num w:numId="4" w16cid:durableId="663817894">
    <w:abstractNumId w:val="2"/>
  </w:num>
  <w:num w:numId="5" w16cid:durableId="703943961">
    <w:abstractNumId w:val="4"/>
  </w:num>
  <w:num w:numId="6" w16cid:durableId="284502459">
    <w:abstractNumId w:val="7"/>
  </w:num>
  <w:num w:numId="7" w16cid:durableId="2066371246">
    <w:abstractNumId w:val="1"/>
  </w:num>
  <w:num w:numId="8" w16cid:durableId="1326786651">
    <w:abstractNumId w:val="3"/>
  </w:num>
  <w:num w:numId="9" w16cid:durableId="854267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09"/>
    <w:rsid w:val="00047DDC"/>
    <w:rsid w:val="00280ECA"/>
    <w:rsid w:val="002D015A"/>
    <w:rsid w:val="0033468A"/>
    <w:rsid w:val="00620F37"/>
    <w:rsid w:val="006E6A09"/>
    <w:rsid w:val="00765107"/>
    <w:rsid w:val="00873EBC"/>
    <w:rsid w:val="00AA30C6"/>
    <w:rsid w:val="00AF0CA7"/>
    <w:rsid w:val="00C96DE7"/>
    <w:rsid w:val="00CB7296"/>
    <w:rsid w:val="00D93228"/>
    <w:rsid w:val="00F1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8386"/>
  <w15:chartTrackingRefBased/>
  <w15:docId w15:val="{04A4C120-BAC9-46CC-A60D-4A4E1473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A09"/>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6E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A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A09"/>
    <w:rPr>
      <w:rFonts w:eastAsiaTheme="majorEastAsia" w:cstheme="majorBidi"/>
      <w:color w:val="272727" w:themeColor="text1" w:themeTint="D8"/>
    </w:rPr>
  </w:style>
  <w:style w:type="paragraph" w:styleId="Title">
    <w:name w:val="Title"/>
    <w:basedOn w:val="Normal"/>
    <w:next w:val="Normal"/>
    <w:link w:val="TitleChar"/>
    <w:uiPriority w:val="10"/>
    <w:qFormat/>
    <w:rsid w:val="006E6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A09"/>
    <w:pPr>
      <w:spacing w:before="160"/>
    </w:pPr>
    <w:rPr>
      <w:i/>
      <w:iCs/>
      <w:color w:val="404040" w:themeColor="text1" w:themeTint="BF"/>
    </w:rPr>
  </w:style>
  <w:style w:type="character" w:customStyle="1" w:styleId="QuoteChar">
    <w:name w:val="Quote Char"/>
    <w:basedOn w:val="DefaultParagraphFont"/>
    <w:link w:val="Quote"/>
    <w:uiPriority w:val="29"/>
    <w:rsid w:val="006E6A09"/>
    <w:rPr>
      <w:i/>
      <w:iCs/>
      <w:color w:val="404040" w:themeColor="text1" w:themeTint="BF"/>
    </w:rPr>
  </w:style>
  <w:style w:type="paragraph" w:styleId="ListParagraph">
    <w:name w:val="List Paragraph"/>
    <w:basedOn w:val="Normal"/>
    <w:uiPriority w:val="34"/>
    <w:qFormat/>
    <w:rsid w:val="006E6A09"/>
    <w:pPr>
      <w:ind w:left="720"/>
      <w:contextualSpacing/>
    </w:pPr>
  </w:style>
  <w:style w:type="character" w:styleId="IntenseEmphasis">
    <w:name w:val="Intense Emphasis"/>
    <w:basedOn w:val="DefaultParagraphFont"/>
    <w:uiPriority w:val="21"/>
    <w:qFormat/>
    <w:rsid w:val="006E6A09"/>
    <w:rPr>
      <w:i/>
      <w:iCs/>
      <w:color w:val="0F4761" w:themeColor="accent1" w:themeShade="BF"/>
    </w:rPr>
  </w:style>
  <w:style w:type="paragraph" w:styleId="IntenseQuote">
    <w:name w:val="Intense Quote"/>
    <w:basedOn w:val="Normal"/>
    <w:next w:val="Normal"/>
    <w:link w:val="IntenseQuoteChar"/>
    <w:uiPriority w:val="30"/>
    <w:qFormat/>
    <w:rsid w:val="006E6A0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E6A09"/>
    <w:rPr>
      <w:i/>
      <w:iCs/>
      <w:color w:val="0F4761" w:themeColor="accent1" w:themeShade="BF"/>
    </w:rPr>
  </w:style>
  <w:style w:type="character" w:styleId="IntenseReference">
    <w:name w:val="Intense Reference"/>
    <w:basedOn w:val="DefaultParagraphFont"/>
    <w:uiPriority w:val="32"/>
    <w:qFormat/>
    <w:rsid w:val="006E6A09"/>
    <w:rPr>
      <w:b/>
      <w:bCs/>
      <w:smallCaps/>
      <w:color w:val="0F4761" w:themeColor="accent1" w:themeShade="BF"/>
      <w:spacing w:val="5"/>
    </w:rPr>
  </w:style>
  <w:style w:type="character" w:styleId="Hyperlink">
    <w:name w:val="Hyperlink"/>
    <w:basedOn w:val="DefaultParagraphFont"/>
    <w:uiPriority w:val="99"/>
    <w:unhideWhenUsed/>
    <w:rsid w:val="006E6A09"/>
    <w:rPr>
      <w:color w:val="467886" w:themeColor="hyperlink"/>
      <w:u w:val="single"/>
    </w:rPr>
  </w:style>
  <w:style w:type="paragraph" w:styleId="Header">
    <w:name w:val="header"/>
    <w:basedOn w:val="Normal"/>
    <w:link w:val="HeaderChar"/>
    <w:uiPriority w:val="99"/>
    <w:unhideWhenUsed/>
    <w:rsid w:val="006E6A09"/>
    <w:pPr>
      <w:tabs>
        <w:tab w:val="center" w:pos="4680"/>
        <w:tab w:val="right" w:pos="9360"/>
      </w:tabs>
    </w:pPr>
  </w:style>
  <w:style w:type="character" w:customStyle="1" w:styleId="HeaderChar">
    <w:name w:val="Header Char"/>
    <w:basedOn w:val="DefaultParagraphFont"/>
    <w:link w:val="Header"/>
    <w:uiPriority w:val="99"/>
    <w:rsid w:val="006E6A09"/>
    <w:rPr>
      <w:rFonts w:ascii="Times New Roman" w:eastAsia="SimSun" w:hAnsi="Times New Roman" w:cs="Times New Roman"/>
      <w:kern w:val="0"/>
      <w:sz w:val="20"/>
      <w:szCs w:val="20"/>
      <w14:ligatures w14:val="none"/>
    </w:rPr>
  </w:style>
  <w:style w:type="paragraph" w:styleId="Footer">
    <w:name w:val="footer"/>
    <w:basedOn w:val="Normal"/>
    <w:link w:val="FooterChar"/>
    <w:uiPriority w:val="99"/>
    <w:unhideWhenUsed/>
    <w:rsid w:val="006E6A09"/>
    <w:pPr>
      <w:tabs>
        <w:tab w:val="center" w:pos="4680"/>
        <w:tab w:val="right" w:pos="9360"/>
      </w:tabs>
    </w:pPr>
  </w:style>
  <w:style w:type="character" w:customStyle="1" w:styleId="FooterChar">
    <w:name w:val="Footer Char"/>
    <w:basedOn w:val="DefaultParagraphFont"/>
    <w:link w:val="Footer"/>
    <w:uiPriority w:val="99"/>
    <w:rsid w:val="006E6A09"/>
    <w:rPr>
      <w:rFonts w:ascii="Times New Roman" w:eastAsia="SimSun" w:hAnsi="Times New Roman" w:cs="Times New Roman"/>
      <w:kern w:val="0"/>
      <w:sz w:val="20"/>
      <w:szCs w:val="20"/>
      <w14:ligatures w14:val="none"/>
    </w:rPr>
  </w:style>
  <w:style w:type="character" w:styleId="PlaceholderText">
    <w:name w:val="Placeholder Text"/>
    <w:basedOn w:val="DefaultParagraphFont"/>
    <w:uiPriority w:val="99"/>
    <w:semiHidden/>
    <w:rsid w:val="006E6A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young24@cub.uc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1933</Words>
  <Characters>9185</Characters>
  <Application>Microsoft Office Word</Application>
  <DocSecurity>0</DocSecurity>
  <Lines>417</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2</cp:revision>
  <dcterms:created xsi:type="dcterms:W3CDTF">2026-04-07T03:52:00Z</dcterms:created>
  <dcterms:modified xsi:type="dcterms:W3CDTF">2026-04-07T04:48:00Z</dcterms:modified>
</cp:coreProperties>
</file>