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" w:after="0"/>
      </w:pPr>
    </w:p>
    <w:p>
      <w:pPr>
        <w:jc w:val="center"/>
      </w:pPr>
      <w:r>
        <w:rPr>
          <w:rFonts w:ascii="Arial" w:cs="Arial" w:eastAsia="Arial" w:hAnsi="Arial"/>
          <w:b/>
          <w:bCs/>
          <w:color w:val="0D1B4B"/>
          <w:sz w:val="80"/>
          <w:szCs w:val="80"/>
        </w:rPr>
        <w:t xml:space="preserve">Epi'AI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1565C0"/>
          <w:sz w:val="28"/>
          <w:szCs w:val="28"/>
        </w:rPr>
        <w:t xml:space="preserve">Association IA — Epitech</w:t>
      </w:r>
    </w:p>
    <w:p>
      <w:pPr>
        <w:spacing w:before="120" w:after="0"/>
      </w:pPr>
    </w:p>
    <w:p>
      <w:pPr>
        <w:jc w:val="center"/>
      </w:pPr>
      <w:r>
        <w:rPr>
          <w:rFonts w:ascii="Arial" w:cs="Arial" w:eastAsia="Arial" w:hAnsi="Arial"/>
          <w:b/>
          <w:bCs/>
          <w:color w:val="0D1B4B"/>
          <w:sz w:val="52"/>
          <w:szCs w:val="52"/>
        </w:rPr>
        <w:t xml:space="preserve">Guide des Ressources</w:t>
      </w:r>
    </w:p>
    <w:p>
      <w:pPr>
        <w:spacing w:before="80" w:after="60"/>
        <w:jc w:val="center"/>
      </w:pPr>
      <w:r>
        <w:rPr>
          <w:rFonts w:ascii="Arial" w:cs="Arial" w:eastAsia="Arial" w:hAnsi="Arial"/>
          <w:color w:val="1565C0"/>
          <w:sz w:val="28"/>
          <w:szCs w:val="28"/>
        </w:rPr>
        <w:t xml:space="preserve">Parcours annuel complet — T1 · T2 · T3</w:t>
      </w:r>
    </w:p>
    <w:p>
      <w:pPr>
        <w:spacing w:before="40" w:after="60"/>
        <w:jc w:val="center"/>
      </w:pPr>
      <w:r>
        <w:rPr>
          <w:rFonts w:ascii="Arial" w:cs="Arial" w:eastAsia="Arial" w:hAnsi="Arial"/>
          <w:i/>
          <w:iCs/>
          <w:color w:val="757575"/>
          <w:sz w:val="20"/>
          <w:szCs w:val="20"/>
        </w:rPr>
        <w:t xml:space="preserve">Pour chaque notion de chaque séance — la ressource exacte à utiliser</w:t>
      </w:r>
    </w:p>
    <w:p>
      <w:pPr>
        <w:spacing w:before="160" w:after="0"/>
      </w:pPr>
    </w:p>
    <w:p>
      <w:pPr>
        <w:pStyle w:val="Heading2"/>
        <w:spacing w:before="180" w:after="80"/>
      </w:pPr>
      <w:r>
        <w:rPr>
          <w:rFonts w:ascii="Arial" w:cs="Arial" w:eastAsia="Arial" w:hAnsi="Arial"/>
          <w:b/>
          <w:bCs/>
          <w:color w:val="0D1B4B"/>
          <w:sz w:val="26"/>
          <w:szCs w:val="26"/>
        </w:rPr>
        <w:t xml:space="preserve">Comment utiliser ce guide</w:t>
      </w:r>
    </w:p>
    <w:p>
      <w:pPr>
        <w:spacing w:before="40" w:after="100"/>
      </w:pPr>
      <w:r>
        <w:rPr>
          <w:rFonts w:ascii="Arial" w:cs="Arial" w:eastAsia="Arial" w:hAnsi="Arial"/>
          <w:b w:val="false"/>
          <w:bCs w:val="false"/>
          <w:i/>
          <w:iCs/>
          <w:color w:val="757575"/>
          <w:sz w:val="19"/>
          <w:szCs w:val="19"/>
        </w:rPr>
        <w:t xml:space="preserve">Chaque ligne correspond à une notion clé du planning. La colonne 'Ressource' donne le lien direct. La colonne 'Note' indique quoi lire/regarder en priorité.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3"/>
        <w:gridCol w:w="3744"/>
        <w:gridCol w:w="4492"/>
      </w:tblGrid>
      <w:tr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Icône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de ressource</w:t>
            </w:r>
          </w:p>
        </w:tc>
        <w:tc>
          <w:tcPr>
            <w:tcW w:type="dxa" w:w="44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 recommandé</w:t>
            </w:r>
          </w:p>
        </w:tc>
      </w:tr>
      <w:tr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📖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Livre (PDF gratuit)</w:t>
            </w:r>
          </w:p>
        </w:tc>
        <w:tc>
          <w:tcPr>
            <w:tcW w:type="dxa" w:w="44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Lire les chapitres indiqués. Revenir comme référence.</w:t>
            </w:r>
          </w:p>
        </w:tc>
      </w:tr>
      <w:tr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🎥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Vidéo / Playlist YouTube</w:t>
            </w:r>
          </w:p>
        </w:tc>
        <w:tc>
          <w:tcPr>
            <w:tcW w:type="dxa" w:w="44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Regarder avant la séance pour préparer l'intuition.</w:t>
            </w:r>
          </w:p>
        </w:tc>
      </w:tr>
      <w:tr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🎓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Cours en ligne (Coursera, fast.ai…)</w:t>
            </w:r>
          </w:p>
        </w:tc>
        <w:tc>
          <w:tcPr>
            <w:tcW w:type="dxa" w:w="44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Auditable gratuitement. Pas besoin de payer pour les vidéos.</w:t>
            </w:r>
          </w:p>
        </w:tc>
      </w:tr>
      <w:tr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📄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Documentation / Notes / Paper</w:t>
            </w:r>
          </w:p>
        </w:tc>
        <w:tc>
          <w:tcPr>
            <w:tcW w:type="dxa" w:w="44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Référence technique à garder sous la main pendant le code.</w:t>
            </w:r>
          </w:p>
        </w:tc>
      </w:tr>
    </w:tbl>
    <w:p>
      <w:pPr>
        <w:spacing w:before="100" w:after="0"/>
      </w:pPr>
    </w:p>
    <w:p>
      <w:pPr>
        <w:spacing w:before="60" w:after="4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18"/>
          <w:szCs w:val="18"/>
        </w:rPr>
        <w:t xml:space="preserve">✅ Toutes les ressources listées sont gratuites. Coursera est auditable sans payer (cliquer 'Audit course').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TRIMESTRE 1 — Mathématiques pour l'IA</w:t>
      </w:r>
    </w:p>
    <w:p>
      <w:pPr>
        <w:spacing w:before="60" w:after="0"/>
      </w:pPr>
    </w:p>
    <w:p>
      <w:pPr>
        <w:pStyle w:val="Heading2"/>
        <w:spacing w:before="180" w:after="8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Mois 1 — Mise à niveau &amp; Algèbre linéaire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655"/>
        <w:gridCol w:w="3556"/>
        <w:gridCol w:w="3088"/>
      </w:tblGrid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Notion / Concept</w:t>
            </w:r>
          </w:p>
        </w:tc>
        <w:tc>
          <w:tcPr>
            <w:tcW w:type="dxa" w:w="6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Ressource</w:t>
            </w:r>
          </w:p>
        </w:tc>
        <w:tc>
          <w:tcPr>
            <w:tcW w:type="dxa" w:w="3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Quoi lire / regarder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Vecteurs, matrices, opérations de base</w:t>
            </w:r>
          </w:p>
        </w:tc>
        <w:tc>
          <w:tcPr>
            <w:tcW w:type="dxa" w:w="6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📖 Livre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MML Book — Chap. 2 (Linear Algebra)</w:t>
            </w:r>
          </w:p>
          <w:p>
            <w:pPr>
              <w:spacing w:before="40"/>
            </w:pPr>
            <w:hyperlink w:history="1" r:id="rIdqfbl6runjunrd9991fy9e">
              <w:r>
                <w:rPr>
                  <w:rFonts w:ascii="Arial" w:cs="Arial" w:eastAsia="Arial" w:hAnsi="Arial"/>
                  <w:color w:val="1B5E20"/>
                  <w:sz w:val="17"/>
                  <w:szCs w:val="17"/>
                  <w:u w:val="single"/>
                </w:rPr>
                <w:t xml:space="preserve">→ Ouvrir le lien</w:t>
              </w:r>
            </w:hyperlink>
          </w:p>
        </w:tc>
        <w:tc>
          <w:tcPr>
            <w:tcW w:type="dxa" w:w="3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57575"/>
                <w:sz w:val="16"/>
                <w:szCs w:val="16"/>
              </w:rPr>
              <w:t xml:space="preserve">Pages 14-73. La référence complète du T1.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Intuition géométrique : vecteurs, transformations</w:t>
            </w:r>
          </w:p>
        </w:tc>
        <w:tc>
          <w:tcPr>
            <w:tcW w:type="dxa" w:w="6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🎥 Vidéo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3Blue1Brown — Essence of Linear Algebra (playlist 16 vidéos)</w:t>
            </w:r>
          </w:p>
          <w:p>
            <w:pPr>
              <w:spacing w:before="40"/>
            </w:pPr>
            <w:hyperlink w:history="1" r:id="rIdrqi07glgmc-o9nqn_cosk">
              <w:r>
                <w:rPr>
                  <w:rFonts w:ascii="Arial" w:cs="Arial" w:eastAsia="Arial" w:hAnsi="Arial"/>
                  <w:color w:val="1B5E20"/>
                  <w:sz w:val="17"/>
                  <w:szCs w:val="17"/>
                  <w:u w:val="single"/>
                </w:rPr>
                <w:t xml:space="preserve">→ Ouvrir le lien</w:t>
              </w:r>
            </w:hyperlink>
          </w:p>
        </w:tc>
        <w:tc>
          <w:tcPr>
            <w:tcW w:type="dxa" w:w="3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57575"/>
                <w:sz w:val="16"/>
                <w:szCs w:val="16"/>
              </w:rPr>
              <w:t xml:space="preserve">À regarder AVANT de lire le livre. Change tout.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Produit matriciel, systèmes linéaires, rang</w:t>
            </w:r>
          </w:p>
        </w:tc>
        <w:tc>
          <w:tcPr>
            <w:tcW w:type="dxa" w:w="6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🎓 Cours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MIT 18.06 — Gilbert Strang (OpenCourseWare)</w:t>
            </w:r>
          </w:p>
          <w:p>
            <w:pPr>
              <w:spacing w:before="40"/>
            </w:pPr>
            <w:hyperlink w:history="1" r:id="rIdomvhztxtzkpekj7g_pput">
              <w:r>
                <w:rPr>
                  <w:rFonts w:ascii="Arial" w:cs="Arial" w:eastAsia="Arial" w:hAnsi="Arial"/>
                  <w:color w:val="1B5E20"/>
                  <w:sz w:val="17"/>
                  <w:szCs w:val="17"/>
                  <w:u w:val="single"/>
                </w:rPr>
                <w:t xml:space="preserve">→ Ouvrir le lien</w:t>
              </w:r>
            </w:hyperlink>
          </w:p>
        </w:tc>
        <w:tc>
          <w:tcPr>
            <w:tcW w:type="dxa" w:w="3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57575"/>
                <w:sz w:val="16"/>
                <w:szCs w:val="16"/>
              </w:rPr>
              <w:t xml:space="preserve">35 vidéos + exercices corrigés. Cours académique de référence.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Valeurs propres, vecteurs propres</w:t>
            </w:r>
          </w:p>
        </w:tc>
        <w:tc>
          <w:tcPr>
            <w:tcW w:type="dxa" w:w="6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🎥 Vidéo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3Blue1Brown — Eigenvalues &amp; Eigenvectors (vidéo standalone)</w:t>
            </w:r>
          </w:p>
          <w:p>
            <w:pPr>
              <w:spacing w:before="40"/>
            </w:pPr>
            <w:hyperlink w:history="1" r:id="rId9ta879uzlfhdpie8uplns">
              <w:r>
                <w:rPr>
                  <w:rFonts w:ascii="Arial" w:cs="Arial" w:eastAsia="Arial" w:hAnsi="Arial"/>
                  <w:color w:val="1B5E20"/>
                  <w:sz w:val="17"/>
                  <w:szCs w:val="17"/>
                  <w:u w:val="single"/>
                </w:rPr>
                <w:t xml:space="preserve">→ Ouvrir le lien</w:t>
              </w:r>
            </w:hyperlink>
          </w:p>
        </w:tc>
        <w:tc>
          <w:tcPr>
            <w:tcW w:type="dxa" w:w="3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57575"/>
                <w:sz w:val="16"/>
                <w:szCs w:val="16"/>
              </w:rPr>
              <w:t xml:space="preserve">15 min. Visualisation géométrique des valeurs propres.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Décompositions (LU, SVD, QR)</w:t>
            </w:r>
          </w:p>
        </w:tc>
        <w:tc>
          <w:tcPr>
            <w:tcW w:type="dxa" w:w="6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📖 Livre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MML Book — Chap. 4 (Matrix Decompositions)</w:t>
            </w:r>
          </w:p>
          <w:p>
            <w:pPr>
              <w:spacing w:before="40"/>
            </w:pPr>
            <w:hyperlink w:history="1" r:id="rIdgglm5fk5nmcraqcmxnc9t">
              <w:r>
                <w:rPr>
                  <w:rFonts w:ascii="Arial" w:cs="Arial" w:eastAsia="Arial" w:hAnsi="Arial"/>
                  <w:color w:val="1B5E20"/>
                  <w:sz w:val="17"/>
                  <w:szCs w:val="17"/>
                  <w:u w:val="single"/>
                </w:rPr>
                <w:t xml:space="preserve">→ Ouvrir le lien</w:t>
              </w:r>
            </w:hyperlink>
          </w:p>
        </w:tc>
        <w:tc>
          <w:tcPr>
            <w:tcW w:type="dxa" w:w="3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57575"/>
                <w:sz w:val="16"/>
                <w:szCs w:val="16"/>
              </w:rPr>
              <w:t xml:space="preserve">Pages 98-129. Indispensable pour comprendre PCA plus tard.</w:t>
            </w:r>
          </w:p>
        </w:tc>
      </w:tr>
    </w:tbl>
    <w:p>
      <w:pPr>
        <w:spacing w:before="140" w:after="0"/>
      </w:pPr>
    </w:p>
    <w:p>
      <w:pPr>
        <w:pStyle w:val="Heading2"/>
        <w:spacing w:before="180" w:after="8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Mois 2 — Calcul différentiel &amp; Optimisation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655"/>
        <w:gridCol w:w="3556"/>
        <w:gridCol w:w="3088"/>
      </w:tblGrid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Notion / Concept</w:t>
            </w:r>
          </w:p>
        </w:tc>
        <w:tc>
          <w:tcPr>
            <w:tcW w:type="dxa" w:w="6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Ressource</w:t>
            </w:r>
          </w:p>
        </w:tc>
        <w:tc>
          <w:tcPr>
            <w:tcW w:type="dxa" w:w="3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Quoi lire / regarder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Dérivées, règle de la chaîne, intuition</w:t>
            </w:r>
          </w:p>
        </w:tc>
        <w:tc>
          <w:tcPr>
            <w:tcW w:type="dxa" w:w="6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🎥 Vidéo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3Blue1Brown — Essence of Calculus (playlist 12 vidéos)</w:t>
            </w:r>
          </w:p>
          <w:p>
            <w:pPr>
              <w:spacing w:before="40"/>
            </w:pPr>
            <w:hyperlink w:history="1" r:id="rIdk8atgwfrqvpjhm-jyih7s">
              <w:r>
                <w:rPr>
                  <w:rFonts w:ascii="Arial" w:cs="Arial" w:eastAsia="Arial" w:hAnsi="Arial"/>
                  <w:color w:val="1B5E20"/>
                  <w:sz w:val="17"/>
                  <w:szCs w:val="17"/>
                  <w:u w:val="single"/>
                </w:rPr>
                <w:t xml:space="preserve">→ Ouvrir le lien</w:t>
              </w:r>
            </w:hyperlink>
          </w:p>
        </w:tc>
        <w:tc>
          <w:tcPr>
            <w:tcW w:type="dxa" w:w="3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57575"/>
                <w:sz w:val="16"/>
                <w:szCs w:val="16"/>
              </w:rPr>
              <w:t xml:space="preserve">Regarder avant toute chose. La descente de gradient devient évidente.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Gradient, Jacobien, Hessien</w:t>
            </w:r>
          </w:p>
        </w:tc>
        <w:tc>
          <w:tcPr>
            <w:tcW w:type="dxa" w:w="6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📖 Livre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MML Book — Chap. 5 (Vector Calculus)</w:t>
            </w:r>
          </w:p>
          <w:p>
            <w:pPr>
              <w:spacing w:before="40"/>
            </w:pPr>
            <w:hyperlink w:history="1" r:id="rIdalgpg8dshraxj4xzdrty8">
              <w:r>
                <w:rPr>
                  <w:rFonts w:ascii="Arial" w:cs="Arial" w:eastAsia="Arial" w:hAnsi="Arial"/>
                  <w:color w:val="1B5E20"/>
                  <w:sz w:val="17"/>
                  <w:szCs w:val="17"/>
                  <w:u w:val="single"/>
                </w:rPr>
                <w:t xml:space="preserve">→ Ouvrir le lien</w:t>
              </w:r>
            </w:hyperlink>
          </w:p>
        </w:tc>
        <w:tc>
          <w:tcPr>
            <w:tcW w:type="dxa" w:w="3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57575"/>
                <w:sz w:val="16"/>
                <w:szCs w:val="16"/>
              </w:rPr>
              <w:t xml:space="preserve">Pages 139-177. Dérivation vectorielle utilisée pour la backprop.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Descente de gradient, SGD, Adam</w:t>
            </w:r>
          </w:p>
        </w:tc>
        <w:tc>
          <w:tcPr>
            <w:tcW w:type="dxa" w:w="6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📄 Notes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Stanford CS229 — Notes Andrew Ng (PDF complet)</w:t>
            </w:r>
          </w:p>
          <w:p>
            <w:pPr>
              <w:spacing w:before="40"/>
            </w:pPr>
            <w:hyperlink w:history="1" r:id="rIdfbxu_2riconrkmvfctly0">
              <w:r>
                <w:rPr>
                  <w:rFonts w:ascii="Arial" w:cs="Arial" w:eastAsia="Arial" w:hAnsi="Arial"/>
                  <w:color w:val="1B5E20"/>
                  <w:sz w:val="17"/>
                  <w:szCs w:val="17"/>
                  <w:u w:val="single"/>
                </w:rPr>
                <w:t xml:space="preserve">→ Ouvrir le lien</w:t>
              </w:r>
            </w:hyperlink>
          </w:p>
        </w:tc>
        <w:tc>
          <w:tcPr>
            <w:tcW w:type="dxa" w:w="3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57575"/>
                <w:sz w:val="16"/>
                <w:szCs w:val="16"/>
              </w:rPr>
              <w:t xml:space="preserve">Section 1 (Supervised Learning) et Appendix A (gradient). Gratuit.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Backpropagation — dérivation complète</w:t>
            </w:r>
          </w:p>
        </w:tc>
        <w:tc>
          <w:tcPr>
            <w:tcW w:type="dxa" w:w="6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🎥 Vidéo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3Blue1Brown — Backpropagation (2 vidéos)</w:t>
            </w:r>
          </w:p>
          <w:p>
            <w:pPr>
              <w:spacing w:before="40"/>
            </w:pPr>
            <w:hyperlink w:history="1" r:id="rId_yo2s0ikz2zlxktdk9uuk">
              <w:r>
                <w:rPr>
                  <w:rFonts w:ascii="Arial" w:cs="Arial" w:eastAsia="Arial" w:hAnsi="Arial"/>
                  <w:color w:val="1B5E20"/>
                  <w:sz w:val="17"/>
                  <w:szCs w:val="17"/>
                  <w:u w:val="single"/>
                </w:rPr>
                <w:t xml:space="preserve">→ Ouvrir le lien</w:t>
              </w:r>
            </w:hyperlink>
          </w:p>
        </w:tc>
        <w:tc>
          <w:tcPr>
            <w:tcW w:type="dxa" w:w="3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57575"/>
                <w:sz w:val="16"/>
                <w:szCs w:val="16"/>
              </w:rPr>
              <w:t xml:space="preserve">La meilleure explication visuelle de la backprop qui existe.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Régularisation L1/L2, convexité</w:t>
            </w:r>
          </w:p>
        </w:tc>
        <w:tc>
          <w:tcPr>
            <w:tcW w:type="dxa" w:w="6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📖 Livre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MML Book — Chap. 7 (Continuous Optimization)</w:t>
            </w:r>
          </w:p>
          <w:p>
            <w:pPr>
              <w:spacing w:before="40"/>
            </w:pPr>
            <w:hyperlink w:history="1" r:id="rIdbfijqpuenpahknqfo2y4v">
              <w:r>
                <w:rPr>
                  <w:rFonts w:ascii="Arial" w:cs="Arial" w:eastAsia="Arial" w:hAnsi="Arial"/>
                  <w:color w:val="1B5E20"/>
                  <w:sz w:val="17"/>
                  <w:szCs w:val="17"/>
                  <w:u w:val="single"/>
                </w:rPr>
                <w:t xml:space="preserve">→ Ouvrir le lien</w:t>
              </w:r>
            </w:hyperlink>
          </w:p>
        </w:tc>
        <w:tc>
          <w:tcPr>
            <w:tcW w:type="dxa" w:w="3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57575"/>
                <w:sz w:val="16"/>
                <w:szCs w:val="16"/>
              </w:rPr>
              <w:t xml:space="preserve">Pages 225-250. Convexité et conditions d'optimalité.</w:t>
            </w:r>
          </w:p>
        </w:tc>
      </w:tr>
    </w:tbl>
    <w:p>
      <w:pPr>
        <w:spacing w:before="140" w:after="0"/>
      </w:pPr>
    </w:p>
    <w:p>
      <w:pPr>
        <w:pStyle w:val="Heading2"/>
        <w:spacing w:before="180" w:after="8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Mois 3 — Probabilités, Stats &amp; Modèles classiques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655"/>
        <w:gridCol w:w="3556"/>
        <w:gridCol w:w="3088"/>
      </w:tblGrid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Notion / Concept</w:t>
            </w:r>
          </w:p>
        </w:tc>
        <w:tc>
          <w:tcPr>
            <w:tcW w:type="dxa" w:w="6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Ressource</w:t>
            </w:r>
          </w:p>
        </w:tc>
        <w:tc>
          <w:tcPr>
            <w:tcW w:type="dxa" w:w="3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Quoi lire / regarder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Probabilités, variables aléatoires, distributions</w:t>
            </w:r>
          </w:p>
        </w:tc>
        <w:tc>
          <w:tcPr>
            <w:tcW w:type="dxa" w:w="6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📖 Livre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MML Book — Chap. 6 (Probability &amp; Distributions)</w:t>
            </w:r>
          </w:p>
          <w:p>
            <w:pPr>
              <w:spacing w:before="40"/>
            </w:pPr>
            <w:hyperlink w:history="1" r:id="rId6akbiqsgp5wr0bacufwsf">
              <w:r>
                <w:rPr>
                  <w:rFonts w:ascii="Arial" w:cs="Arial" w:eastAsia="Arial" w:hAnsi="Arial"/>
                  <w:color w:val="1B5E20"/>
                  <w:sz w:val="17"/>
                  <w:szCs w:val="17"/>
                  <w:u w:val="single"/>
                </w:rPr>
                <w:t xml:space="preserve">→ Ouvrir le lien</w:t>
              </w:r>
            </w:hyperlink>
          </w:p>
        </w:tc>
        <w:tc>
          <w:tcPr>
            <w:tcW w:type="dxa" w:w="3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57575"/>
                <w:sz w:val="16"/>
                <w:szCs w:val="16"/>
              </w:rPr>
              <w:t xml:space="preserve">Pages 179-223. Gaussienne, Bernoulli, distributions conjuguées.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Probabilité conditionnelle, Bayes, MLE</w:t>
            </w:r>
          </w:p>
        </w:tc>
        <w:tc>
          <w:tcPr>
            <w:tcW w:type="dxa" w:w="6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🎥 Vidéo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StatQuest — Bayes Theorem &amp; MLE (chaîne YouTube)</w:t>
            </w:r>
          </w:p>
          <w:p>
            <w:pPr>
              <w:spacing w:before="40"/>
            </w:pPr>
            <w:hyperlink w:history="1" r:id="rIdofuvxob93epjkjxppnkk8">
              <w:r>
                <w:rPr>
                  <w:rFonts w:ascii="Arial" w:cs="Arial" w:eastAsia="Arial" w:hAnsi="Arial"/>
                  <w:color w:val="1B5E20"/>
                  <w:sz w:val="17"/>
                  <w:szCs w:val="17"/>
                  <w:u w:val="single"/>
                </w:rPr>
                <w:t xml:space="preserve">→ Ouvrir le lien</w:t>
              </w:r>
            </w:hyperlink>
          </w:p>
        </w:tc>
        <w:tc>
          <w:tcPr>
            <w:tcW w:type="dxa" w:w="3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57575"/>
                <w:sz w:val="16"/>
                <w:szCs w:val="16"/>
              </w:rPr>
              <w:t xml:space="preserve">Chercher 'StatQuest Bayes' et 'StatQuest MLE'. Clarté maximale.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Régression linéaire &amp; logistique</w:t>
            </w:r>
          </w:p>
        </w:tc>
        <w:tc>
          <w:tcPr>
            <w:tcW w:type="dxa" w:w="6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🎥 Vidéo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StatQuest — Régression linéaire &amp; logistique</w:t>
            </w:r>
          </w:p>
          <w:p>
            <w:pPr>
              <w:spacing w:before="40"/>
            </w:pPr>
            <w:hyperlink w:history="1" r:id="rIdb0ezrek1e_kzxvszjrkod">
              <w:r>
                <w:rPr>
                  <w:rFonts w:ascii="Arial" w:cs="Arial" w:eastAsia="Arial" w:hAnsi="Arial"/>
                  <w:color w:val="1B5E20"/>
                  <w:sz w:val="17"/>
                  <w:szCs w:val="17"/>
                  <w:u w:val="single"/>
                </w:rPr>
                <w:t xml:space="preserve">→ Ouvrir le lien</w:t>
              </w:r>
            </w:hyperlink>
          </w:p>
        </w:tc>
        <w:tc>
          <w:tcPr>
            <w:tcW w:type="dxa" w:w="3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57575"/>
                <w:sz w:val="16"/>
                <w:szCs w:val="16"/>
              </w:rPr>
              <w:t xml:space="preserve">Chercher 'StatQuest linear regression' et 'StatQuest logistic regression'.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SVM, K-means, métriques ML</w:t>
            </w:r>
          </w:p>
        </w:tc>
        <w:tc>
          <w:tcPr>
            <w:tcW w:type="dxa" w:w="6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🎓 Cours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DeepLearning.AI — ML Specialization (Coursera, auditable gratuit)</w:t>
            </w:r>
          </w:p>
          <w:p>
            <w:pPr>
              <w:spacing w:before="40"/>
            </w:pPr>
            <w:hyperlink w:history="1" r:id="rIdjv8buk2wcoy90p8b2apw_">
              <w:r>
                <w:rPr>
                  <w:rFonts w:ascii="Arial" w:cs="Arial" w:eastAsia="Arial" w:hAnsi="Arial"/>
                  <w:color w:val="1B5E20"/>
                  <w:sz w:val="17"/>
                  <w:szCs w:val="17"/>
                  <w:u w:val="single"/>
                </w:rPr>
                <w:t xml:space="preserve">→ Ouvrir le lien</w:t>
              </w:r>
            </w:hyperlink>
          </w:p>
        </w:tc>
        <w:tc>
          <w:tcPr>
            <w:tcW w:type="dxa" w:w="3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57575"/>
                <w:sz w:val="16"/>
                <w:szCs w:val="16"/>
              </w:rPr>
              <w:t xml:space="preserve">Cours 1 &amp; 2. Couvre exactement le contenu du Mois 3.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ACP / PCA — réduction de dimension</w:t>
            </w:r>
          </w:p>
        </w:tc>
        <w:tc>
          <w:tcPr>
            <w:tcW w:type="dxa" w:w="6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🎥 Vidéo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StatQuest — PCA (vidéo)</w:t>
            </w:r>
          </w:p>
          <w:p>
            <w:pPr>
              <w:spacing w:before="40"/>
            </w:pPr>
            <w:hyperlink w:history="1" r:id="rIdkdt0aafrnt43lz_6dprf6">
              <w:r>
                <w:rPr>
                  <w:rFonts w:ascii="Arial" w:cs="Arial" w:eastAsia="Arial" w:hAnsi="Arial"/>
                  <w:color w:val="1B5E20"/>
                  <w:sz w:val="17"/>
                  <w:szCs w:val="17"/>
                  <w:u w:val="single"/>
                </w:rPr>
                <w:t xml:space="preserve">→ Ouvrir le lien</w:t>
              </w:r>
            </w:hyperlink>
          </w:p>
        </w:tc>
        <w:tc>
          <w:tcPr>
            <w:tcW w:type="dxa" w:w="3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57575"/>
                <w:sz w:val="16"/>
                <w:szCs w:val="16"/>
              </w:rPr>
              <w:t xml:space="preserve">22 min. La meilleure explication de PCA, avec les maths.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Entropie, KL divergence, information mutuelle</w:t>
            </w:r>
          </w:p>
        </w:tc>
        <w:tc>
          <w:tcPr>
            <w:tcW w:type="dxa" w:w="6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📄 Notes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Stanford CS229 — Notes (section Information Theory)</w:t>
            </w:r>
          </w:p>
          <w:p>
            <w:pPr>
              <w:spacing w:before="40"/>
            </w:pPr>
            <w:hyperlink w:history="1" r:id="rIdjjbfmmduuuohrwqkg4vwm">
              <w:r>
                <w:rPr>
                  <w:rFonts w:ascii="Arial" w:cs="Arial" w:eastAsia="Arial" w:hAnsi="Arial"/>
                  <w:color w:val="1B5E20"/>
                  <w:sz w:val="17"/>
                  <w:szCs w:val="17"/>
                  <w:u w:val="single"/>
                </w:rPr>
                <w:t xml:space="preserve">→ Ouvrir le lien</w:t>
              </w:r>
            </w:hyperlink>
          </w:p>
        </w:tc>
        <w:tc>
          <w:tcPr>
            <w:tcW w:type="dxa" w:w="3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57575"/>
                <w:sz w:val="16"/>
                <w:szCs w:val="16"/>
              </w:rPr>
              <w:t xml:space="preserve">Appendix B. Bases de la théorie de l'information pour l'IA.</w:t>
            </w:r>
          </w:p>
        </w:tc>
      </w:tr>
    </w:tbl>
    <w:p>
      <w:pPr>
        <w:spacing w:before="140" w:after="0"/>
      </w:pPr>
    </w:p>
    <w:p>
      <w:r>
        <w:br w:type="pag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E65100"/>
          <w:sz w:val="36"/>
          <w:szCs w:val="36"/>
        </w:rPr>
        <w:t xml:space="preserve">TRIMESTRE 2 — Machine Learning &amp; Deep Learning Pratique</w:t>
      </w:r>
    </w:p>
    <w:p>
      <w:pPr>
        <w:spacing w:before="60" w:after="0"/>
      </w:pPr>
    </w:p>
    <w:p>
      <w:pPr>
        <w:pStyle w:val="Heading2"/>
        <w:spacing w:before="180" w:after="80"/>
      </w:pPr>
      <w:r>
        <w:rPr>
          <w:rFonts w:ascii="Arial" w:cs="Arial" w:eastAsia="Arial" w:hAnsi="Arial"/>
          <w:b/>
          <w:bCs/>
          <w:color w:val="E65100"/>
          <w:sz w:val="26"/>
          <w:szCs w:val="26"/>
        </w:rPr>
        <w:t xml:space="preserve">Mois 1 — ML Classique (Scikit-learn &amp; from scratch)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655"/>
        <w:gridCol w:w="3556"/>
        <w:gridCol w:w="3088"/>
      </w:tblGrid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Notion / Concept</w:t>
            </w:r>
          </w:p>
        </w:tc>
        <w:tc>
          <w:tcPr>
            <w:tcW w:type="dxa" w:w="6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Ressource</w:t>
            </w:r>
          </w:p>
        </w:tc>
        <w:tc>
          <w:tcPr>
            <w:tcW w:type="dxa" w:w="3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Quoi lire / regarder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Pipeline ML complet, régression, arbres, forêts</w:t>
            </w:r>
          </w:p>
        </w:tc>
        <w:tc>
          <w:tcPr>
            <w:tcW w:type="dxa" w:w="6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🎓 Cours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fast.ai — Practical Deep Learning for Coders (Leçons 1-4)</w:t>
            </w:r>
          </w:p>
          <w:p>
            <w:pPr>
              <w:spacing w:before="40"/>
            </w:pPr>
            <w:hyperlink w:history="1" r:id="rId6ylhp1jzxjyqsuizjy0dz">
              <w:r>
                <w:rPr>
                  <w:rFonts w:ascii="Arial" w:cs="Arial" w:eastAsia="Arial" w:hAnsi="Arial"/>
                  <w:color w:val="E65100"/>
                  <w:sz w:val="17"/>
                  <w:szCs w:val="17"/>
                  <w:u w:val="single"/>
                </w:rPr>
                <w:t xml:space="preserve">→ Ouvrir le lien</w:t>
              </w:r>
            </w:hyperlink>
          </w:p>
        </w:tc>
        <w:tc>
          <w:tcPr>
            <w:tcW w:type="dxa" w:w="3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57575"/>
                <w:sz w:val="16"/>
                <w:szCs w:val="16"/>
              </w:rPr>
              <w:t xml:space="preserve">Gratuit. Approche top-down très efficace, code PyTorch inclus.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Régression logistique, métriques (F1, AUC-ROC)</w:t>
            </w:r>
          </w:p>
        </w:tc>
        <w:tc>
          <w:tcPr>
            <w:tcW w:type="dxa" w:w="6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🎥 Vidéo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StatQuest — ROC, AUC, Confusion Matrix</w:t>
            </w:r>
          </w:p>
          <w:p>
            <w:pPr>
              <w:spacing w:before="40"/>
            </w:pPr>
            <w:hyperlink w:history="1" r:id="rIdk1gqyxct1s0w8mhaslecz">
              <w:r>
                <w:rPr>
                  <w:rFonts w:ascii="Arial" w:cs="Arial" w:eastAsia="Arial" w:hAnsi="Arial"/>
                  <w:color w:val="E65100"/>
                  <w:sz w:val="17"/>
                  <w:szCs w:val="17"/>
                  <w:u w:val="single"/>
                </w:rPr>
                <w:t xml:space="preserve">→ Ouvrir le lien</w:t>
              </w:r>
            </w:hyperlink>
          </w:p>
        </w:tc>
        <w:tc>
          <w:tcPr>
            <w:tcW w:type="dxa" w:w="3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57575"/>
                <w:sz w:val="16"/>
                <w:szCs w:val="16"/>
              </w:rPr>
              <w:t xml:space="preserve">Chercher 'StatQuest ROC and AUC'. Indispensable pour évaluer un modèle.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SVM, KNN, Naïve Bayes — implémentation Scikit-learn</w:t>
            </w:r>
          </w:p>
        </w:tc>
        <w:tc>
          <w:tcPr>
            <w:tcW w:type="dxa" w:w="6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📄 Docs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Scikit-learn — Documentation officielle &amp; User Guide</w:t>
            </w:r>
          </w:p>
          <w:p>
            <w:pPr>
              <w:spacing w:before="40"/>
            </w:pPr>
            <w:hyperlink w:history="1" r:id="rIdktabyvufwdoi3vxxp9_pz">
              <w:r>
                <w:rPr>
                  <w:rFonts w:ascii="Arial" w:cs="Arial" w:eastAsia="Arial" w:hAnsi="Arial"/>
                  <w:color w:val="E65100"/>
                  <w:sz w:val="17"/>
                  <w:szCs w:val="17"/>
                  <w:u w:val="single"/>
                </w:rPr>
                <w:t xml:space="preserve">→ Ouvrir le lien</w:t>
              </w:r>
            </w:hyperlink>
          </w:p>
        </w:tc>
        <w:tc>
          <w:tcPr>
            <w:tcW w:type="dxa" w:w="3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57575"/>
                <w:sz w:val="16"/>
                <w:szCs w:val="16"/>
              </w:rPr>
              <w:t xml:space="preserve">Référence exhaustive. Chaque algorithme a un exemple de code.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K-means, PCA — clustering &amp; réduction de dimension</w:t>
            </w:r>
          </w:p>
        </w:tc>
        <w:tc>
          <w:tcPr>
            <w:tcW w:type="dxa" w:w="6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🎥 Vidéo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StatQuest — K-means &amp; PCA (vidéos dédiées)</w:t>
            </w:r>
          </w:p>
          <w:p>
            <w:pPr>
              <w:spacing w:before="40"/>
            </w:pPr>
            <w:hyperlink w:history="1" r:id="rIdh-c7nwyoxzzdxhiyjwhxo">
              <w:r>
                <w:rPr>
                  <w:rFonts w:ascii="Arial" w:cs="Arial" w:eastAsia="Arial" w:hAnsi="Arial"/>
                  <w:color w:val="E65100"/>
                  <w:sz w:val="17"/>
                  <w:szCs w:val="17"/>
                  <w:u w:val="single"/>
                </w:rPr>
                <w:t xml:space="preserve">→ Ouvrir le lien</w:t>
              </w:r>
            </w:hyperlink>
          </w:p>
        </w:tc>
        <w:tc>
          <w:tcPr>
            <w:tcW w:type="dxa" w:w="3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57575"/>
                <w:sz w:val="16"/>
                <w:szCs w:val="16"/>
              </w:rPr>
              <w:t xml:space="preserve">Chercher 'StatQuest K-means' et 'StatQuest PCA step by step'.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Overfitting, cross-validation, biais-variance</w:t>
            </w:r>
          </w:p>
        </w:tc>
        <w:tc>
          <w:tcPr>
            <w:tcW w:type="dxa" w:w="6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🎓 Cours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DeepLearning.AI — ML Specialization (Cours 2)</w:t>
            </w:r>
          </w:p>
          <w:p>
            <w:pPr>
              <w:spacing w:before="40"/>
            </w:pPr>
            <w:hyperlink w:history="1" r:id="rId7wwpxjxqpklesutfdkzl-">
              <w:r>
                <w:rPr>
                  <w:rFonts w:ascii="Arial" w:cs="Arial" w:eastAsia="Arial" w:hAnsi="Arial"/>
                  <w:color w:val="E65100"/>
                  <w:sz w:val="17"/>
                  <w:szCs w:val="17"/>
                  <w:u w:val="single"/>
                </w:rPr>
                <w:t xml:space="preserve">→ Ouvrir le lien</w:t>
              </w:r>
            </w:hyperlink>
          </w:p>
        </w:tc>
        <w:tc>
          <w:tcPr>
            <w:tcW w:type="dxa" w:w="3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57575"/>
                <w:sz w:val="16"/>
                <w:szCs w:val="16"/>
              </w:rPr>
              <w:t xml:space="preserve">Cours 2, semaine 3. Traitement complet du biais-variance.</w:t>
            </w:r>
          </w:p>
        </w:tc>
      </w:tr>
    </w:tbl>
    <w:p>
      <w:pPr>
        <w:spacing w:before="140" w:after="0"/>
      </w:pPr>
    </w:p>
    <w:p>
      <w:pPr>
        <w:pStyle w:val="Heading2"/>
        <w:spacing w:before="180" w:after="80"/>
      </w:pPr>
      <w:r>
        <w:rPr>
          <w:rFonts w:ascii="Arial" w:cs="Arial" w:eastAsia="Arial" w:hAnsi="Arial"/>
          <w:b/>
          <w:bCs/>
          <w:color w:val="E65100"/>
          <w:sz w:val="26"/>
          <w:szCs w:val="26"/>
        </w:rPr>
        <w:t xml:space="preserve">Mois 2 — Deep Learning (PyTorch, TensorFlow, Keras)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655"/>
        <w:gridCol w:w="3556"/>
        <w:gridCol w:w="3088"/>
      </w:tblGrid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Notion / Concept</w:t>
            </w:r>
          </w:p>
        </w:tc>
        <w:tc>
          <w:tcPr>
            <w:tcW w:type="dxa" w:w="6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Ressource</w:t>
            </w:r>
          </w:p>
        </w:tc>
        <w:tc>
          <w:tcPr>
            <w:tcW w:type="dxa" w:w="3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Quoi lire / regarder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Perceptron, MLP, backpropagation from scratch</w:t>
            </w:r>
          </w:p>
        </w:tc>
        <w:tc>
          <w:tcPr>
            <w:tcW w:type="dxa" w:w="6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🎥 Vidéo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Andrej Karpathy — Neural Networks: Zero to Hero (playlist)</w:t>
            </w:r>
          </w:p>
          <w:p>
            <w:pPr>
              <w:spacing w:before="40"/>
            </w:pPr>
            <w:hyperlink w:history="1" r:id="rIdjeq03i-sft8jy2evtqkmk">
              <w:r>
                <w:rPr>
                  <w:rFonts w:ascii="Arial" w:cs="Arial" w:eastAsia="Arial" w:hAnsi="Arial"/>
                  <w:color w:val="E65100"/>
                  <w:sz w:val="17"/>
                  <w:szCs w:val="17"/>
                  <w:u w:val="single"/>
                </w:rPr>
                <w:t xml:space="preserve">→ Ouvrir le lien</w:t>
              </w:r>
            </w:hyperlink>
          </w:p>
        </w:tc>
        <w:tc>
          <w:tcPr>
            <w:tcW w:type="dxa" w:w="3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57575"/>
                <w:sz w:val="16"/>
                <w:szCs w:val="16"/>
              </w:rPr>
              <w:t xml:space="preserve">La meilleure série pour comprendre la backprop en codant. Épisodes 1-3.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PyTorch — tenseurs, autograd, nn.Module</w:t>
            </w:r>
          </w:p>
        </w:tc>
        <w:tc>
          <w:tcPr>
            <w:tcW w:type="dxa" w:w="6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📄 Docs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PyTorch — Tutoriels officiels (60 min blitz)</w:t>
            </w:r>
          </w:p>
          <w:p>
            <w:pPr>
              <w:spacing w:before="40"/>
            </w:pPr>
            <w:hyperlink w:history="1" r:id="rIdkwtgzmqbzkj3k94pazskc">
              <w:r>
                <w:rPr>
                  <w:rFonts w:ascii="Arial" w:cs="Arial" w:eastAsia="Arial" w:hAnsi="Arial"/>
                  <w:color w:val="E65100"/>
                  <w:sz w:val="17"/>
                  <w:szCs w:val="17"/>
                  <w:u w:val="single"/>
                </w:rPr>
                <w:t xml:space="preserve">→ Ouvrir le lien</w:t>
              </w:r>
            </w:hyperlink>
          </w:p>
        </w:tc>
        <w:tc>
          <w:tcPr>
            <w:tcW w:type="dxa" w:w="3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57575"/>
                <w:sz w:val="16"/>
                <w:szCs w:val="16"/>
              </w:rPr>
              <w:t xml:space="preserve">Tutoriel officiel. Couvre tout le nécessaire pour démarrer en PyTorch.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Keras / TensorFlow — API Sequential &amp; Functional</w:t>
            </w:r>
          </w:p>
        </w:tc>
        <w:tc>
          <w:tcPr>
            <w:tcW w:type="dxa" w:w="6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📄 Docs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Keras — Getting Started (documentation officielle)</w:t>
            </w:r>
          </w:p>
          <w:p>
            <w:pPr>
              <w:spacing w:before="40"/>
            </w:pPr>
            <w:hyperlink w:history="1" r:id="rIdefwuwcl1jbvu_94yrir8e">
              <w:r>
                <w:rPr>
                  <w:rFonts w:ascii="Arial" w:cs="Arial" w:eastAsia="Arial" w:hAnsi="Arial"/>
                  <w:color w:val="E65100"/>
                  <w:sz w:val="17"/>
                  <w:szCs w:val="17"/>
                  <w:u w:val="single"/>
                </w:rPr>
                <w:t xml:space="preserve">→ Ouvrir le lien</w:t>
              </w:r>
            </w:hyperlink>
          </w:p>
        </w:tc>
        <w:tc>
          <w:tcPr>
            <w:tcW w:type="dxa" w:w="3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57575"/>
                <w:sz w:val="16"/>
                <w:szCs w:val="16"/>
              </w:rPr>
              <w:t xml:space="preserve">Documentation claire avec exemples. Comparatif Sequential vs Functional.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Dropout, BatchNorm, initialisation (Xavier, He)</w:t>
            </w:r>
          </w:p>
        </w:tc>
        <w:tc>
          <w:tcPr>
            <w:tcW w:type="dxa" w:w="6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🎥 Vidéo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Andrej Karpathy — Building Makemore Part 3 (BatchNorm)</w:t>
            </w:r>
          </w:p>
          <w:p>
            <w:pPr>
              <w:spacing w:before="40"/>
            </w:pPr>
            <w:hyperlink w:history="1" r:id="rIdcruttyh2yucermxuumihn">
              <w:r>
                <w:rPr>
                  <w:rFonts w:ascii="Arial" w:cs="Arial" w:eastAsia="Arial" w:hAnsi="Arial"/>
                  <w:color w:val="E65100"/>
                  <w:sz w:val="17"/>
                  <w:szCs w:val="17"/>
                  <w:u w:val="single"/>
                </w:rPr>
                <w:t xml:space="preserve">→ Ouvrir le lien</w:t>
              </w:r>
            </w:hyperlink>
          </w:p>
        </w:tc>
        <w:tc>
          <w:tcPr>
            <w:tcW w:type="dxa" w:w="3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57575"/>
                <w:sz w:val="16"/>
                <w:szCs w:val="16"/>
              </w:rPr>
              <w:t xml:space="preserve">Épisode 4 de la série Zero to Hero. Diagnostics réseau + BatchNorm.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Optimiseurs : SGD, Adam, RMSProp</w:t>
            </w:r>
          </w:p>
        </w:tc>
        <w:tc>
          <w:tcPr>
            <w:tcW w:type="dxa" w:w="6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🎥 Vidéo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fast.ai — Lesson 5 (Optimizers from scratch)</w:t>
            </w:r>
          </w:p>
          <w:p>
            <w:pPr>
              <w:spacing w:before="40"/>
            </w:pPr>
            <w:hyperlink w:history="1" r:id="rIdy85zumtgolckh3blsvw7v">
              <w:r>
                <w:rPr>
                  <w:rFonts w:ascii="Arial" w:cs="Arial" w:eastAsia="Arial" w:hAnsi="Arial"/>
                  <w:color w:val="E65100"/>
                  <w:sz w:val="17"/>
                  <w:szCs w:val="17"/>
                  <w:u w:val="single"/>
                </w:rPr>
                <w:t xml:space="preserve">→ Ouvrir le lien</w:t>
              </w:r>
            </w:hyperlink>
          </w:p>
        </w:tc>
        <w:tc>
          <w:tcPr>
            <w:tcW w:type="dxa" w:w="3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57575"/>
                <w:sz w:val="16"/>
                <w:szCs w:val="16"/>
              </w:rPr>
              <w:t xml:space="preserve">Implémentation from scratch de SGD et Adam. Très pédagogique.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TensorBoard — visualisation de l'entraînement</w:t>
            </w:r>
          </w:p>
        </w:tc>
        <w:tc>
          <w:tcPr>
            <w:tcW w:type="dxa" w:w="6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📄 Docs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TensorBoard — Guide officiel PyTorch</w:t>
            </w:r>
          </w:p>
          <w:p>
            <w:pPr>
              <w:spacing w:before="40"/>
            </w:pPr>
            <w:hyperlink w:history="1" r:id="rIdbaipzkiydzuk2nim-wfdq">
              <w:r>
                <w:rPr>
                  <w:rFonts w:ascii="Arial" w:cs="Arial" w:eastAsia="Arial" w:hAnsi="Arial"/>
                  <w:color w:val="E65100"/>
                  <w:sz w:val="17"/>
                  <w:szCs w:val="17"/>
                  <w:u w:val="single"/>
                </w:rPr>
                <w:t xml:space="preserve">→ Ouvrir le lien</w:t>
              </w:r>
            </w:hyperlink>
          </w:p>
        </w:tc>
        <w:tc>
          <w:tcPr>
            <w:tcW w:type="dxa" w:w="3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57575"/>
                <w:sz w:val="16"/>
                <w:szCs w:val="16"/>
              </w:rPr>
              <w:t xml:space="preserve">Tutoriel officiel pour visualiser loss, métriques et graphes.</w:t>
            </w:r>
          </w:p>
        </w:tc>
      </w:tr>
    </w:tbl>
    <w:p>
      <w:pPr>
        <w:spacing w:before="140" w:after="0"/>
      </w:pPr>
    </w:p>
    <w:p>
      <w:pPr>
        <w:pStyle w:val="Heading2"/>
        <w:spacing w:before="180" w:after="80"/>
      </w:pPr>
      <w:r>
        <w:rPr>
          <w:rFonts w:ascii="Arial" w:cs="Arial" w:eastAsia="Arial" w:hAnsi="Arial"/>
          <w:b/>
          <w:bCs/>
          <w:color w:val="E65100"/>
          <w:sz w:val="26"/>
          <w:szCs w:val="26"/>
        </w:rPr>
        <w:t xml:space="preserve">Mois 3 — Architectures Spécialisées (CNN, RNN, Transformers)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655"/>
        <w:gridCol w:w="3556"/>
        <w:gridCol w:w="3088"/>
      </w:tblGrid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Notion / Concept</w:t>
            </w:r>
          </w:p>
        </w:tc>
        <w:tc>
          <w:tcPr>
            <w:tcW w:type="dxa" w:w="6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Ressource</w:t>
            </w:r>
          </w:p>
        </w:tc>
        <w:tc>
          <w:tcPr>
            <w:tcW w:type="dxa" w:w="3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Quoi lire / regarder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CNN — convolution, pooling, architectures</w:t>
            </w:r>
          </w:p>
        </w:tc>
        <w:tc>
          <w:tcPr>
            <w:tcW w:type="dxa" w:w="6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🎓 Cours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Stanford CS231n — CNNs for Visual Recognition (notes)</w:t>
            </w:r>
          </w:p>
          <w:p>
            <w:pPr>
              <w:spacing w:before="40"/>
            </w:pPr>
            <w:hyperlink w:history="1" r:id="rIddzzlymdjq-dd233ldjqhm">
              <w:r>
                <w:rPr>
                  <w:rFonts w:ascii="Arial" w:cs="Arial" w:eastAsia="Arial" w:hAnsi="Arial"/>
                  <w:color w:val="E65100"/>
                  <w:sz w:val="17"/>
                  <w:szCs w:val="17"/>
                  <w:u w:val="single"/>
                </w:rPr>
                <w:t xml:space="preserve">→ Ouvrir le lien</w:t>
              </w:r>
            </w:hyperlink>
          </w:p>
        </w:tc>
        <w:tc>
          <w:tcPr>
            <w:tcW w:type="dxa" w:w="3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57575"/>
                <w:sz w:val="16"/>
                <w:szCs w:val="16"/>
              </w:rPr>
              <w:t xml:space="preserve">Cours de Karpathy à Stanford. Notes complètes et exercices disponibles.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Transfer Learning — ResNet, VGG, fine-tuning</w:t>
            </w:r>
          </w:p>
        </w:tc>
        <w:tc>
          <w:tcPr>
            <w:tcW w:type="dxa" w:w="6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🎓 Cours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fast.ai — Lesson 1 &amp; 2 (Transfer Learning)</w:t>
            </w:r>
          </w:p>
          <w:p>
            <w:pPr>
              <w:spacing w:before="40"/>
            </w:pPr>
            <w:hyperlink w:history="1" r:id="rIdhcycmaa2oxodiztxddfew">
              <w:r>
                <w:rPr>
                  <w:rFonts w:ascii="Arial" w:cs="Arial" w:eastAsia="Arial" w:hAnsi="Arial"/>
                  <w:color w:val="E65100"/>
                  <w:sz w:val="17"/>
                  <w:szCs w:val="17"/>
                  <w:u w:val="single"/>
                </w:rPr>
                <w:t xml:space="preserve">→ Ouvrir le lien</w:t>
              </w:r>
            </w:hyperlink>
          </w:p>
        </w:tc>
        <w:tc>
          <w:tcPr>
            <w:tcW w:type="dxa" w:w="3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57575"/>
                <w:sz w:val="16"/>
                <w:szCs w:val="16"/>
              </w:rPr>
              <w:t xml:space="preserve">Approche pratique du transfer learning. Résultats concrets dès la leçon 1.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RNN, LSTM, GRU — séquences et texte</w:t>
            </w:r>
          </w:p>
        </w:tc>
        <w:tc>
          <w:tcPr>
            <w:tcW w:type="dxa" w:w="6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🎥 Vidéo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Andrej Karpathy — Building makemore (RNN &amp; LSTM)</w:t>
            </w:r>
          </w:p>
          <w:p>
            <w:pPr>
              <w:spacing w:before="40"/>
            </w:pPr>
            <w:hyperlink w:history="1" r:id="rIddpxobb2yym1nqvwhogr5k">
              <w:r>
                <w:rPr>
                  <w:rFonts w:ascii="Arial" w:cs="Arial" w:eastAsia="Arial" w:hAnsi="Arial"/>
                  <w:color w:val="E65100"/>
                  <w:sz w:val="17"/>
                  <w:szCs w:val="17"/>
                  <w:u w:val="single"/>
                </w:rPr>
                <w:t xml:space="preserve">→ Ouvrir le lien</w:t>
              </w:r>
            </w:hyperlink>
          </w:p>
        </w:tc>
        <w:tc>
          <w:tcPr>
            <w:tcW w:type="dxa" w:w="3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57575"/>
                <w:sz w:val="16"/>
                <w:szCs w:val="16"/>
              </w:rPr>
              <w:t xml:space="preserve">Épisodes 2-5 de la série. RNN → MLP → LSTM from scratch.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Attention, self-attention, Transformer — from scratch</w:t>
            </w:r>
          </w:p>
        </w:tc>
        <w:tc>
          <w:tcPr>
            <w:tcW w:type="dxa" w:w="6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🎥 Vidéo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Andrej Karpathy — Let's build GPT from scratch</w:t>
            </w:r>
          </w:p>
          <w:p>
            <w:pPr>
              <w:spacing w:before="40"/>
            </w:pPr>
            <w:hyperlink w:history="1" r:id="rIdxsab49ldmh8kbubx841k6">
              <w:r>
                <w:rPr>
                  <w:rFonts w:ascii="Arial" w:cs="Arial" w:eastAsia="Arial" w:hAnsi="Arial"/>
                  <w:color w:val="E65100"/>
                  <w:sz w:val="17"/>
                  <w:szCs w:val="17"/>
                  <w:u w:val="single"/>
                </w:rPr>
                <w:t xml:space="preserve">→ Ouvrir le lien</w:t>
              </w:r>
            </w:hyperlink>
          </w:p>
        </w:tc>
        <w:tc>
          <w:tcPr>
            <w:tcW w:type="dxa" w:w="3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57575"/>
                <w:sz w:val="16"/>
                <w:szCs w:val="16"/>
              </w:rPr>
              <w:t xml:space="preserve">2h de vidéo. Implémentation complète du Transformer from scratch. Incontournable.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LLMs — fine-tuning et Hugging Face</w:t>
            </w:r>
          </w:p>
        </w:tc>
        <w:tc>
          <w:tcPr>
            <w:tcW w:type="dxa" w:w="6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🎓 Cours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Hugging Face — LLM Course (gratuit, sans pubs)</w:t>
            </w:r>
          </w:p>
          <w:p>
            <w:pPr>
              <w:spacing w:before="40"/>
            </w:pPr>
            <w:hyperlink w:history="1" r:id="rIdabjokwl5e94djocclvefo">
              <w:r>
                <w:rPr>
                  <w:rFonts w:ascii="Arial" w:cs="Arial" w:eastAsia="Arial" w:hAnsi="Arial"/>
                  <w:color w:val="E65100"/>
                  <w:sz w:val="17"/>
                  <w:szCs w:val="17"/>
                  <w:u w:val="single"/>
                </w:rPr>
                <w:t xml:space="preserve">→ Ouvrir le lien</w:t>
              </w:r>
            </w:hyperlink>
          </w:p>
        </w:tc>
        <w:tc>
          <w:tcPr>
            <w:tcW w:type="dxa" w:w="3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57575"/>
                <w:sz w:val="16"/>
                <w:szCs w:val="16"/>
              </w:rPr>
              <w:t xml:space="preserve">Chapitres 1-4 pour les bases Transformers. Chapitres 5-8 pour fine-tuning.</w:t>
            </w:r>
          </w:p>
        </w:tc>
      </w:tr>
    </w:tbl>
    <w:p>
      <w:pPr>
        <w:spacing w:before="140" w:after="0"/>
      </w:pPr>
    </w:p>
    <w:p>
      <w:r>
        <w:br w:type="pag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880E4F"/>
          <w:sz w:val="36"/>
          <w:szCs w:val="36"/>
        </w:rPr>
        <w:t xml:space="preserve">TRIMESTRE 3 — Reinforcement Learning &amp; Modèles Génératifs</w:t>
      </w:r>
    </w:p>
    <w:p>
      <w:pPr>
        <w:spacing w:before="60" w:after="0"/>
      </w:pPr>
    </w:p>
    <w:p>
      <w:pPr>
        <w:pStyle w:val="Heading2"/>
        <w:spacing w:before="180" w:after="80"/>
      </w:pPr>
      <w:r>
        <w:rPr>
          <w:rFonts w:ascii="Arial" w:cs="Arial" w:eastAsia="Arial" w:hAnsi="Arial"/>
          <w:b/>
          <w:bCs/>
          <w:color w:val="880E4F"/>
          <w:sz w:val="26"/>
          <w:szCs w:val="26"/>
        </w:rPr>
        <w:t xml:space="preserve">Mois 1 — RL Fondamental (MDP, Q-Learning, Policy Gradient)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655"/>
        <w:gridCol w:w="3556"/>
        <w:gridCol w:w="3088"/>
      </w:tblGrid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0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Notion / Concept</w:t>
            </w:r>
          </w:p>
        </w:tc>
        <w:tc>
          <w:tcPr>
            <w:tcW w:type="dxa" w:w="6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0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0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Ressource</w:t>
            </w:r>
          </w:p>
        </w:tc>
        <w:tc>
          <w:tcPr>
            <w:tcW w:type="dxa" w:w="3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0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Quoi lire / regarder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MDP, équation de Bellman, Value Iteration</w:t>
            </w:r>
          </w:p>
        </w:tc>
        <w:tc>
          <w:tcPr>
            <w:tcW w:type="dxa" w:w="6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0E4F"/>
                <w:sz w:val="16"/>
                <w:szCs w:val="16"/>
              </w:rPr>
              <w:t xml:space="preserve">📄 Docs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OpenAI Spinning Up — Introduction to RL</w:t>
            </w:r>
          </w:p>
          <w:p>
            <w:pPr>
              <w:spacing w:before="40"/>
            </w:pPr>
            <w:hyperlink w:history="1" r:id="rId3q4zuhapiqic_trswzv4c">
              <w:r>
                <w:rPr>
                  <w:rFonts w:ascii="Arial" w:cs="Arial" w:eastAsia="Arial" w:hAnsi="Arial"/>
                  <w:color w:val="880E4F"/>
                  <w:sz w:val="17"/>
                  <w:szCs w:val="17"/>
                  <w:u w:val="single"/>
                </w:rPr>
                <w:t xml:space="preserve">→ Ouvrir le lien</w:t>
              </w:r>
            </w:hyperlink>
          </w:p>
        </w:tc>
        <w:tc>
          <w:tcPr>
            <w:tcW w:type="dxa" w:w="3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57575"/>
                <w:sz w:val="16"/>
                <w:szCs w:val="16"/>
              </w:rPr>
              <w:t xml:space="preserve">Introduction rigoureuse aux concepts RL. Gratuit, par OpenAI.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Q-Learning, SARSA, exploration vs exploitation</w:t>
            </w:r>
          </w:p>
        </w:tc>
        <w:tc>
          <w:tcPr>
            <w:tcW w:type="dxa" w:w="6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0E4F"/>
                <w:sz w:val="16"/>
                <w:szCs w:val="16"/>
              </w:rPr>
              <w:t xml:space="preserve">📄 Docs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OpenAI Spinning Up — Kinds of RL Algorithms</w:t>
            </w:r>
          </w:p>
          <w:p>
            <w:pPr>
              <w:spacing w:before="40"/>
            </w:pPr>
            <w:hyperlink w:history="1" r:id="rIdtkyflwyxh7ktxbixxy9ml">
              <w:r>
                <w:rPr>
                  <w:rFonts w:ascii="Arial" w:cs="Arial" w:eastAsia="Arial" w:hAnsi="Arial"/>
                  <w:color w:val="880E4F"/>
                  <w:sz w:val="17"/>
                  <w:szCs w:val="17"/>
                  <w:u w:val="single"/>
                </w:rPr>
                <w:t xml:space="preserve">→ Ouvrir le lien</w:t>
              </w:r>
            </w:hyperlink>
          </w:p>
        </w:tc>
        <w:tc>
          <w:tcPr>
            <w:tcW w:type="dxa" w:w="3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57575"/>
                <w:sz w:val="16"/>
                <w:szCs w:val="16"/>
              </w:rPr>
              <w:t xml:space="preserve">Taxonomie claire des algorithmes RL. Comprendre avant de coder.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Environnements Gym — FrozenLake, CartPole, Taxi</w:t>
            </w:r>
          </w:p>
        </w:tc>
        <w:tc>
          <w:tcPr>
            <w:tcW w:type="dxa" w:w="6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0E4F"/>
                <w:sz w:val="16"/>
                <w:szCs w:val="16"/>
              </w:rPr>
              <w:t xml:space="preserve">📄 Docs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Gymnasium (ex-OpenAI Gym) — Documentation officielle</w:t>
            </w:r>
          </w:p>
          <w:p>
            <w:pPr>
              <w:spacing w:before="40"/>
            </w:pPr>
            <w:hyperlink w:history="1" r:id="rIdk-b6p5-idlonohfijtgah">
              <w:r>
                <w:rPr>
                  <w:rFonts w:ascii="Arial" w:cs="Arial" w:eastAsia="Arial" w:hAnsi="Arial"/>
                  <w:color w:val="880E4F"/>
                  <w:sz w:val="17"/>
                  <w:szCs w:val="17"/>
                  <w:u w:val="single"/>
                </w:rPr>
                <w:t xml:space="preserve">→ Ouvrir le lien</w:t>
              </w:r>
            </w:hyperlink>
          </w:p>
        </w:tc>
        <w:tc>
          <w:tcPr>
            <w:tcW w:type="dxa" w:w="3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57575"/>
                <w:sz w:val="16"/>
                <w:szCs w:val="16"/>
              </w:rPr>
              <w:t xml:space="preserve">Référence des environnements. Installation et premiers pas.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REINFORCE, Policy Gradient — théorème et code</w:t>
            </w:r>
          </w:p>
        </w:tc>
        <w:tc>
          <w:tcPr>
            <w:tcW w:type="dxa" w:w="6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0E4F"/>
                <w:sz w:val="16"/>
                <w:szCs w:val="16"/>
              </w:rPr>
              <w:t xml:space="preserve">🎓 Cours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DeepLearning.AI — RL Specialization (Coursera, auditable)</w:t>
            </w:r>
          </w:p>
          <w:p>
            <w:pPr>
              <w:spacing w:before="40"/>
            </w:pPr>
            <w:hyperlink w:history="1" r:id="rIdjgozb3qgtxvuoegtcmayc">
              <w:r>
                <w:rPr>
                  <w:rFonts w:ascii="Arial" w:cs="Arial" w:eastAsia="Arial" w:hAnsi="Arial"/>
                  <w:color w:val="880E4F"/>
                  <w:sz w:val="17"/>
                  <w:szCs w:val="17"/>
                  <w:u w:val="single"/>
                </w:rPr>
                <w:t xml:space="preserve">→ Ouvrir le lien</w:t>
              </w:r>
            </w:hyperlink>
          </w:p>
        </w:tc>
        <w:tc>
          <w:tcPr>
            <w:tcW w:type="dxa" w:w="3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57575"/>
                <w:sz w:val="16"/>
                <w:szCs w:val="16"/>
              </w:rPr>
              <w:t xml:space="preserve">Cours 1 &amp; 2. Couvre MDP, Q-Learning et Policy Gradient.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Actor-Critic (A2C) — architecture et intuition</w:t>
            </w:r>
          </w:p>
        </w:tc>
        <w:tc>
          <w:tcPr>
            <w:tcW w:type="dxa" w:w="6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0E4F"/>
                <w:sz w:val="16"/>
                <w:szCs w:val="16"/>
              </w:rPr>
              <w:t xml:space="preserve">📄 Docs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OpenAI Spinning Up — VPG Implementation</w:t>
            </w:r>
          </w:p>
          <w:p>
            <w:pPr>
              <w:spacing w:before="40"/>
            </w:pPr>
            <w:hyperlink w:history="1" r:id="rIdtr2ezye7l5bbty3nlkflp">
              <w:r>
                <w:rPr>
                  <w:rFonts w:ascii="Arial" w:cs="Arial" w:eastAsia="Arial" w:hAnsi="Arial"/>
                  <w:color w:val="880E4F"/>
                  <w:sz w:val="17"/>
                  <w:szCs w:val="17"/>
                  <w:u w:val="single"/>
                </w:rPr>
                <w:t xml:space="preserve">→ Ouvrir le lien</w:t>
              </w:r>
            </w:hyperlink>
          </w:p>
        </w:tc>
        <w:tc>
          <w:tcPr>
            <w:tcW w:type="dxa" w:w="3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57575"/>
                <w:sz w:val="16"/>
                <w:szCs w:val="16"/>
              </w:rPr>
              <w:t xml:space="preserve">Code PyTorch propre et commenté de Vanilla Policy Gradient.</w:t>
            </w:r>
          </w:p>
        </w:tc>
      </w:tr>
    </w:tbl>
    <w:p>
      <w:pPr>
        <w:spacing w:before="140" w:after="0"/>
      </w:pPr>
    </w:p>
    <w:p>
      <w:pPr>
        <w:pStyle w:val="Heading2"/>
        <w:spacing w:before="180" w:after="80"/>
      </w:pPr>
      <w:r>
        <w:rPr>
          <w:rFonts w:ascii="Arial" w:cs="Arial" w:eastAsia="Arial" w:hAnsi="Arial"/>
          <w:b/>
          <w:bCs/>
          <w:color w:val="880E4F"/>
          <w:sz w:val="26"/>
          <w:szCs w:val="26"/>
        </w:rPr>
        <w:t xml:space="preserve">Mois 2 — Deep RL (DQN, PPO, SAC, RLHF)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655"/>
        <w:gridCol w:w="3556"/>
        <w:gridCol w:w="3088"/>
      </w:tblGrid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0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Notion / Concept</w:t>
            </w:r>
          </w:p>
        </w:tc>
        <w:tc>
          <w:tcPr>
            <w:tcW w:type="dxa" w:w="6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0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0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Ressource</w:t>
            </w:r>
          </w:p>
        </w:tc>
        <w:tc>
          <w:tcPr>
            <w:tcW w:type="dxa" w:w="3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0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Quoi lire / regarder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DQN — Experience Replay, Target Network</w:t>
            </w:r>
          </w:p>
        </w:tc>
        <w:tc>
          <w:tcPr>
            <w:tcW w:type="dxa" w:w="6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0E4F"/>
                <w:sz w:val="16"/>
                <w:szCs w:val="16"/>
              </w:rPr>
              <w:t xml:space="preserve">📄 Docs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OpenAI Spinning Up — DQN Documentation &amp; Code</w:t>
            </w:r>
          </w:p>
          <w:p>
            <w:pPr>
              <w:spacing w:before="40"/>
            </w:pPr>
            <w:hyperlink w:history="1" r:id="rIdghri31rmuhbsfdhdkrmht">
              <w:r>
                <w:rPr>
                  <w:rFonts w:ascii="Arial" w:cs="Arial" w:eastAsia="Arial" w:hAnsi="Arial"/>
                  <w:color w:val="880E4F"/>
                  <w:sz w:val="17"/>
                  <w:szCs w:val="17"/>
                  <w:u w:val="single"/>
                </w:rPr>
                <w:t xml:space="preserve">→ Ouvrir le lien</w:t>
              </w:r>
            </w:hyperlink>
          </w:p>
        </w:tc>
        <w:tc>
          <w:tcPr>
            <w:tcW w:type="dxa" w:w="3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57575"/>
                <w:sz w:val="16"/>
                <w:szCs w:val="16"/>
              </w:rPr>
              <w:t xml:space="preserve">Implémentation PyTorch propre avec explication des composants clés.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PPO — clip objective, GAE</w:t>
            </w:r>
          </w:p>
        </w:tc>
        <w:tc>
          <w:tcPr>
            <w:tcW w:type="dxa" w:w="6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0E4F"/>
                <w:sz w:val="16"/>
                <w:szCs w:val="16"/>
              </w:rPr>
              <w:t xml:space="preserve">📄 Docs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OpenAI Spinning Up — PPO Documentation &amp; Code</w:t>
            </w:r>
          </w:p>
          <w:p>
            <w:pPr>
              <w:spacing w:before="40"/>
            </w:pPr>
            <w:hyperlink w:history="1" r:id="rIdwrfnkzoutzw8wo5g_294t">
              <w:r>
                <w:rPr>
                  <w:rFonts w:ascii="Arial" w:cs="Arial" w:eastAsia="Arial" w:hAnsi="Arial"/>
                  <w:color w:val="880E4F"/>
                  <w:sz w:val="17"/>
                  <w:szCs w:val="17"/>
                  <w:u w:val="single"/>
                </w:rPr>
                <w:t xml:space="preserve">→ Ouvrir le lien</w:t>
              </w:r>
            </w:hyperlink>
          </w:p>
        </w:tc>
        <w:tc>
          <w:tcPr>
            <w:tcW w:type="dxa" w:w="3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57575"/>
                <w:sz w:val="16"/>
                <w:szCs w:val="16"/>
              </w:rPr>
              <w:t xml:space="preserve">Référence PPO avec pseudocode et implémentation PyTorch.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SAC — entropie maximale, espaces continus</w:t>
            </w:r>
          </w:p>
        </w:tc>
        <w:tc>
          <w:tcPr>
            <w:tcW w:type="dxa" w:w="6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0E4F"/>
                <w:sz w:val="16"/>
                <w:szCs w:val="16"/>
              </w:rPr>
              <w:t xml:space="preserve">📄 Docs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OpenAI Spinning Up — SAC Documentation &amp; Code</w:t>
            </w:r>
          </w:p>
          <w:p>
            <w:pPr>
              <w:spacing w:before="40"/>
            </w:pPr>
            <w:hyperlink w:history="1" r:id="rId0vjzswcam8t5gpx1oogs8">
              <w:r>
                <w:rPr>
                  <w:rFonts w:ascii="Arial" w:cs="Arial" w:eastAsia="Arial" w:hAnsi="Arial"/>
                  <w:color w:val="880E4F"/>
                  <w:sz w:val="17"/>
                  <w:szCs w:val="17"/>
                  <w:u w:val="single"/>
                </w:rPr>
                <w:t xml:space="preserve">→ Ouvrir le lien</w:t>
              </w:r>
            </w:hyperlink>
          </w:p>
        </w:tc>
        <w:tc>
          <w:tcPr>
            <w:tcW w:type="dxa" w:w="3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57575"/>
                <w:sz w:val="16"/>
                <w:szCs w:val="16"/>
              </w:rPr>
              <w:t xml:space="preserve">SAC for continuous action spaces. Code PyTorch + explication théorique.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Stable-Baselines3 — DQN, PPO, SAC en pratique</w:t>
            </w:r>
          </w:p>
        </w:tc>
        <w:tc>
          <w:tcPr>
            <w:tcW w:type="dxa" w:w="6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0E4F"/>
                <w:sz w:val="16"/>
                <w:szCs w:val="16"/>
              </w:rPr>
              <w:t xml:space="preserve">📄 Docs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Stable-Baselines3 — Documentation officielle</w:t>
            </w:r>
          </w:p>
          <w:p>
            <w:pPr>
              <w:spacing w:before="40"/>
            </w:pPr>
            <w:hyperlink w:history="1" r:id="rIdo2j-arbgrnezlrs3pyb3w">
              <w:r>
                <w:rPr>
                  <w:rFonts w:ascii="Arial" w:cs="Arial" w:eastAsia="Arial" w:hAnsi="Arial"/>
                  <w:color w:val="880E4F"/>
                  <w:sz w:val="17"/>
                  <w:szCs w:val="17"/>
                  <w:u w:val="single"/>
                </w:rPr>
                <w:t xml:space="preserve">→ Ouvrir le lien</w:t>
              </w:r>
            </w:hyperlink>
          </w:p>
        </w:tc>
        <w:tc>
          <w:tcPr>
            <w:tcW w:type="dxa" w:w="3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57575"/>
                <w:sz w:val="16"/>
                <w:szCs w:val="16"/>
              </w:rPr>
              <w:t xml:space="preserve">Bibliothèque industrielle RL. Exemples pour chaque algorithme.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RLHF — fine-tuning LLMs avec PPO</w:t>
            </w:r>
          </w:p>
        </w:tc>
        <w:tc>
          <w:tcPr>
            <w:tcW w:type="dxa" w:w="6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0E4F"/>
                <w:sz w:val="16"/>
                <w:szCs w:val="16"/>
              </w:rPr>
              <w:t xml:space="preserve">🎓 Cours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Hugging Face — LLM Course (Chapitres fine-tuning avancé)</w:t>
            </w:r>
          </w:p>
          <w:p>
            <w:pPr>
              <w:spacing w:before="40"/>
            </w:pPr>
            <w:hyperlink w:history="1" r:id="rIdx7wv8ry7nvdtsj5gt5xqx">
              <w:r>
                <w:rPr>
                  <w:rFonts w:ascii="Arial" w:cs="Arial" w:eastAsia="Arial" w:hAnsi="Arial"/>
                  <w:color w:val="880E4F"/>
                  <w:sz w:val="17"/>
                  <w:szCs w:val="17"/>
                  <w:u w:val="single"/>
                </w:rPr>
                <w:t xml:space="preserve">→ Ouvrir le lien</w:t>
              </w:r>
            </w:hyperlink>
          </w:p>
        </w:tc>
        <w:tc>
          <w:tcPr>
            <w:tcW w:type="dxa" w:w="3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57575"/>
                <w:sz w:val="16"/>
                <w:szCs w:val="16"/>
              </w:rPr>
              <w:t xml:space="preserve">Chapitres 10-12. RLHF, reward model, alignement des LLMs.</w:t>
            </w:r>
          </w:p>
        </w:tc>
      </w:tr>
    </w:tbl>
    <w:p>
      <w:pPr>
        <w:spacing w:before="140" w:after="0"/>
      </w:pPr>
    </w:p>
    <w:p>
      <w:pPr>
        <w:pStyle w:val="Heading2"/>
        <w:spacing w:before="180" w:after="8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Mois 3 — Modèles Génératifs (VAE, GAN, Diffusion, LoRA)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655"/>
        <w:gridCol w:w="3556"/>
        <w:gridCol w:w="3088"/>
      </w:tblGrid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Notion / Concept</w:t>
            </w:r>
          </w:p>
        </w:tc>
        <w:tc>
          <w:tcPr>
            <w:tcW w:type="dxa" w:w="6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Ressource</w:t>
            </w:r>
          </w:p>
        </w:tc>
        <w:tc>
          <w:tcPr>
            <w:tcW w:type="dxa" w:w="3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Quoi lire / regarder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Autoencodeur, VAE — ELBO, reparameterization trick</w:t>
            </w:r>
          </w:p>
        </w:tc>
        <w:tc>
          <w:tcPr>
            <w:tcW w:type="dxa" w:w="6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16"/>
                <w:szCs w:val="16"/>
              </w:rPr>
              <w:t xml:space="preserve">🎥 Vidéo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StatQuest — VAE (vidéo dédiée)</w:t>
            </w:r>
          </w:p>
          <w:p>
            <w:pPr>
              <w:spacing w:before="40"/>
            </w:pPr>
            <w:hyperlink w:history="1" r:id="rIda0sknqqwasuomogds43nz">
              <w:r>
                <w:rPr>
                  <w:rFonts w:ascii="Arial" w:cs="Arial" w:eastAsia="Arial" w:hAnsi="Arial"/>
                  <w:color w:val="1A237E"/>
                  <w:sz w:val="17"/>
                  <w:szCs w:val="17"/>
                  <w:u w:val="single"/>
                </w:rPr>
                <w:t xml:space="preserve">→ Ouvrir le lien</w:t>
              </w:r>
            </w:hyperlink>
          </w:p>
        </w:tc>
        <w:tc>
          <w:tcPr>
            <w:tcW w:type="dxa" w:w="3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57575"/>
                <w:sz w:val="16"/>
                <w:szCs w:val="16"/>
              </w:rPr>
              <w:t xml:space="preserve">35 min. Explication claire de l'ELBO et du reparameterization trick.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GAN — jeu minimax, DCGAN, mode collapse</w:t>
            </w:r>
          </w:p>
        </w:tc>
        <w:tc>
          <w:tcPr>
            <w:tcW w:type="dxa" w:w="6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16"/>
                <w:szCs w:val="16"/>
              </w:rPr>
              <w:t xml:space="preserve">🎥 Vidéo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fast.ai — From Deep Learning Foundations to Stable Diffusion (Part 2)</w:t>
            </w:r>
          </w:p>
          <w:p>
            <w:pPr>
              <w:spacing w:before="40"/>
            </w:pPr>
            <w:hyperlink w:history="1" r:id="rId8pyssbf0ql5db_r0j-qsa">
              <w:r>
                <w:rPr>
                  <w:rFonts w:ascii="Arial" w:cs="Arial" w:eastAsia="Arial" w:hAnsi="Arial"/>
                  <w:color w:val="1A237E"/>
                  <w:sz w:val="17"/>
                  <w:szCs w:val="17"/>
                  <w:u w:val="single"/>
                </w:rPr>
                <w:t xml:space="preserve">→ Ouvrir le lien</w:t>
              </w:r>
            </w:hyperlink>
          </w:p>
        </w:tc>
        <w:tc>
          <w:tcPr>
            <w:tcW w:type="dxa" w:w="3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57575"/>
                <w:sz w:val="16"/>
                <w:szCs w:val="16"/>
              </w:rPr>
              <w:t xml:space="preserve">Couvre GANs, WGAN et Diffusion Models. 30h+ de contenu gratuit.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WGAN, Conditional GAN</w:t>
            </w:r>
          </w:p>
        </w:tc>
        <w:tc>
          <w:tcPr>
            <w:tcW w:type="dxa" w:w="6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16"/>
                <w:szCs w:val="16"/>
              </w:rPr>
              <w:t xml:space="preserve">📄 Paper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WGAN — Papier original (ArXiv)</w:t>
            </w:r>
          </w:p>
          <w:p>
            <w:pPr>
              <w:spacing w:before="40"/>
            </w:pPr>
            <w:hyperlink w:history="1" r:id="rIdosoy-q7umqphson0tfook">
              <w:r>
                <w:rPr>
                  <w:rFonts w:ascii="Arial" w:cs="Arial" w:eastAsia="Arial" w:hAnsi="Arial"/>
                  <w:color w:val="1A237E"/>
                  <w:sz w:val="17"/>
                  <w:szCs w:val="17"/>
                  <w:u w:val="single"/>
                </w:rPr>
                <w:t xml:space="preserve">→ Ouvrir le lien</w:t>
              </w:r>
            </w:hyperlink>
          </w:p>
        </w:tc>
        <w:tc>
          <w:tcPr>
            <w:tcW w:type="dxa" w:w="3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57575"/>
                <w:sz w:val="16"/>
                <w:szCs w:val="16"/>
              </w:rPr>
              <w:t xml:space="preserve">Lire sections 1-3. Comprendre la distance Wasserstein vs Jensen-Shannon.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Diffusion Models — DDPM, processus forward/reverse</w:t>
            </w:r>
          </w:p>
        </w:tc>
        <w:tc>
          <w:tcPr>
            <w:tcW w:type="dxa" w:w="6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16"/>
                <w:szCs w:val="16"/>
              </w:rPr>
              <w:t xml:space="preserve">🎥 Vidéo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fast.ai — Stable Diffusion from Scratch (Part 2, Leçon 9+)</w:t>
            </w:r>
          </w:p>
          <w:p>
            <w:pPr>
              <w:spacing w:before="40"/>
            </w:pPr>
            <w:hyperlink w:history="1" r:id="rIdk92dc_riw-vjkyqld8dx0">
              <w:r>
                <w:rPr>
                  <w:rFonts w:ascii="Arial" w:cs="Arial" w:eastAsia="Arial" w:hAnsi="Arial"/>
                  <w:color w:val="1A237E"/>
                  <w:sz w:val="17"/>
                  <w:szCs w:val="17"/>
                  <w:u w:val="single"/>
                </w:rPr>
                <w:t xml:space="preserve">→ Ouvrir le lien</w:t>
              </w:r>
            </w:hyperlink>
          </w:p>
        </w:tc>
        <w:tc>
          <w:tcPr>
            <w:tcW w:type="dxa" w:w="3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57575"/>
                <w:sz w:val="16"/>
                <w:szCs w:val="16"/>
              </w:rPr>
              <w:t xml:space="preserve">Implémentation DDPM from scratch avec PyTorch. Contenu exceptionnel.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LoRA, PEFT — fine-tuning LLM efficace</w:t>
            </w:r>
          </w:p>
        </w:tc>
        <w:tc>
          <w:tcPr>
            <w:tcW w:type="dxa" w:w="6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16"/>
                <w:szCs w:val="16"/>
              </w:rPr>
              <w:t xml:space="preserve">📄 Docs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Hugging Face PEFT — Documentation officielle</w:t>
            </w:r>
          </w:p>
          <w:p>
            <w:pPr>
              <w:spacing w:before="40"/>
            </w:pPr>
            <w:hyperlink w:history="1" r:id="rIdscfnvqrebihf4mm5mbl02">
              <w:r>
                <w:rPr>
                  <w:rFonts w:ascii="Arial" w:cs="Arial" w:eastAsia="Arial" w:hAnsi="Arial"/>
                  <w:color w:val="1A237E"/>
                  <w:sz w:val="17"/>
                  <w:szCs w:val="17"/>
                  <w:u w:val="single"/>
                </w:rPr>
                <w:t xml:space="preserve">→ Ouvrir le lien</w:t>
              </w:r>
            </w:hyperlink>
          </w:p>
        </w:tc>
        <w:tc>
          <w:tcPr>
            <w:tcW w:type="dxa" w:w="3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57575"/>
                <w:sz w:val="16"/>
                <w:szCs w:val="16"/>
              </w:rPr>
              <w:t xml:space="preserve">Guide complet LoRA, QLoRA, IA3. Exemples pratiques pour chaque technique.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LLMs fine-tuning avancé — LoRA en pratique</w:t>
            </w:r>
          </w:p>
        </w:tc>
        <w:tc>
          <w:tcPr>
            <w:tcW w:type="dxa" w:w="6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16"/>
                <w:szCs w:val="16"/>
              </w:rPr>
              <w:t xml:space="preserve">🎓 Cours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Hugging Face — LLM Course (Chap. 11 — Fine-tuning LLMs)</w:t>
            </w:r>
          </w:p>
          <w:p>
            <w:pPr>
              <w:spacing w:before="40"/>
            </w:pPr>
            <w:hyperlink w:history="1" r:id="rIdgdkhvhl57aghwlhmlkjfj">
              <w:r>
                <w:rPr>
                  <w:rFonts w:ascii="Arial" w:cs="Arial" w:eastAsia="Arial" w:hAnsi="Arial"/>
                  <w:color w:val="1A237E"/>
                  <w:sz w:val="17"/>
                  <w:szCs w:val="17"/>
                  <w:u w:val="single"/>
                </w:rPr>
                <w:t xml:space="preserve">→ Ouvrir le lien</w:t>
              </w:r>
            </w:hyperlink>
          </w:p>
        </w:tc>
        <w:tc>
          <w:tcPr>
            <w:tcW w:type="dxa" w:w="3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57575"/>
                <w:sz w:val="16"/>
                <w:szCs w:val="16"/>
              </w:rPr>
              <w:t xml:space="preserve">Chapitre 11. Fine-tuning complet avec LoRA sur un vrai modèle 7B.</w:t>
            </w:r>
          </w:p>
        </w:tc>
      </w:tr>
    </w:tbl>
    <w:p>
      <w:pPr>
        <w:spacing w:before="140" w:after="0"/>
      </w:pPr>
    </w:p>
    <w:p>
      <w:r>
        <w:br w:type="pag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0D1B4B"/>
          <w:sz w:val="36"/>
          <w:szCs w:val="36"/>
        </w:rPr>
        <w:t xml:space="preserve">Récapitulatif — Ressources clés par trimestre</w:t>
      </w:r>
    </w:p>
    <w:p>
      <w:pPr>
        <w:spacing w:before="40" w:after="120"/>
      </w:pPr>
      <w:r>
        <w:rPr>
          <w:rFonts w:ascii="Arial" w:cs="Arial" w:eastAsia="Arial" w:hAnsi="Arial"/>
          <w:b w:val="false"/>
          <w:bCs w:val="false"/>
          <w:i/>
          <w:iCs/>
          <w:color w:val="757575"/>
          <w:sz w:val="19"/>
          <w:szCs w:val="19"/>
        </w:rPr>
        <w:t xml:space="preserve">Les 10 ressources qu'il faut absolument connaître pour suivre l'année.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"/>
        <w:gridCol w:w="2620"/>
        <w:gridCol w:w="3463"/>
        <w:gridCol w:w="2714"/>
      </w:tblGrid>
      <w:tr>
        <w:tc>
          <w:tcPr>
            <w:tcW w:type="dxa" w:w="5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Ressource</w:t>
            </w:r>
          </w:p>
        </w:tc>
        <w:tc>
          <w:tcPr>
            <w:tcW w:type="dxa" w:w="3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 qu'elle couvre</w:t>
            </w:r>
          </w:p>
        </w:tc>
        <w:tc>
          <w:tcPr>
            <w:tcW w:type="dxa" w:w="27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Lien</w:t>
            </w:r>
          </w:p>
        </w:tc>
      </w:tr>
      <w:tr>
        <w:tc>
          <w:tcPr>
            <w:tcW w:type="dxa" w:w="5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T1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MML Book (PDF)</w:t>
            </w:r>
          </w:p>
        </w:tc>
        <w:tc>
          <w:tcPr>
            <w:tcW w:type="dxa" w:w="3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Référence maths complète — algèbre, calcul, probas</w:t>
            </w:r>
          </w:p>
        </w:tc>
        <w:tc>
          <w:tcPr>
            <w:tcW w:type="dxa" w:w="27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eicfeclb8jx9edytxzpde">
              <w:r>
                <w:rPr>
                  <w:rFonts w:ascii="Arial" w:cs="Arial" w:eastAsia="Arial" w:hAnsi="Arial"/>
                  <w:color w:val="1B5E20"/>
                  <w:sz w:val="17"/>
                  <w:szCs w:val="17"/>
                  <w:u w:val="single"/>
                </w:rPr>
                <w:t xml:space="preserve">→ Ouvrir</w:t>
              </w:r>
            </w:hyperlink>
          </w:p>
        </w:tc>
      </w:tr>
      <w:tr>
        <w:tc>
          <w:tcPr>
            <w:tcW w:type="dxa" w:w="5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T1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3Blue1Brown (playlists)</w:t>
            </w:r>
          </w:p>
        </w:tc>
        <w:tc>
          <w:tcPr>
            <w:tcW w:type="dxa" w:w="3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Intuition visuelle — algèbre linéaire, calcul, backprop</w:t>
            </w:r>
          </w:p>
        </w:tc>
        <w:tc>
          <w:tcPr>
            <w:tcW w:type="dxa" w:w="27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ifaesvf0jbctrbfamre3m">
              <w:r>
                <w:rPr>
                  <w:rFonts w:ascii="Arial" w:cs="Arial" w:eastAsia="Arial" w:hAnsi="Arial"/>
                  <w:color w:val="1B5E20"/>
                  <w:sz w:val="17"/>
                  <w:szCs w:val="17"/>
                  <w:u w:val="single"/>
                </w:rPr>
                <w:t xml:space="preserve">→ Ouvrir</w:t>
              </w:r>
            </w:hyperlink>
          </w:p>
        </w:tc>
      </w:tr>
      <w:tr>
        <w:tc>
          <w:tcPr>
            <w:tcW w:type="dxa" w:w="5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T1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StatQuest (YouTube)</w:t>
            </w:r>
          </w:p>
        </w:tc>
        <w:tc>
          <w:tcPr>
            <w:tcW w:type="dxa" w:w="3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Stats &amp; ML expliqués clairement — probas, PCA, régression</w:t>
            </w:r>
          </w:p>
        </w:tc>
        <w:tc>
          <w:tcPr>
            <w:tcW w:type="dxa" w:w="27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0o2etgy-ynaxldraquoqr">
              <w:r>
                <w:rPr>
                  <w:rFonts w:ascii="Arial" w:cs="Arial" w:eastAsia="Arial" w:hAnsi="Arial"/>
                  <w:color w:val="1B5E20"/>
                  <w:sz w:val="17"/>
                  <w:szCs w:val="17"/>
                  <w:u w:val="single"/>
                </w:rPr>
                <w:t xml:space="preserve">→ Ouvrir</w:t>
              </w:r>
            </w:hyperlink>
          </w:p>
        </w:tc>
      </w:tr>
      <w:tr>
        <w:tc>
          <w:tcPr>
            <w:tcW w:type="dxa" w:w="5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T1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Stanford CS229 (Notes)</w:t>
            </w:r>
          </w:p>
        </w:tc>
        <w:tc>
          <w:tcPr>
            <w:tcW w:type="dxa" w:w="3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Gradient, optimisation, fondations ML</w:t>
            </w:r>
          </w:p>
        </w:tc>
        <w:tc>
          <w:tcPr>
            <w:tcW w:type="dxa" w:w="27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seqdgicfhheg_wuh-2mgw">
              <w:r>
                <w:rPr>
                  <w:rFonts w:ascii="Arial" w:cs="Arial" w:eastAsia="Arial" w:hAnsi="Arial"/>
                  <w:color w:val="1B5E20"/>
                  <w:sz w:val="17"/>
                  <w:szCs w:val="17"/>
                  <w:u w:val="single"/>
                </w:rPr>
                <w:t xml:space="preserve">→ Ouvrir</w:t>
              </w:r>
            </w:hyperlink>
          </w:p>
        </w:tc>
      </w:tr>
      <w:tr>
        <w:tc>
          <w:tcPr>
            <w:tcW w:type="dxa" w:w="5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T2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Andrej Karpathy — Zero to Hero</w:t>
            </w:r>
          </w:p>
        </w:tc>
        <w:tc>
          <w:tcPr>
            <w:tcW w:type="dxa" w:w="3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Backprop, MLP, RNN, GPT from scratch en code</w:t>
            </w:r>
          </w:p>
        </w:tc>
        <w:tc>
          <w:tcPr>
            <w:tcW w:type="dxa" w:w="27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w16qpjsqp9r0txxrgnyrb">
              <w:r>
                <w:rPr>
                  <w:rFonts w:ascii="Arial" w:cs="Arial" w:eastAsia="Arial" w:hAnsi="Arial"/>
                  <w:color w:val="E65100"/>
                  <w:sz w:val="17"/>
                  <w:szCs w:val="17"/>
                  <w:u w:val="single"/>
                </w:rPr>
                <w:t xml:space="preserve">→ Ouvrir</w:t>
              </w:r>
            </w:hyperlink>
          </w:p>
        </w:tc>
      </w:tr>
      <w:tr>
        <w:tc>
          <w:tcPr>
            <w:tcW w:type="dxa" w:w="5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T2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fast.ai — Practical DL for Coders</w:t>
            </w:r>
          </w:p>
        </w:tc>
        <w:tc>
          <w:tcPr>
            <w:tcW w:type="dxa" w:w="3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DL pratique — CNN, Transfer Learning, GANs, Diffusion</w:t>
            </w:r>
          </w:p>
        </w:tc>
        <w:tc>
          <w:tcPr>
            <w:tcW w:type="dxa" w:w="27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essbjt_vniwgt_vmy8hwg">
              <w:r>
                <w:rPr>
                  <w:rFonts w:ascii="Arial" w:cs="Arial" w:eastAsia="Arial" w:hAnsi="Arial"/>
                  <w:color w:val="E65100"/>
                  <w:sz w:val="17"/>
                  <w:szCs w:val="17"/>
                  <w:u w:val="single"/>
                </w:rPr>
                <w:t xml:space="preserve">→ Ouvrir</w:t>
              </w:r>
            </w:hyperlink>
          </w:p>
        </w:tc>
      </w:tr>
      <w:tr>
        <w:tc>
          <w:tcPr>
            <w:tcW w:type="dxa" w:w="5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T2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Hugging Face — LLM Course</w:t>
            </w:r>
          </w:p>
        </w:tc>
        <w:tc>
          <w:tcPr>
            <w:tcW w:type="dxa" w:w="3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Transformers, fine-tuning, RLHF, LoRA</w:t>
            </w:r>
          </w:p>
        </w:tc>
        <w:tc>
          <w:tcPr>
            <w:tcW w:type="dxa" w:w="27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q7k6hdmy7kfbistdtbx4h">
              <w:r>
                <w:rPr>
                  <w:rFonts w:ascii="Arial" w:cs="Arial" w:eastAsia="Arial" w:hAnsi="Arial"/>
                  <w:color w:val="E65100"/>
                  <w:sz w:val="17"/>
                  <w:szCs w:val="17"/>
                  <w:u w:val="single"/>
                </w:rPr>
                <w:t xml:space="preserve">→ Ouvrir</w:t>
              </w:r>
            </w:hyperlink>
          </w:p>
        </w:tc>
      </w:tr>
      <w:tr>
        <w:tc>
          <w:tcPr>
            <w:tcW w:type="dxa" w:w="5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T2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Stanford CS231n (Notes)</w:t>
            </w:r>
          </w:p>
        </w:tc>
        <w:tc>
          <w:tcPr>
            <w:tcW w:type="dxa" w:w="3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CNN, architectures vision, transfer learning</w:t>
            </w:r>
          </w:p>
        </w:tc>
        <w:tc>
          <w:tcPr>
            <w:tcW w:type="dxa" w:w="27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khtkfasuapxjshl6fkfu6">
              <w:r>
                <w:rPr>
                  <w:rFonts w:ascii="Arial" w:cs="Arial" w:eastAsia="Arial" w:hAnsi="Arial"/>
                  <w:color w:val="E65100"/>
                  <w:sz w:val="17"/>
                  <w:szCs w:val="17"/>
                  <w:u w:val="single"/>
                </w:rPr>
                <w:t xml:space="preserve">→ Ouvrir</w:t>
              </w:r>
            </w:hyperlink>
          </w:p>
        </w:tc>
      </w:tr>
      <w:tr>
        <w:tc>
          <w:tcPr>
            <w:tcW w:type="dxa" w:w="5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0E4F"/>
                <w:sz w:val="18"/>
                <w:szCs w:val="18"/>
              </w:rPr>
              <w:t xml:space="preserve">T3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OpenAI Spinning Up</w:t>
            </w:r>
          </w:p>
        </w:tc>
        <w:tc>
          <w:tcPr>
            <w:tcW w:type="dxa" w:w="3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RL fondamental — MDP, DQN, PPO, SAC avec code PyTorch</w:t>
            </w:r>
          </w:p>
        </w:tc>
        <w:tc>
          <w:tcPr>
            <w:tcW w:type="dxa" w:w="27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qcjfneiulae6skz2jnagp">
              <w:r>
                <w:rPr>
                  <w:rFonts w:ascii="Arial" w:cs="Arial" w:eastAsia="Arial" w:hAnsi="Arial"/>
                  <w:color w:val="880E4F"/>
                  <w:sz w:val="17"/>
                  <w:szCs w:val="17"/>
                  <w:u w:val="single"/>
                </w:rPr>
                <w:t xml:space="preserve">→ Ouvrir</w:t>
              </w:r>
            </w:hyperlink>
          </w:p>
        </w:tc>
      </w:tr>
      <w:tr>
        <w:tc>
          <w:tcPr>
            <w:tcW w:type="dxa" w:w="5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T3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Hugging Face PEFT (Docs)</w:t>
            </w:r>
          </w:p>
        </w:tc>
        <w:tc>
          <w:tcPr>
            <w:tcW w:type="dxa" w:w="3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LoRA, QLoRA, fine-tuning LLM efficace</w:t>
            </w:r>
          </w:p>
        </w:tc>
        <w:tc>
          <w:tcPr>
            <w:tcW w:type="dxa" w:w="27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guf_jvokx1ibwn4o3vmw7">
              <w:r>
                <w:rPr>
                  <w:rFonts w:ascii="Arial" w:cs="Arial" w:eastAsia="Arial" w:hAnsi="Arial"/>
                  <w:color w:val="1A237E"/>
                  <w:sz w:val="17"/>
                  <w:szCs w:val="17"/>
                  <w:u w:val="single"/>
                </w:rPr>
                <w:t xml:space="preserve">→ Ouvrir</w:t>
              </w:r>
            </w:hyperlink>
          </w:p>
        </w:tc>
      </w:tr>
    </w:tbl>
    <w:p>
      <w:pPr>
        <w:spacing w:before="120" w:after="0"/>
      </w:pPr>
    </w:p>
    <w:p>
      <w:pPr>
        <w:spacing w:before="80" w:after="40"/>
      </w:pPr>
      <w:r>
        <w:rPr>
          <w:rFonts w:ascii="Arial" w:cs="Arial" w:eastAsia="Arial" w:hAnsi="Arial"/>
          <w:b/>
          <w:bCs/>
          <w:i w:val="false"/>
          <w:iCs w:val="false"/>
          <w:color w:val="0D1B4B"/>
          <w:sz w:val="18"/>
          <w:szCs w:val="18"/>
        </w:rPr>
        <w:t xml:space="preserve">Toutes ces ressources sont gratuites. Le seul investissement demandé : du temps et de la curiosité.</w:t>
      </w:r>
    </w:p>
    <w:sectPr>
      <w:footerReference w:type="default" r:id="rId6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5"/>
        <w:szCs w:val="15"/>
      </w:rPr>
      <w:t xml:space="preserve">Epi'AI — Guide des Ressources  ·  Page </w:t>
    </w:r>
    <w:r>
      <w:rPr>
        <w:rFonts w:ascii="Arial" w:cs="Arial" w:eastAsia="Arial" w:hAnsi="Arial"/>
        <w:color w:val="AAAAAA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2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qfbl6runjunrd9991fy9e" Type="http://schemas.openxmlformats.org/officeDocument/2006/relationships/hyperlink" Target="https://mml-book.github.io/book/mml-book.pdf" TargetMode="External"/><Relationship Id="rIdrqi07glgmc-o9nqn_cosk" Type="http://schemas.openxmlformats.org/officeDocument/2006/relationships/hyperlink" Target="https://www.youtube.com/watch?v=fNk_zzaMoSs&amp;list=PLZHQObOWTQDPD3MizzM2xVFitgF8hE_ab" TargetMode="External"/><Relationship Id="rIdomvhztxtzkpekj7g_pput" Type="http://schemas.openxmlformats.org/officeDocument/2006/relationships/hyperlink" Target="https://ocw.mit.edu/courses/18-06sc-linear-algebra-fall-2011/" TargetMode="External"/><Relationship Id="rId9ta879uzlfhdpie8uplns" Type="http://schemas.openxmlformats.org/officeDocument/2006/relationships/hyperlink" Target="https://www.youtube.com/watch?v=PFDu9oVAE-g" TargetMode="External"/><Relationship Id="rIdgglm5fk5nmcraqcmxnc9t" Type="http://schemas.openxmlformats.org/officeDocument/2006/relationships/hyperlink" Target="https://mml-book.github.io/book/mml-book.pdf" TargetMode="External"/><Relationship Id="rIdk8atgwfrqvpjhm-jyih7s" Type="http://schemas.openxmlformats.org/officeDocument/2006/relationships/hyperlink" Target="https://www.youtube.com/watch?v=WUvTyaaNkzM&amp;list=PLZHQObOWTQDMsr9K-rj53DwVRMYO3t5Yr" TargetMode="External"/><Relationship Id="rIdalgpg8dshraxj4xzdrty8" Type="http://schemas.openxmlformats.org/officeDocument/2006/relationships/hyperlink" Target="https://mml-book.github.io/book/mml-book.pdf" TargetMode="External"/><Relationship Id="rIdfbxu_2riconrkmvfctly0" Type="http://schemas.openxmlformats.org/officeDocument/2006/relationships/hyperlink" Target="https://cs229.stanford.edu/main_notes.pdf" TargetMode="External"/><Relationship Id="rId_yo2s0ikz2zlxktdk9uuk" Type="http://schemas.openxmlformats.org/officeDocument/2006/relationships/hyperlink" Target="https://www.youtube.com/watch?v=Ilg3gGewQ5U" TargetMode="External"/><Relationship Id="rIdbfijqpuenpahknqfo2y4v" Type="http://schemas.openxmlformats.org/officeDocument/2006/relationships/hyperlink" Target="https://mml-book.github.io/book/mml-book.pdf" TargetMode="External"/><Relationship Id="rId6akbiqsgp5wr0bacufwsf" Type="http://schemas.openxmlformats.org/officeDocument/2006/relationships/hyperlink" Target="https://mml-book.github.io/book/mml-book.pdf" TargetMode="External"/><Relationship Id="rIdofuvxob93epjkjxppnkk8" Type="http://schemas.openxmlformats.org/officeDocument/2006/relationships/hyperlink" Target="https://www.youtube.com/@statquest" TargetMode="External"/><Relationship Id="rIdb0ezrek1e_kzxvszjrkod" Type="http://schemas.openxmlformats.org/officeDocument/2006/relationships/hyperlink" Target="https://www.youtube.com/@statquest" TargetMode="External"/><Relationship Id="rIdjv8buk2wcoy90p8b2apw_" Type="http://schemas.openxmlformats.org/officeDocument/2006/relationships/hyperlink" Target="https://www.coursera.org/specializations/machine-learning-introduction" TargetMode="External"/><Relationship Id="rIdkdt0aafrnt43lz_6dprf6" Type="http://schemas.openxmlformats.org/officeDocument/2006/relationships/hyperlink" Target="https://www.youtube.com/watch?v=FgakZw6K1QQ" TargetMode="External"/><Relationship Id="rIdjjbfmmduuuohrwqkg4vwm" Type="http://schemas.openxmlformats.org/officeDocument/2006/relationships/hyperlink" Target="https://cs229.stanford.edu/main_notes.pdf" TargetMode="External"/><Relationship Id="rId6ylhp1jzxjyqsuizjy0dz" Type="http://schemas.openxmlformats.org/officeDocument/2006/relationships/hyperlink" Target="https://course.fast.ai/" TargetMode="External"/><Relationship Id="rIdk1gqyxct1s0w8mhaslecz" Type="http://schemas.openxmlformats.org/officeDocument/2006/relationships/hyperlink" Target="https://www.youtube.com/@statquest" TargetMode="External"/><Relationship Id="rIdktabyvufwdoi3vxxp9_pz" Type="http://schemas.openxmlformats.org/officeDocument/2006/relationships/hyperlink" Target="https://scikit-learn.org/stable/user_guide.html" TargetMode="External"/><Relationship Id="rIdh-c7nwyoxzzdxhiyjwhxo" Type="http://schemas.openxmlformats.org/officeDocument/2006/relationships/hyperlink" Target="https://www.youtube.com/@statquest" TargetMode="External"/><Relationship Id="rId7wwpxjxqpklesutfdkzl-" Type="http://schemas.openxmlformats.org/officeDocument/2006/relationships/hyperlink" Target="https://www.coursera.org/specializations/machine-learning-introduction" TargetMode="External"/><Relationship Id="rIdjeq03i-sft8jy2evtqkmk" Type="http://schemas.openxmlformats.org/officeDocument/2006/relationships/hyperlink" Target="https://karpathy.ai/zero-to-hero.html" TargetMode="External"/><Relationship Id="rIdkwtgzmqbzkj3k94pazskc" Type="http://schemas.openxmlformats.org/officeDocument/2006/relationships/hyperlink" Target="https://pytorch.org/tutorials/beginner/deep_learning_60min_blitz.html" TargetMode="External"/><Relationship Id="rIdefwuwcl1jbvu_94yrir8e" Type="http://schemas.openxmlformats.org/officeDocument/2006/relationships/hyperlink" Target="https://keras.io/getting_started/" TargetMode="External"/><Relationship Id="rIdcruttyh2yucermxuumihn" Type="http://schemas.openxmlformats.org/officeDocument/2006/relationships/hyperlink" Target="https://www.youtube.com/watch?v=P6sfmUTpUmc" TargetMode="External"/><Relationship Id="rIdy85zumtgolckh3blsvw7v" Type="http://schemas.openxmlformats.org/officeDocument/2006/relationships/hyperlink" Target="https://course.fast.ai/Lessons/lesson5.html" TargetMode="External"/><Relationship Id="rIdbaipzkiydzuk2nim-wfdq" Type="http://schemas.openxmlformats.org/officeDocument/2006/relationships/hyperlink" Target="https://pytorch.org/tutorials/intermediate/tensorboard_tutorial.html" TargetMode="External"/><Relationship Id="rIddzzlymdjq-dd233ldjqhm" Type="http://schemas.openxmlformats.org/officeDocument/2006/relationships/hyperlink" Target="https://cs231n.github.io/" TargetMode="External"/><Relationship Id="rIdhcycmaa2oxodiztxddfew" Type="http://schemas.openxmlformats.org/officeDocument/2006/relationships/hyperlink" Target="https://course.fast.ai/Lessons/lesson1.html" TargetMode="External"/><Relationship Id="rIddpxobb2yym1nqvwhogr5k" Type="http://schemas.openxmlformats.org/officeDocument/2006/relationships/hyperlink" Target="https://karpathy.ai/zero-to-hero.html" TargetMode="External"/><Relationship Id="rIdxsab49ldmh8kbubx841k6" Type="http://schemas.openxmlformats.org/officeDocument/2006/relationships/hyperlink" Target="https://www.youtube.com/watch?v=kCc8FmEb1nY" TargetMode="External"/><Relationship Id="rIdabjokwl5e94djocclvefo" Type="http://schemas.openxmlformats.org/officeDocument/2006/relationships/hyperlink" Target="https://huggingface.co/learn/llm-course/en/chapter1/1" TargetMode="External"/><Relationship Id="rId3q4zuhapiqic_trswzv4c" Type="http://schemas.openxmlformats.org/officeDocument/2006/relationships/hyperlink" Target="https://spinningup.openai.com/en/latest/spinningup/rl_intro.html" TargetMode="External"/><Relationship Id="rIdtkyflwyxh7ktxbixxy9ml" Type="http://schemas.openxmlformats.org/officeDocument/2006/relationships/hyperlink" Target="https://spinningup.openai.com/en/latest/spinningup/rl_intro2.html" TargetMode="External"/><Relationship Id="rIdk-b6p5-idlonohfijtgah" Type="http://schemas.openxmlformats.org/officeDocument/2006/relationships/hyperlink" Target="https://gymnasium.farama.org/" TargetMode="External"/><Relationship Id="rIdjgozb3qgtxvuoegtcmayc" Type="http://schemas.openxmlformats.org/officeDocument/2006/relationships/hyperlink" Target="https://www.coursera.org/specializations/reinforcement-learning" TargetMode="External"/><Relationship Id="rIdtr2ezye7l5bbty3nlkflp" Type="http://schemas.openxmlformats.org/officeDocument/2006/relationships/hyperlink" Target="https://spinningup.openai.com/en/latest/algorithms/vpg.html" TargetMode="External"/><Relationship Id="rIdghri31rmuhbsfdhdkrmht" Type="http://schemas.openxmlformats.org/officeDocument/2006/relationships/hyperlink" Target="https://spinningup.openai.com/en/latest/algorithms/dqn.html" TargetMode="External"/><Relationship Id="rIdwrfnkzoutzw8wo5g_294t" Type="http://schemas.openxmlformats.org/officeDocument/2006/relationships/hyperlink" Target="https://spinningup.openai.com/en/latest/algorithms/ppo.html" TargetMode="External"/><Relationship Id="rId0vjzswcam8t5gpx1oogs8" Type="http://schemas.openxmlformats.org/officeDocument/2006/relationships/hyperlink" Target="https://spinningup.openai.com/en/latest/algorithms/sac.html" TargetMode="External"/><Relationship Id="rIdo2j-arbgrnezlrs3pyb3w" Type="http://schemas.openxmlformats.org/officeDocument/2006/relationships/hyperlink" Target="https://stable-baselines3.readthedocs.io/en/master/" TargetMode="External"/><Relationship Id="rIdx7wv8ry7nvdtsj5gt5xqx" Type="http://schemas.openxmlformats.org/officeDocument/2006/relationships/hyperlink" Target="https://huggingface.co/learn/llm-course/en/chapter1/1" TargetMode="External"/><Relationship Id="rIda0sknqqwasuomogds43nz" Type="http://schemas.openxmlformats.org/officeDocument/2006/relationships/hyperlink" Target="https://www.youtube.com/watch?v=9zKuYvjFFS8" TargetMode="External"/><Relationship Id="rId8pyssbf0ql5db_r0j-qsa" Type="http://schemas.openxmlformats.org/officeDocument/2006/relationships/hyperlink" Target="https://course.fast.ai/Lessons/part2.html" TargetMode="External"/><Relationship Id="rIdosoy-q7umqphson0tfook" Type="http://schemas.openxmlformats.org/officeDocument/2006/relationships/hyperlink" Target="https://arxiv.org/abs/1701.07875" TargetMode="External"/><Relationship Id="rIdk92dc_riw-vjkyqld8dx0" Type="http://schemas.openxmlformats.org/officeDocument/2006/relationships/hyperlink" Target="https://course.fast.ai/Lessons/part2.html" TargetMode="External"/><Relationship Id="rIdscfnvqrebihf4mm5mbl02" Type="http://schemas.openxmlformats.org/officeDocument/2006/relationships/hyperlink" Target="https://huggingface.co/docs/peft/index" TargetMode="External"/><Relationship Id="rIdgdkhvhl57aghwlhmlkjfj" Type="http://schemas.openxmlformats.org/officeDocument/2006/relationships/hyperlink" Target="https://huggingface.co/learn/llm-course/en/chapter1/1" TargetMode="External"/><Relationship Id="rIdeicfeclb8jx9edytxzpde" Type="http://schemas.openxmlformats.org/officeDocument/2006/relationships/hyperlink" Target="https://mml-book.github.io/book/mml-book.pdf" TargetMode="External"/><Relationship Id="rIdifaesvf0jbctrbfamre3m" Type="http://schemas.openxmlformats.org/officeDocument/2006/relationships/hyperlink" Target="https://www.youtube.com/@3blue1brown" TargetMode="External"/><Relationship Id="rId0o2etgy-ynaxldraquoqr" Type="http://schemas.openxmlformats.org/officeDocument/2006/relationships/hyperlink" Target="https://www.youtube.com/@statquest" TargetMode="External"/><Relationship Id="rIdseqdgicfhheg_wuh-2mgw" Type="http://schemas.openxmlformats.org/officeDocument/2006/relationships/hyperlink" Target="https://cs229.stanford.edu/main_notes.pdf" TargetMode="External"/><Relationship Id="rIdw16qpjsqp9r0txxrgnyrb" Type="http://schemas.openxmlformats.org/officeDocument/2006/relationships/hyperlink" Target="https://karpathy.ai/zero-to-hero.html" TargetMode="External"/><Relationship Id="rIdessbjt_vniwgt_vmy8hwg" Type="http://schemas.openxmlformats.org/officeDocument/2006/relationships/hyperlink" Target="https://course.fast.ai/" TargetMode="External"/><Relationship Id="rIdq7k6hdmy7kfbistdtbx4h" Type="http://schemas.openxmlformats.org/officeDocument/2006/relationships/hyperlink" Target="https://huggingface.co/learn/llm-course/en/chapter1/1" TargetMode="External"/><Relationship Id="rIdkhtkfasuapxjshl6fkfu6" Type="http://schemas.openxmlformats.org/officeDocument/2006/relationships/hyperlink" Target="https://cs231n.github.io/" TargetMode="External"/><Relationship Id="rIdqcjfneiulae6skz2jnagp" Type="http://schemas.openxmlformats.org/officeDocument/2006/relationships/hyperlink" Target="https://spinningup.openai.com/en/latest/" TargetMode="External"/><Relationship Id="rIdguf_jvokx1ibwn4o3vmw7" Type="http://schemas.openxmlformats.org/officeDocument/2006/relationships/hyperlink" Target="https://huggingface.co/docs/peft/index" TargetMode="External"/><Relationship Id="rId65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2026-03-05T22:43:05.688Z</dcterms:created>
  <dcterms:modified xsi:type="dcterms:W3CDTF">2026-03-05T22:43:05.689Z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