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8C40" w14:textId="77777777" w:rsidR="00AE1082" w:rsidRDefault="00000000">
      <w:pPr>
        <w:jc w:val="center"/>
      </w:pPr>
      <w:r>
        <w:rPr>
          <w:b/>
          <w:color w:val="40721D"/>
          <w:sz w:val="56"/>
        </w:rPr>
        <w:t>The BNDS PMS</w:t>
      </w:r>
      <w:r>
        <w:rPr>
          <w:b/>
          <w:color w:val="40721D"/>
          <w:sz w:val="56"/>
        </w:rPr>
        <w:br/>
        <w:t>for Dummies</w:t>
      </w:r>
    </w:p>
    <w:p w14:paraId="5AA9648A" w14:textId="77777777" w:rsidR="00AE1082" w:rsidRDefault="00000000">
      <w:pPr>
        <w:jc w:val="center"/>
      </w:pPr>
      <w:r>
        <w:rPr>
          <w:color w:val="6B6B6B"/>
          <w:sz w:val="24"/>
        </w:rPr>
        <w:t>A plain-English guide to everything behind the scenes</w:t>
      </w:r>
    </w:p>
    <w:p w14:paraId="2F82F48D" w14:textId="77777777" w:rsidR="00AE1082" w:rsidRDefault="00000000">
      <w:pPr>
        <w:jc w:val="center"/>
      </w:pPr>
      <w:r>
        <w:rPr>
          <w:color w:val="999999"/>
          <w:sz w:val="20"/>
        </w:rPr>
        <w:t>Boudreaux's Compounding Pharmacy</w:t>
      </w:r>
      <w:r>
        <w:rPr>
          <w:color w:val="999999"/>
          <w:sz w:val="20"/>
        </w:rPr>
        <w:br/>
        <w:t>Updated April 2026</w:t>
      </w:r>
    </w:p>
    <w:p w14:paraId="4DEC86B6" w14:textId="77777777" w:rsidR="00AE1082" w:rsidRDefault="00000000">
      <w:r>
        <w:br w:type="page"/>
      </w:r>
    </w:p>
    <w:p w14:paraId="05F8C485" w14:textId="77777777" w:rsidR="00AE1082" w:rsidRDefault="00000000">
      <w:pPr>
        <w:pStyle w:val="Heading1"/>
      </w:pPr>
      <w:r>
        <w:rPr>
          <w:color w:val="40721D"/>
        </w:rPr>
        <w:lastRenderedPageBreak/>
        <w:t>What Is a PMS?</w:t>
      </w:r>
    </w:p>
    <w:p w14:paraId="3397D1F9" w14:textId="77777777" w:rsidR="00AE1082" w:rsidRDefault="00000000">
      <w:r>
        <w:t>PMS stands for Pharmacy Management System. Think of it as the brain of the pharmacy. It's the software that keeps track of every prescription, every patient, every pill in the bottle, and every insurance claim. Without it, the pharmacy couldn't function.</w:t>
      </w:r>
    </w:p>
    <w:p w14:paraId="625F0503" w14:textId="77777777" w:rsidR="00AE1082" w:rsidRDefault="00000000">
      <w:r>
        <w:t>Our PMS (called BNDS PMS) is a custom system we built from scratch to replace our old one called DRX. We built our own because we needed features that off-the-shelf systems don't offer — especially around compounding, delivery management, and clinic billing.</w:t>
      </w:r>
    </w:p>
    <w:p w14:paraId="72502FD5" w14:textId="77777777" w:rsidR="00AE1082" w:rsidRDefault="00000000">
      <w:pPr>
        <w:pStyle w:val="Heading1"/>
      </w:pPr>
      <w:r>
        <w:rPr>
          <w:color w:val="40721D"/>
        </w:rPr>
        <w:t>The Big Picture: How It All Connects</w:t>
      </w:r>
    </w:p>
    <w:p w14:paraId="0948063A" w14:textId="77777777" w:rsidR="00AE1082" w:rsidRDefault="00000000">
      <w:r>
        <w:t>Our PMS doesn't work alone. It talks to about a dozen other services and systems. Here's the simplest way to think about the prescription flow:</w:t>
      </w:r>
    </w:p>
    <w:p w14:paraId="2B239EB0" w14:textId="77777777" w:rsidR="00AE1082" w:rsidRDefault="00000000">
      <w:pPr>
        <w:pStyle w:val="ListNumber"/>
      </w:pPr>
      <w:r>
        <w:t>A doctor sends a prescription (SureScripts delivers it electronically)</w:t>
      </w:r>
    </w:p>
    <w:p w14:paraId="108B8195" w14:textId="77777777" w:rsidR="00AE1082" w:rsidRDefault="00000000">
      <w:pPr>
        <w:pStyle w:val="ListNumber"/>
      </w:pPr>
      <w:r>
        <w:t>Our PMS receives it and a tech reviews it in the Intake queue</w:t>
      </w:r>
    </w:p>
    <w:p w14:paraId="52F6FB15" w14:textId="77777777" w:rsidR="00AE1082" w:rsidRDefault="00000000">
      <w:pPr>
        <w:pStyle w:val="ListNumber"/>
      </w:pPr>
      <w:r>
        <w:t>We check if insurance covers it (Change Healthcare routes this to the insurance company)</w:t>
      </w:r>
    </w:p>
    <w:p w14:paraId="680B392E" w14:textId="77777777" w:rsidR="00AE1082" w:rsidRDefault="00000000">
      <w:pPr>
        <w:pStyle w:val="ListNumber"/>
      </w:pPr>
      <w:r>
        <w:t>The label gets printed and the tech fills the prescription</w:t>
      </w:r>
    </w:p>
    <w:p w14:paraId="119D90C6" w14:textId="77777777" w:rsidR="00AE1082" w:rsidRDefault="00000000">
      <w:pPr>
        <w:pStyle w:val="ListNumber"/>
      </w:pPr>
      <w:r>
        <w:t>The tech scans the drug barcode to verify it's the right medication (patient safety)</w:t>
      </w:r>
    </w:p>
    <w:p w14:paraId="64C7C775" w14:textId="77777777" w:rsidR="00AE1082" w:rsidRDefault="00000000">
      <w:pPr>
        <w:pStyle w:val="ListNumber"/>
      </w:pPr>
      <w:r>
        <w:t>A pharmacist verifies everything is correct and signs off</w:t>
      </w:r>
    </w:p>
    <w:p w14:paraId="5F3BB0F0" w14:textId="77777777" w:rsidR="00AE1082" w:rsidRDefault="00000000">
      <w:pPr>
        <w:pStyle w:val="ListNumber"/>
      </w:pPr>
      <w:r>
        <w:t>The prescription goes to the Waiting Bin for pickup, or gets shipped to the patient</w:t>
      </w:r>
    </w:p>
    <w:p w14:paraId="0FFFD470" w14:textId="77777777" w:rsidR="00AE1082" w:rsidRDefault="00000000">
      <w:pPr>
        <w:pStyle w:val="ListNumber"/>
      </w:pPr>
      <w:r>
        <w:t>The patient picks up (with ID verification and signature) or receives delivery</w:t>
      </w:r>
    </w:p>
    <w:p w14:paraId="648579B8" w14:textId="77777777" w:rsidR="00AE1082" w:rsidRDefault="00000000">
      <w:pPr>
        <w:pStyle w:val="Heading1"/>
      </w:pPr>
      <w:r>
        <w:rPr>
          <w:color w:val="40721D"/>
        </w:rPr>
        <w:t>The Systems, Explained</w:t>
      </w:r>
    </w:p>
    <w:p w14:paraId="6F9B680D" w14:textId="77777777" w:rsidR="00AE1082" w:rsidRDefault="00000000">
      <w:pPr>
        <w:pStyle w:val="Heading2"/>
      </w:pPr>
      <w:r>
        <w:rPr>
          <w:color w:val="40721D"/>
        </w:rPr>
        <w:t>1. The Database (Supabase + Prisma)</w:t>
      </w:r>
    </w:p>
    <w:p w14:paraId="37F39D41" w14:textId="77777777" w:rsidR="00AE1082" w:rsidRDefault="00000000">
      <w:r>
        <w:t>What it is: A database is where all the pharmacy's information is stored — patient names, prescriptions, inventory counts, insurance details, everything. Ours is a PostgreSQL database hosted by Supabase.</w:t>
      </w:r>
    </w:p>
    <w:p w14:paraId="17E49B0F" w14:textId="77777777" w:rsidR="00AE1082" w:rsidRDefault="00000000">
      <w:r>
        <w:t>What Prisma does: Prisma is a translator. Our code is written in TypeScript. Prisma converts our code's requests into database language so the two can talk.</w:t>
      </w:r>
    </w:p>
    <w:p w14:paraId="381D5D20" w14:textId="77777777" w:rsidR="00AE1082" w:rsidRDefault="00000000">
      <w:r>
        <w:t>What Supabase adds: Login/password verification, real-time updates (when someone changes a record, everyone sees it immediately), and security rules controlling who can see what.</w:t>
      </w:r>
    </w:p>
    <w:p w14:paraId="598A63D3" w14:textId="77777777" w:rsidR="00AE1082" w:rsidRDefault="00000000">
      <w:pPr>
        <w:pStyle w:val="Heading2"/>
      </w:pPr>
      <w:r>
        <w:rPr>
          <w:color w:val="40721D"/>
        </w:rPr>
        <w:t>2. The Website Host (Vercel)</w:t>
      </w:r>
    </w:p>
    <w:p w14:paraId="2D246F45" w14:textId="77777777" w:rsidR="00AE1082" w:rsidRDefault="00000000">
      <w:r>
        <w:t>What it is: Vercel puts our PMS on the internet. When you open the PMS in a browser, Vercel delivers those pages. It also runs scheduled jobs like the DRX sync every 5 minutes.</w:t>
      </w:r>
    </w:p>
    <w:p w14:paraId="69CD66D5" w14:textId="77777777" w:rsidR="00AE1082" w:rsidRDefault="00000000">
      <w:pPr>
        <w:pStyle w:val="Heading2"/>
      </w:pPr>
      <w:r>
        <w:rPr>
          <w:color w:val="40721D"/>
        </w:rPr>
        <w:lastRenderedPageBreak/>
        <w:t>3. Insurance Claims (Change Healthcare)</w:t>
      </w:r>
    </w:p>
    <w:p w14:paraId="07EEDF23" w14:textId="77777777" w:rsidR="00AE1082" w:rsidRDefault="00000000">
      <w:r>
        <w:t>What it is: When a patient has insurance, we ask: 'Do you cover this drug? What's the copay?' Change Healthcare runs the network that carries this question to the insurance company and brings back the answer. The format is NCPDP D.0 — a nationwide standard.</w:t>
      </w:r>
    </w:p>
    <w:p w14:paraId="71F2E873" w14:textId="77777777" w:rsidR="00AE1082" w:rsidRDefault="00000000">
      <w:r>
        <w:t>Status: Code is built and tested. Needs vendor contract and certification to go live with real claims.</w:t>
      </w:r>
    </w:p>
    <w:p w14:paraId="0ECC8076" w14:textId="77777777" w:rsidR="00AE1082" w:rsidRDefault="00000000">
      <w:pPr>
        <w:pStyle w:val="Heading2"/>
      </w:pPr>
      <w:r>
        <w:rPr>
          <w:color w:val="40721D"/>
        </w:rPr>
        <w:t>4. E-Prescribing (SureScripts)</w:t>
      </w:r>
    </w:p>
    <w:p w14:paraId="5668EBEF" w14:textId="77777777" w:rsidR="00AE1082" w:rsidRDefault="00000000">
      <w:r>
        <w:t>What it is: Doctors send prescriptions electronically. SureScripts is the network that delivers them. Handles new prescriptions, change requests, renewals, and cancellations.</w:t>
      </w:r>
    </w:p>
    <w:p w14:paraId="12300B17" w14:textId="77777777" w:rsidR="00AE1082" w:rsidRDefault="00000000">
      <w:r>
        <w:t>Status: Code is built. Needs SureScripts partner credentials. Until then, prescriptions come via our prescriber portal, manual entry, phone, and fax.</w:t>
      </w:r>
    </w:p>
    <w:p w14:paraId="58262DF9" w14:textId="77777777" w:rsidR="00AE1082" w:rsidRDefault="00000000">
      <w:pPr>
        <w:pStyle w:val="Heading2"/>
      </w:pPr>
      <w:r>
        <w:rPr>
          <w:color w:val="40721D"/>
        </w:rPr>
        <w:t>5. Automation (Keragon)</w:t>
      </w:r>
    </w:p>
    <w:p w14:paraId="4BBE8146" w14:textId="77777777" w:rsidR="00AE1082" w:rsidRDefault="00000000">
      <w:r>
        <w:t>What it is: Keragon makes things happen automatically — sending texts when Rx is ready, creating alerts for low stock, logging events. It runs 24/7 without getting tired or forgetting.</w:t>
      </w:r>
    </w:p>
    <w:p w14:paraId="66722FC5" w14:textId="77777777" w:rsidR="00AE1082" w:rsidRDefault="00000000">
      <w:pPr>
        <w:pStyle w:val="Heading2"/>
      </w:pPr>
      <w:r>
        <w:rPr>
          <w:color w:val="40721D"/>
        </w:rPr>
        <w:t>6. The Old System (DRX)</w:t>
      </w:r>
    </w:p>
    <w:p w14:paraId="459F947F" w14:textId="77777777" w:rsidR="00AE1082" w:rsidRDefault="00000000">
      <w:r>
        <w:t>What it is: The pharmacy system we used before. We sync data FROM DRX every 5 minutes. Our PMS can now process prescriptions through all queue steps independently — there's a toggle to disable DRX sync when ready.</w:t>
      </w:r>
    </w:p>
    <w:p w14:paraId="1610B69D" w14:textId="77777777" w:rsidR="00AE1082" w:rsidRDefault="00000000">
      <w:pPr>
        <w:pStyle w:val="Heading2"/>
      </w:pPr>
      <w:r>
        <w:rPr>
          <w:color w:val="40721D"/>
        </w:rPr>
        <w:t>7. Error Monitoring (Sentry)</w:t>
      </w:r>
    </w:p>
    <w:p w14:paraId="1A3A5CC9" w14:textId="77777777" w:rsidR="00AE1082" w:rsidRDefault="00000000">
      <w:r>
        <w:t>What it is: Watches the entire application. When something breaks, it captures a detailed report and alerts us. We've added PHI scrubbing so patient data is stripped from error reports.</w:t>
      </w:r>
    </w:p>
    <w:p w14:paraId="4C0643E4" w14:textId="77777777" w:rsidR="00AE1082" w:rsidRDefault="00000000">
      <w:pPr>
        <w:pStyle w:val="Heading2"/>
      </w:pPr>
      <w:r>
        <w:rPr>
          <w:color w:val="40721D"/>
        </w:rPr>
        <w:t>8. AI Assistant (Claude AI)</w:t>
      </w:r>
    </w:p>
    <w:p w14:paraId="27675680" w14:textId="77777777" w:rsidR="00AE1082" w:rsidRDefault="00000000">
      <w:r>
        <w:t>What it is: AI built into the PMS to help pharmacists. Checks drug interactions, suggests compounding formulas, drafts counseling notes, and helps with insurance rejections. It's a second opinion tool, not a replacement.</w:t>
      </w:r>
    </w:p>
    <w:p w14:paraId="426E29B7" w14:textId="77777777" w:rsidR="00AE1082" w:rsidRDefault="00000000">
      <w:r>
        <w:br w:type="page"/>
      </w:r>
    </w:p>
    <w:p w14:paraId="17433AAF" w14:textId="77777777" w:rsidR="00AE1082" w:rsidRDefault="00000000">
      <w:pPr>
        <w:pStyle w:val="Heading1"/>
      </w:pPr>
      <w:r>
        <w:rPr>
          <w:color w:val="40721D"/>
        </w:rPr>
        <w:lastRenderedPageBreak/>
        <w:t>Everything We've Built</w:t>
      </w:r>
    </w:p>
    <w:p w14:paraId="092EFFF4" w14:textId="77777777" w:rsidR="00AE1082" w:rsidRDefault="00000000">
      <w:r>
        <w:t>Here's the full feature list — this goes way beyond what DRX offers.</w:t>
      </w:r>
    </w:p>
    <w:p w14:paraId="6B1DE5D7" w14:textId="77777777" w:rsidR="00AE1082" w:rsidRDefault="00000000">
      <w:pPr>
        <w:pStyle w:val="Heading2"/>
      </w:pPr>
      <w:r>
        <w:rPr>
          <w:color w:val="40721D"/>
        </w:rPr>
        <w:t>Queue Workflow &amp; Fill Processing</w:t>
      </w:r>
    </w:p>
    <w:p w14:paraId="75075DC4" w14:textId="77777777" w:rsidR="00AE1082" w:rsidRDefault="00000000">
      <w:r>
        <w:t>Every prescription moves through: Intake → Adjudicating → Print → Scan → Verify → Waiting Bin → Sold. The dashboard shows live counts for all 16 queues. The Fill Processing Screen shows patient info, drug details, allergy warnings, and a panel specific to each step (barcode scanner for Scan, pharmacist checklist for Verify, etc.).</w:t>
      </w:r>
    </w:p>
    <w:p w14:paraId="36A5215D" w14:textId="77777777" w:rsidR="00AE1082" w:rsidRDefault="00000000">
      <w:pPr>
        <w:pStyle w:val="Heading2"/>
      </w:pPr>
      <w:r>
        <w:rPr>
          <w:color w:val="40721D"/>
        </w:rPr>
        <w:t>Hardware Integrations</w:t>
      </w:r>
    </w:p>
    <w:p w14:paraId="77FDBBAE" w14:textId="77777777" w:rsidR="00AE1082" w:rsidRDefault="00000000">
      <w:pPr>
        <w:pStyle w:val="ListBullet"/>
      </w:pPr>
      <w:r>
        <w:t>Pharmacy Scales (Sartorius/Ohaus) — weights read directly into batch records via USB</w:t>
      </w:r>
    </w:p>
    <w:p w14:paraId="5C160CAD" w14:textId="77777777" w:rsidR="00AE1082" w:rsidRDefault="00000000">
      <w:pPr>
        <w:pStyle w:val="ListBullet"/>
      </w:pPr>
      <w:r>
        <w:t>Eyecon Pill Counter — 99.99% accuracy with NDC verification</w:t>
      </w:r>
    </w:p>
    <w:p w14:paraId="54F13C76" w14:textId="77777777" w:rsidR="00AE1082" w:rsidRDefault="00000000">
      <w:pPr>
        <w:pStyle w:val="ListBullet"/>
      </w:pPr>
      <w:r>
        <w:t>Stripe Payment Terminals — tap/swipe/insert, FSA/HSA support</w:t>
      </w:r>
    </w:p>
    <w:p w14:paraId="45A95F1F" w14:textId="77777777" w:rsidR="00AE1082" w:rsidRDefault="00000000">
      <w:pPr>
        <w:pStyle w:val="ListBullet"/>
      </w:pPr>
      <w:r>
        <w:t>Zebra Label Printers — Rx labels, compound labels, batch records</w:t>
      </w:r>
    </w:p>
    <w:p w14:paraId="0DB30374" w14:textId="77777777" w:rsidR="00AE1082" w:rsidRDefault="00000000">
      <w:pPr>
        <w:pStyle w:val="Heading2"/>
      </w:pPr>
      <w:r>
        <w:rPr>
          <w:color w:val="40721D"/>
        </w:rPr>
        <w:t>IVR Phone System</w:t>
      </w:r>
    </w:p>
    <w:p w14:paraId="27982ECB" w14:textId="77777777" w:rsidR="00AE1082" w:rsidRDefault="00000000">
      <w:r>
        <w:t>Patients call and hear: Press 1 for refills, Press 2 for status, Press 3 for pharmacist. Creates refill requests automatically and sends SMS confirmation. Also supports automated outbound calling campaigns.</w:t>
      </w:r>
    </w:p>
    <w:p w14:paraId="1447D753" w14:textId="77777777" w:rsidR="00AE1082" w:rsidRDefault="00000000">
      <w:pPr>
        <w:pStyle w:val="Heading2"/>
      </w:pPr>
      <w:r>
        <w:rPr>
          <w:color w:val="40721D"/>
        </w:rPr>
        <w:t>Inventory Management</w:t>
      </w:r>
    </w:p>
    <w:p w14:paraId="231C39C3" w14:textId="77777777" w:rsidR="00AE1082" w:rsidRDefault="00000000">
      <w:r>
        <w:t>Optimization Engine: Analyzes dispensing velocity, calculates optimal reorder points and EOQ, detects dead stock, identifies fast movers. Cardinal Health Ordering: Search catalog, create purchase orders, track deliveries — all in the PMS.</w:t>
      </w:r>
    </w:p>
    <w:p w14:paraId="0CE0A092" w14:textId="77777777" w:rsidR="00AE1082" w:rsidRDefault="00000000">
      <w:pPr>
        <w:pStyle w:val="Heading2"/>
      </w:pPr>
      <w:r>
        <w:rPr>
          <w:color w:val="40721D"/>
        </w:rPr>
        <w:t>Compounding</w:t>
      </w:r>
    </w:p>
    <w:p w14:paraId="207CB365" w14:textId="77777777" w:rsidR="00AE1082" w:rsidRDefault="00000000">
      <w:r>
        <w:t>Formulas with versions, ingredients, and procedures. Batch creation with ingredient weighing from specific lots (FIFO), QA checks, compounder sign-off, and pharmacist verification. Batch record PDFs for compliance.</w:t>
      </w:r>
    </w:p>
    <w:p w14:paraId="6AFADF90" w14:textId="77777777" w:rsidR="00AE1082" w:rsidRDefault="00000000">
      <w:pPr>
        <w:pStyle w:val="Heading2"/>
      </w:pPr>
      <w:r>
        <w:rPr>
          <w:color w:val="40721D"/>
        </w:rPr>
        <w:t>Clinical Decision Support</w:t>
      </w:r>
    </w:p>
    <w:p w14:paraId="355F8828" w14:textId="77777777" w:rsidR="00AE1082" w:rsidRDefault="00000000">
      <w:pPr>
        <w:pStyle w:val="ListBullet"/>
      </w:pPr>
      <w:r>
        <w:t>DUR Engine — drug-drug interactions, allergy cross-reactivity, therapeutic duplication, dose range checks</w:t>
      </w:r>
    </w:p>
    <w:p w14:paraId="2CF72F4A" w14:textId="77777777" w:rsidR="00AE1082" w:rsidRDefault="00000000">
      <w:pPr>
        <w:pStyle w:val="ListBullet"/>
      </w:pPr>
      <w:r>
        <w:t>Immunization Registry — Louisiana LINKS integration, CDC schedule recommendations, vaccine tracking</w:t>
      </w:r>
    </w:p>
    <w:p w14:paraId="21DDEBAC" w14:textId="77777777" w:rsidR="00AE1082" w:rsidRDefault="00000000">
      <w:pPr>
        <w:pStyle w:val="ListBullet"/>
      </w:pPr>
      <w:r>
        <w:t>PSE Tracking — pseudoephedrine purchase log with daily/monthly limits (CMEA compliance)</w:t>
      </w:r>
    </w:p>
    <w:p w14:paraId="59A6EB64" w14:textId="77777777" w:rsidR="00AE1082" w:rsidRDefault="00000000">
      <w:pPr>
        <w:pStyle w:val="ListBullet"/>
      </w:pPr>
      <w:r>
        <w:t>Controlled Substance Perpetual Inventory — running balance per Schedule II-V drug, biennial report</w:t>
      </w:r>
    </w:p>
    <w:p w14:paraId="73A14739" w14:textId="77777777" w:rsidR="00AE1082" w:rsidRDefault="00000000">
      <w:pPr>
        <w:pStyle w:val="Heading2"/>
      </w:pPr>
      <w:r>
        <w:rPr>
          <w:color w:val="40721D"/>
        </w:rPr>
        <w:t>Billing &amp; Claims</w:t>
      </w:r>
    </w:p>
    <w:p w14:paraId="0D364521" w14:textId="77777777" w:rsidR="00AE1082" w:rsidRDefault="00000000">
      <w:r>
        <w:t>NCPDP D.0 claim building, rejection resolution with code explanations, charge accounts for clinic billing, AR aging reports, POS with register sessions, and FSA/HSA IIAS compliance.</w:t>
      </w:r>
    </w:p>
    <w:p w14:paraId="7606BA5B" w14:textId="77777777" w:rsidR="00AE1082" w:rsidRDefault="00000000">
      <w:pPr>
        <w:pStyle w:val="Heading2"/>
      </w:pPr>
      <w:r>
        <w:rPr>
          <w:color w:val="40721D"/>
        </w:rPr>
        <w:lastRenderedPageBreak/>
        <w:t>Shipping &amp; Delivery</w:t>
      </w:r>
    </w:p>
    <w:p w14:paraId="7B283E2D" w14:textId="77777777" w:rsidR="00AE1082" w:rsidRDefault="00000000">
      <w:r>
        <w:t>Shipment creation with carrier selection, driver route optimization, remote delivery signature capture (mobile page with GPS + photo), compliance packaging (blister packs) with sync list and change tracking.</w:t>
      </w:r>
    </w:p>
    <w:p w14:paraId="51E62DC5" w14:textId="77777777" w:rsidR="00AE1082" w:rsidRDefault="00000000">
      <w:pPr>
        <w:pStyle w:val="Heading2"/>
      </w:pPr>
      <w:r>
        <w:rPr>
          <w:color w:val="40721D"/>
        </w:rPr>
        <w:t>Analytics Dashboard</w:t>
      </w:r>
    </w:p>
    <w:p w14:paraId="0676CE4A" w14:textId="77777777" w:rsidR="00AE1082" w:rsidRDefault="00000000">
      <w:r>
        <w:t>KPI cards, dispensing trends, revenue by payer type, top drugs, claims performance, payer mix, productivity metrics, compounding stats. All with 7-day/30-day/90-day/YTD date ranges.</w:t>
      </w:r>
    </w:p>
    <w:p w14:paraId="16D499B1" w14:textId="77777777" w:rsidR="00AE1082" w:rsidRDefault="00000000">
      <w:pPr>
        <w:pStyle w:val="Heading2"/>
      </w:pPr>
      <w:r>
        <w:rPr>
          <w:color w:val="40721D"/>
        </w:rPr>
        <w:t>Telepharmacy</w:t>
      </w:r>
    </w:p>
    <w:p w14:paraId="7518E69A" w14:textId="77777777" w:rsidR="00AE1082" w:rsidRDefault="00000000">
      <w:r>
        <w:t>Video consultations for remote pharmacist verification and patient counseling. OBRA-compliant counseling checklist. Enables serving remote locations with just a tech on-site.</w:t>
      </w:r>
    </w:p>
    <w:p w14:paraId="575390D7" w14:textId="77777777" w:rsidR="00AE1082" w:rsidRDefault="00000000">
      <w:pPr>
        <w:pStyle w:val="Heading2"/>
      </w:pPr>
      <w:r>
        <w:rPr>
          <w:color w:val="40721D"/>
        </w:rPr>
        <w:t>Web Refill Widget</w:t>
      </w:r>
    </w:p>
    <w:p w14:paraId="3BE85B5A" w14:textId="77777777" w:rsidR="00AE1082" w:rsidRDefault="00000000">
      <w:r>
        <w:t>Embeddable iframe for pharmacy websites. Patients enter name, DOB, and RX number to request refills or check status. API key authentication and rate limiting.</w:t>
      </w:r>
    </w:p>
    <w:p w14:paraId="5C055DF7" w14:textId="77777777" w:rsidR="00AE1082" w:rsidRDefault="00000000">
      <w:pPr>
        <w:pStyle w:val="Heading2"/>
      </w:pPr>
      <w:r>
        <w:rPr>
          <w:color w:val="40721D"/>
        </w:rPr>
        <w:t>Security &amp; Compliance</w:t>
      </w:r>
    </w:p>
    <w:p w14:paraId="54F2B781" w14:textId="77777777" w:rsidR="00AE1082" w:rsidRDefault="00000000">
      <w:pPr>
        <w:pStyle w:val="ListBullet"/>
      </w:pPr>
      <w:r>
        <w:t>All endpoints require authentication</w:t>
      </w:r>
    </w:p>
    <w:p w14:paraId="7E76A37B" w14:textId="77777777" w:rsidR="00AE1082" w:rsidRDefault="00000000">
      <w:pPr>
        <w:pStyle w:val="ListBullet"/>
      </w:pPr>
      <w:r>
        <w:t>Twilio webhook signature verification (prevents forged IVR requests)</w:t>
      </w:r>
    </w:p>
    <w:p w14:paraId="286A9ACC" w14:textId="77777777" w:rsidR="00AE1082" w:rsidRDefault="00000000">
      <w:pPr>
        <w:pStyle w:val="ListBullet"/>
      </w:pPr>
      <w:r>
        <w:t>PHI access audit logging (every patient/prescription view logged)</w:t>
      </w:r>
    </w:p>
    <w:p w14:paraId="1CC15A5B" w14:textId="77777777" w:rsidR="00AE1082" w:rsidRDefault="00000000">
      <w:pPr>
        <w:pStyle w:val="ListBullet"/>
      </w:pPr>
      <w:r>
        <w:t>CSP security headers, HSTS, rate limiting</w:t>
      </w:r>
    </w:p>
    <w:p w14:paraId="40B40B28" w14:textId="77777777" w:rsidR="00AE1082" w:rsidRDefault="00000000">
      <w:pPr>
        <w:pStyle w:val="ListBullet"/>
      </w:pPr>
      <w:r>
        <w:t>Role-based access control with 2FA for admin/pharmacist</w:t>
      </w:r>
    </w:p>
    <w:p w14:paraId="561CDCEA" w14:textId="77777777" w:rsidR="00AE1082" w:rsidRDefault="00000000">
      <w:r>
        <w:br w:type="page"/>
      </w:r>
    </w:p>
    <w:p w14:paraId="2C53DF9D" w14:textId="77777777" w:rsidR="00AE1082" w:rsidRDefault="00000000">
      <w:pPr>
        <w:pStyle w:val="Heading1"/>
      </w:pPr>
      <w:r>
        <w:rPr>
          <w:color w:val="40721D"/>
        </w:rPr>
        <w:lastRenderedPageBreak/>
        <w:t>Where Everything Stands Today</w:t>
      </w:r>
    </w:p>
    <w:tbl>
      <w:tblPr>
        <w:tblStyle w:val="LightGrid-Accent3"/>
        <w:tblW w:w="0" w:type="auto"/>
        <w:tblLook w:val="04A0" w:firstRow="1" w:lastRow="0" w:firstColumn="1" w:lastColumn="0" w:noHBand="0" w:noVBand="1"/>
      </w:tblPr>
      <w:tblGrid>
        <w:gridCol w:w="2880"/>
        <w:gridCol w:w="2880"/>
        <w:gridCol w:w="2880"/>
      </w:tblGrid>
      <w:tr w:rsidR="00AE1082" w14:paraId="335A731B" w14:textId="77777777" w:rsidTr="00AE10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66560" w14:textId="77777777" w:rsidR="00AE1082" w:rsidRDefault="00000000">
            <w:r>
              <w:t>System</w:t>
            </w:r>
          </w:p>
        </w:tc>
        <w:tc>
          <w:tcPr>
            <w:tcW w:w="2880" w:type="dxa"/>
          </w:tcPr>
          <w:p w14:paraId="785BD775" w14:textId="77777777" w:rsidR="00AE1082"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76659D8F" w14:textId="77777777" w:rsidR="00AE1082" w:rsidRDefault="00000000">
            <w:pPr>
              <w:cnfStyle w:val="100000000000" w:firstRow="1" w:lastRow="0" w:firstColumn="0" w:lastColumn="0" w:oddVBand="0" w:evenVBand="0" w:oddHBand="0" w:evenHBand="0" w:firstRowFirstColumn="0" w:firstRowLastColumn="0" w:lastRowFirstColumn="0" w:lastRowLastColumn="0"/>
            </w:pPr>
            <w:r>
              <w:t>Notes</w:t>
            </w:r>
          </w:p>
        </w:tc>
      </w:tr>
      <w:tr w:rsidR="00AE1082" w14:paraId="30DF28D1"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EABE6" w14:textId="77777777" w:rsidR="00AE1082" w:rsidRDefault="00000000">
            <w:r>
              <w:t>Database (Supabase)</w:t>
            </w:r>
          </w:p>
        </w:tc>
        <w:tc>
          <w:tcPr>
            <w:tcW w:w="2880" w:type="dxa"/>
          </w:tcPr>
          <w:p w14:paraId="58156F45"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495A864E" w14:textId="77777777" w:rsidR="00AE1082" w:rsidRDefault="00000000">
            <w:pPr>
              <w:cnfStyle w:val="000000100000" w:firstRow="0" w:lastRow="0" w:firstColumn="0" w:lastColumn="0" w:oddVBand="0" w:evenVBand="0" w:oddHBand="1" w:evenHBand="0" w:firstRowFirstColumn="0" w:firstRowLastColumn="0" w:lastRowFirstColumn="0" w:lastRowLastColumn="0"/>
            </w:pPr>
            <w:r>
              <w:t>168K+ patients synced</w:t>
            </w:r>
          </w:p>
        </w:tc>
      </w:tr>
      <w:tr w:rsidR="00AE1082" w14:paraId="5B7ECFDE"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2DA287" w14:textId="77777777" w:rsidR="00AE1082" w:rsidRDefault="00000000">
            <w:r>
              <w:t>Website (Vercel)</w:t>
            </w:r>
          </w:p>
        </w:tc>
        <w:tc>
          <w:tcPr>
            <w:tcW w:w="2880" w:type="dxa"/>
          </w:tcPr>
          <w:p w14:paraId="7DC1159E"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736742E9" w14:textId="77777777" w:rsidR="00AE1082" w:rsidRDefault="00000000">
            <w:pPr>
              <w:cnfStyle w:val="000000010000" w:firstRow="0" w:lastRow="0" w:firstColumn="0" w:lastColumn="0" w:oddVBand="0" w:evenVBand="0" w:oddHBand="0" w:evenHBand="1" w:firstRowFirstColumn="0" w:firstRowLastColumn="0" w:lastRowFirstColumn="0" w:lastRowLastColumn="0"/>
            </w:pPr>
            <w:r>
              <w:t>bndsrxportal.com</w:t>
            </w:r>
          </w:p>
        </w:tc>
      </w:tr>
      <w:tr w:rsidR="00AE1082" w14:paraId="040133BF"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94ECB" w14:textId="77777777" w:rsidR="00AE1082" w:rsidRDefault="00000000">
            <w:r>
              <w:t>Queue Workflow</w:t>
            </w:r>
          </w:p>
        </w:tc>
        <w:tc>
          <w:tcPr>
            <w:tcW w:w="2880" w:type="dxa"/>
          </w:tcPr>
          <w:p w14:paraId="39507EBD"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601AECF4" w14:textId="77777777" w:rsidR="00AE1082" w:rsidRDefault="00000000">
            <w:pPr>
              <w:cnfStyle w:val="000000100000" w:firstRow="0" w:lastRow="0" w:firstColumn="0" w:lastColumn="0" w:oddVBand="0" w:evenVBand="0" w:oddHBand="1" w:evenHBand="0" w:firstRowFirstColumn="0" w:firstRowLastColumn="0" w:lastRowFirstColumn="0" w:lastRowLastColumn="0"/>
            </w:pPr>
            <w:r>
              <w:t>Local processing, no DRX needed</w:t>
            </w:r>
          </w:p>
        </w:tc>
      </w:tr>
      <w:tr w:rsidR="00AE1082" w14:paraId="05D51E6F"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AD777" w14:textId="77777777" w:rsidR="00AE1082" w:rsidRDefault="00000000">
            <w:r>
              <w:t>Fill Processing</w:t>
            </w:r>
          </w:p>
        </w:tc>
        <w:tc>
          <w:tcPr>
            <w:tcW w:w="2880" w:type="dxa"/>
          </w:tcPr>
          <w:p w14:paraId="2F98C919"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136787E5" w14:textId="77777777" w:rsidR="00AE1082" w:rsidRDefault="00000000">
            <w:pPr>
              <w:cnfStyle w:val="000000010000" w:firstRow="0" w:lastRow="0" w:firstColumn="0" w:lastColumn="0" w:oddVBand="0" w:evenVBand="0" w:oddHBand="0" w:evenHBand="1" w:firstRowFirstColumn="0" w:firstRowLastColumn="0" w:lastRowFirstColumn="0" w:lastRowLastColumn="0"/>
            </w:pPr>
            <w:r>
              <w:t>Barcode scan + RPh verification</w:t>
            </w:r>
          </w:p>
        </w:tc>
      </w:tr>
      <w:tr w:rsidR="00AE1082" w14:paraId="0939A200"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D2B50" w14:textId="77777777" w:rsidR="00AE1082" w:rsidRDefault="00000000">
            <w:r>
              <w:t>Labels</w:t>
            </w:r>
          </w:p>
        </w:tc>
        <w:tc>
          <w:tcPr>
            <w:tcW w:w="2880" w:type="dxa"/>
          </w:tcPr>
          <w:p w14:paraId="1A739599"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5F3ED9E2" w14:textId="77777777" w:rsidR="00AE1082" w:rsidRDefault="00000000">
            <w:pPr>
              <w:cnfStyle w:val="000000100000" w:firstRow="0" w:lastRow="0" w:firstColumn="0" w:lastColumn="0" w:oddVBand="0" w:evenVBand="0" w:oddHBand="1" w:evenHBand="0" w:firstRowFirstColumn="0" w:firstRowLastColumn="0" w:lastRowFirstColumn="0" w:lastRowLastColumn="0"/>
            </w:pPr>
            <w:r>
              <w:t>DRX templates + custom editor</w:t>
            </w:r>
          </w:p>
        </w:tc>
      </w:tr>
      <w:tr w:rsidR="00AE1082" w14:paraId="4531D424"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886E3" w14:textId="77777777" w:rsidR="00AE1082" w:rsidRDefault="00000000">
            <w:r>
              <w:t>Compounding</w:t>
            </w:r>
          </w:p>
        </w:tc>
        <w:tc>
          <w:tcPr>
            <w:tcW w:w="2880" w:type="dxa"/>
          </w:tcPr>
          <w:p w14:paraId="792B5E5F"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0FD04D4A" w14:textId="77777777" w:rsidR="00AE1082" w:rsidRDefault="00000000">
            <w:pPr>
              <w:cnfStyle w:val="000000010000" w:firstRow="0" w:lastRow="0" w:firstColumn="0" w:lastColumn="0" w:oddVBand="0" w:evenVBand="0" w:oddHBand="0" w:evenHBand="1" w:firstRowFirstColumn="0" w:firstRowLastColumn="0" w:lastRowFirstColumn="0" w:lastRowLastColumn="0"/>
            </w:pPr>
            <w:r>
              <w:t>Full formula/batch/QA workflow</w:t>
            </w:r>
          </w:p>
        </w:tc>
      </w:tr>
      <w:tr w:rsidR="00AE1082" w14:paraId="29CB4377"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45520" w14:textId="77777777" w:rsidR="00AE1082" w:rsidRDefault="00000000">
            <w:r>
              <w:t>Insurance Claims</w:t>
            </w:r>
          </w:p>
        </w:tc>
        <w:tc>
          <w:tcPr>
            <w:tcW w:w="2880" w:type="dxa"/>
          </w:tcPr>
          <w:p w14:paraId="7262839D" w14:textId="77777777" w:rsidR="00AE1082" w:rsidRDefault="00000000">
            <w:pPr>
              <w:cnfStyle w:val="000000100000" w:firstRow="0" w:lastRow="0" w:firstColumn="0" w:lastColumn="0" w:oddVBand="0" w:evenVBand="0" w:oddHBand="1" w:evenHBand="0" w:firstRowFirstColumn="0" w:firstRowLastColumn="0" w:lastRowFirstColumn="0" w:lastRowLastColumn="0"/>
            </w:pPr>
            <w:r>
              <w:t>BUILT</w:t>
            </w:r>
          </w:p>
        </w:tc>
        <w:tc>
          <w:tcPr>
            <w:tcW w:w="2880" w:type="dxa"/>
          </w:tcPr>
          <w:p w14:paraId="486019D1" w14:textId="77777777" w:rsidR="00AE1082" w:rsidRDefault="00000000">
            <w:pPr>
              <w:cnfStyle w:val="000000100000" w:firstRow="0" w:lastRow="0" w:firstColumn="0" w:lastColumn="0" w:oddVBand="0" w:evenVBand="0" w:oddHBand="1" w:evenHBand="0" w:firstRowFirstColumn="0" w:firstRowLastColumn="0" w:lastRowFirstColumn="0" w:lastRowLastColumn="0"/>
            </w:pPr>
            <w:r>
              <w:t>Needs Change Healthcare contract</w:t>
            </w:r>
          </w:p>
        </w:tc>
      </w:tr>
      <w:tr w:rsidR="00AE1082" w14:paraId="4F7433DE"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7EC37" w14:textId="77777777" w:rsidR="00AE1082" w:rsidRDefault="00000000">
            <w:r>
              <w:t>E-Prescribing</w:t>
            </w:r>
          </w:p>
        </w:tc>
        <w:tc>
          <w:tcPr>
            <w:tcW w:w="2880" w:type="dxa"/>
          </w:tcPr>
          <w:p w14:paraId="5D5DFED4" w14:textId="77777777" w:rsidR="00AE1082" w:rsidRDefault="00000000">
            <w:pPr>
              <w:cnfStyle w:val="000000010000" w:firstRow="0" w:lastRow="0" w:firstColumn="0" w:lastColumn="0" w:oddVBand="0" w:evenVBand="0" w:oddHBand="0" w:evenHBand="1" w:firstRowFirstColumn="0" w:firstRowLastColumn="0" w:lastRowFirstColumn="0" w:lastRowLastColumn="0"/>
            </w:pPr>
            <w:r>
              <w:t>BUILT</w:t>
            </w:r>
          </w:p>
        </w:tc>
        <w:tc>
          <w:tcPr>
            <w:tcW w:w="2880" w:type="dxa"/>
          </w:tcPr>
          <w:p w14:paraId="7A05E6CD" w14:textId="77777777" w:rsidR="00AE1082" w:rsidRDefault="00000000">
            <w:pPr>
              <w:cnfStyle w:val="000000010000" w:firstRow="0" w:lastRow="0" w:firstColumn="0" w:lastColumn="0" w:oddVBand="0" w:evenVBand="0" w:oddHBand="0" w:evenHBand="1" w:firstRowFirstColumn="0" w:firstRowLastColumn="0" w:lastRowFirstColumn="0" w:lastRowLastColumn="0"/>
            </w:pPr>
            <w:r>
              <w:t>Needs SureScripts certification</w:t>
            </w:r>
          </w:p>
        </w:tc>
      </w:tr>
      <w:tr w:rsidR="00AE1082" w14:paraId="2B1E7352"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F6ACFB" w14:textId="77777777" w:rsidR="00AE1082" w:rsidRDefault="00000000">
            <w:r>
              <w:t>PDMP</w:t>
            </w:r>
          </w:p>
        </w:tc>
        <w:tc>
          <w:tcPr>
            <w:tcW w:w="2880" w:type="dxa"/>
          </w:tcPr>
          <w:p w14:paraId="0D56F127" w14:textId="77777777" w:rsidR="00AE1082" w:rsidRDefault="00000000">
            <w:pPr>
              <w:cnfStyle w:val="000000100000" w:firstRow="0" w:lastRow="0" w:firstColumn="0" w:lastColumn="0" w:oddVBand="0" w:evenVBand="0" w:oddHBand="1" w:evenHBand="0" w:firstRowFirstColumn="0" w:firstRowLastColumn="0" w:lastRowFirstColumn="0" w:lastRowLastColumn="0"/>
            </w:pPr>
            <w:r>
              <w:t>BUILT</w:t>
            </w:r>
          </w:p>
        </w:tc>
        <w:tc>
          <w:tcPr>
            <w:tcW w:w="2880" w:type="dxa"/>
          </w:tcPr>
          <w:p w14:paraId="5B6E2215" w14:textId="77777777" w:rsidR="00AE1082" w:rsidRDefault="00000000">
            <w:pPr>
              <w:cnfStyle w:val="000000100000" w:firstRow="0" w:lastRow="0" w:firstColumn="0" w:lastColumn="0" w:oddVBand="0" w:evenVBand="0" w:oddHBand="1" w:evenHBand="0" w:firstRowFirstColumn="0" w:firstRowLastColumn="0" w:lastRowFirstColumn="0" w:lastRowLastColumn="0"/>
            </w:pPr>
            <w:r>
              <w:t>Needs Louisiana PMP enrollment</w:t>
            </w:r>
          </w:p>
        </w:tc>
      </w:tr>
      <w:tr w:rsidR="00AE1082" w14:paraId="23DCDFF9"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3AD5A6" w14:textId="77777777" w:rsidR="00AE1082" w:rsidRDefault="00000000">
            <w:r>
              <w:t>Scales/Eyecon</w:t>
            </w:r>
          </w:p>
        </w:tc>
        <w:tc>
          <w:tcPr>
            <w:tcW w:w="2880" w:type="dxa"/>
          </w:tcPr>
          <w:p w14:paraId="4E23185F" w14:textId="77777777" w:rsidR="00AE1082" w:rsidRDefault="00000000">
            <w:pPr>
              <w:cnfStyle w:val="000000010000" w:firstRow="0" w:lastRow="0" w:firstColumn="0" w:lastColumn="0" w:oddVBand="0" w:evenVBand="0" w:oddHBand="0" w:evenHBand="1" w:firstRowFirstColumn="0" w:firstRowLastColumn="0" w:lastRowFirstColumn="0" w:lastRowLastColumn="0"/>
            </w:pPr>
            <w:r>
              <w:t>BUILT</w:t>
            </w:r>
          </w:p>
        </w:tc>
        <w:tc>
          <w:tcPr>
            <w:tcW w:w="2880" w:type="dxa"/>
          </w:tcPr>
          <w:p w14:paraId="336AD0E6" w14:textId="77777777" w:rsidR="00AE1082" w:rsidRDefault="00000000">
            <w:pPr>
              <w:cnfStyle w:val="000000010000" w:firstRow="0" w:lastRow="0" w:firstColumn="0" w:lastColumn="0" w:oddVBand="0" w:evenVBand="0" w:oddHBand="0" w:evenHBand="1" w:firstRowFirstColumn="0" w:firstRowLastColumn="0" w:lastRowFirstColumn="0" w:lastRowLastColumn="0"/>
            </w:pPr>
            <w:r>
              <w:t>Connect hardware to go live</w:t>
            </w:r>
          </w:p>
        </w:tc>
      </w:tr>
      <w:tr w:rsidR="00AE1082" w14:paraId="1F8DB8E3"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913D1" w14:textId="77777777" w:rsidR="00AE1082" w:rsidRDefault="00000000">
            <w:r>
              <w:t>Stripe POS</w:t>
            </w:r>
          </w:p>
        </w:tc>
        <w:tc>
          <w:tcPr>
            <w:tcW w:w="2880" w:type="dxa"/>
          </w:tcPr>
          <w:p w14:paraId="04CA3A42" w14:textId="77777777" w:rsidR="00AE1082" w:rsidRDefault="00000000">
            <w:pPr>
              <w:cnfStyle w:val="000000100000" w:firstRow="0" w:lastRow="0" w:firstColumn="0" w:lastColumn="0" w:oddVBand="0" w:evenVBand="0" w:oddHBand="1" w:evenHBand="0" w:firstRowFirstColumn="0" w:firstRowLastColumn="0" w:lastRowFirstColumn="0" w:lastRowLastColumn="0"/>
            </w:pPr>
            <w:r>
              <w:t>BUILT</w:t>
            </w:r>
          </w:p>
        </w:tc>
        <w:tc>
          <w:tcPr>
            <w:tcW w:w="2880" w:type="dxa"/>
          </w:tcPr>
          <w:p w14:paraId="5D2996DE" w14:textId="77777777" w:rsidR="00AE1082" w:rsidRDefault="00000000">
            <w:pPr>
              <w:cnfStyle w:val="000000100000" w:firstRow="0" w:lastRow="0" w:firstColumn="0" w:lastColumn="0" w:oddVBand="0" w:evenVBand="0" w:oddHBand="1" w:evenHBand="0" w:firstRowFirstColumn="0" w:firstRowLastColumn="0" w:lastRowFirstColumn="0" w:lastRowLastColumn="0"/>
            </w:pPr>
            <w:r>
              <w:t>Set API key to go live</w:t>
            </w:r>
          </w:p>
        </w:tc>
      </w:tr>
      <w:tr w:rsidR="00AE1082" w14:paraId="33263499"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AA812" w14:textId="77777777" w:rsidR="00AE1082" w:rsidRDefault="00000000">
            <w:r>
              <w:t>IVR Phone</w:t>
            </w:r>
          </w:p>
        </w:tc>
        <w:tc>
          <w:tcPr>
            <w:tcW w:w="2880" w:type="dxa"/>
          </w:tcPr>
          <w:p w14:paraId="1D0E7895" w14:textId="77777777" w:rsidR="00AE1082" w:rsidRDefault="00000000">
            <w:pPr>
              <w:cnfStyle w:val="000000010000" w:firstRow="0" w:lastRow="0" w:firstColumn="0" w:lastColumn="0" w:oddVBand="0" w:evenVBand="0" w:oddHBand="0" w:evenHBand="1" w:firstRowFirstColumn="0" w:firstRowLastColumn="0" w:lastRowFirstColumn="0" w:lastRowLastColumn="0"/>
            </w:pPr>
            <w:r>
              <w:t>BUILT</w:t>
            </w:r>
          </w:p>
        </w:tc>
        <w:tc>
          <w:tcPr>
            <w:tcW w:w="2880" w:type="dxa"/>
          </w:tcPr>
          <w:p w14:paraId="4F34AEE4" w14:textId="77777777" w:rsidR="00AE1082" w:rsidRDefault="00000000">
            <w:pPr>
              <w:cnfStyle w:val="000000010000" w:firstRow="0" w:lastRow="0" w:firstColumn="0" w:lastColumn="0" w:oddVBand="0" w:evenVBand="0" w:oddHBand="0" w:evenHBand="1" w:firstRowFirstColumn="0" w:firstRowLastColumn="0" w:lastRowFirstColumn="0" w:lastRowLastColumn="0"/>
            </w:pPr>
            <w:r>
              <w:t>Set Twilio env vars</w:t>
            </w:r>
          </w:p>
        </w:tc>
      </w:tr>
      <w:tr w:rsidR="00AE1082" w14:paraId="5E20DC7D"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CAE44" w14:textId="77777777" w:rsidR="00AE1082" w:rsidRDefault="00000000">
            <w:r>
              <w:t>Inventory Optimization</w:t>
            </w:r>
          </w:p>
        </w:tc>
        <w:tc>
          <w:tcPr>
            <w:tcW w:w="2880" w:type="dxa"/>
          </w:tcPr>
          <w:p w14:paraId="70765AFD"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078D9885" w14:textId="77777777" w:rsidR="00AE1082" w:rsidRDefault="00000000">
            <w:pPr>
              <w:cnfStyle w:val="000000100000" w:firstRow="0" w:lastRow="0" w:firstColumn="0" w:lastColumn="0" w:oddVBand="0" w:evenVBand="0" w:oddHBand="1" w:evenHBand="0" w:firstRowFirstColumn="0" w:firstRowLastColumn="0" w:lastRowFirstColumn="0" w:lastRowLastColumn="0"/>
            </w:pPr>
            <w:r>
              <w:t>Uses existing data</w:t>
            </w:r>
          </w:p>
        </w:tc>
      </w:tr>
      <w:tr w:rsidR="00AE1082" w14:paraId="464513B6"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78DC3" w14:textId="77777777" w:rsidR="00AE1082" w:rsidRDefault="00000000">
            <w:r>
              <w:t>Cardinal Ordering</w:t>
            </w:r>
          </w:p>
        </w:tc>
        <w:tc>
          <w:tcPr>
            <w:tcW w:w="2880" w:type="dxa"/>
          </w:tcPr>
          <w:p w14:paraId="75C65052" w14:textId="77777777" w:rsidR="00AE1082" w:rsidRDefault="00000000">
            <w:pPr>
              <w:cnfStyle w:val="000000010000" w:firstRow="0" w:lastRow="0" w:firstColumn="0" w:lastColumn="0" w:oddVBand="0" w:evenVBand="0" w:oddHBand="0" w:evenHBand="1" w:firstRowFirstColumn="0" w:firstRowLastColumn="0" w:lastRowFirstColumn="0" w:lastRowLastColumn="0"/>
            </w:pPr>
            <w:r>
              <w:t>BUILT</w:t>
            </w:r>
          </w:p>
        </w:tc>
        <w:tc>
          <w:tcPr>
            <w:tcW w:w="2880" w:type="dxa"/>
          </w:tcPr>
          <w:p w14:paraId="54045BDD" w14:textId="77777777" w:rsidR="00AE1082" w:rsidRDefault="00000000">
            <w:pPr>
              <w:cnfStyle w:val="000000010000" w:firstRow="0" w:lastRow="0" w:firstColumn="0" w:lastColumn="0" w:oddVBand="0" w:evenVBand="0" w:oddHBand="0" w:evenHBand="1" w:firstRowFirstColumn="0" w:firstRowLastColumn="0" w:lastRowFirstColumn="0" w:lastRowLastColumn="0"/>
            </w:pPr>
            <w:r>
              <w:t>Set API key</w:t>
            </w:r>
          </w:p>
        </w:tc>
      </w:tr>
      <w:tr w:rsidR="00AE1082" w14:paraId="121A55D1"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21291" w14:textId="77777777" w:rsidR="00AE1082" w:rsidRDefault="00000000">
            <w:r>
              <w:t>Analytics</w:t>
            </w:r>
          </w:p>
        </w:tc>
        <w:tc>
          <w:tcPr>
            <w:tcW w:w="2880" w:type="dxa"/>
          </w:tcPr>
          <w:p w14:paraId="475F42A1"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2C8C014B" w14:textId="77777777" w:rsidR="00AE1082" w:rsidRDefault="00000000">
            <w:pPr>
              <w:cnfStyle w:val="000000100000" w:firstRow="0" w:lastRow="0" w:firstColumn="0" w:lastColumn="0" w:oddVBand="0" w:evenVBand="0" w:oddHBand="1" w:evenHBand="0" w:firstRowFirstColumn="0" w:firstRowLastColumn="0" w:lastRowFirstColumn="0" w:lastRowLastColumn="0"/>
            </w:pPr>
            <w:r>
              <w:t>9 metric categories</w:t>
            </w:r>
          </w:p>
        </w:tc>
      </w:tr>
      <w:tr w:rsidR="00AE1082" w14:paraId="348E0D96"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AF5EA" w14:textId="77777777" w:rsidR="00AE1082" w:rsidRDefault="00000000">
            <w:r>
              <w:t>Controlled Substances</w:t>
            </w:r>
          </w:p>
        </w:tc>
        <w:tc>
          <w:tcPr>
            <w:tcW w:w="2880" w:type="dxa"/>
          </w:tcPr>
          <w:p w14:paraId="1798D452"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5D161E1C" w14:textId="77777777" w:rsidR="00AE1082" w:rsidRDefault="00000000">
            <w:pPr>
              <w:cnfStyle w:val="000000010000" w:firstRow="0" w:lastRow="0" w:firstColumn="0" w:lastColumn="0" w:oddVBand="0" w:evenVBand="0" w:oddHBand="0" w:evenHBand="1" w:firstRowFirstColumn="0" w:firstRowLastColumn="0" w:lastRowFirstColumn="0" w:lastRowLastColumn="0"/>
            </w:pPr>
            <w:r>
              <w:t>Perpetual inventory</w:t>
            </w:r>
          </w:p>
        </w:tc>
      </w:tr>
      <w:tr w:rsidR="00AE1082" w14:paraId="35ABAFF0"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BFF2B" w14:textId="77777777" w:rsidR="00AE1082" w:rsidRDefault="00000000">
            <w:r>
              <w:t>PSE Tracking</w:t>
            </w:r>
          </w:p>
        </w:tc>
        <w:tc>
          <w:tcPr>
            <w:tcW w:w="2880" w:type="dxa"/>
          </w:tcPr>
          <w:p w14:paraId="0968FFFF"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1C319847" w14:textId="77777777" w:rsidR="00AE1082" w:rsidRDefault="00000000">
            <w:pPr>
              <w:cnfStyle w:val="000000100000" w:firstRow="0" w:lastRow="0" w:firstColumn="0" w:lastColumn="0" w:oddVBand="0" w:evenVBand="0" w:oddHBand="1" w:evenHBand="0" w:firstRowFirstColumn="0" w:firstRowLastColumn="0" w:lastRowFirstColumn="0" w:lastRowLastColumn="0"/>
            </w:pPr>
            <w:r>
              <w:t>CMEA compliance</w:t>
            </w:r>
          </w:p>
        </w:tc>
      </w:tr>
      <w:tr w:rsidR="00AE1082" w14:paraId="4517D5E9"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9635B" w14:textId="77777777" w:rsidR="00AE1082" w:rsidRDefault="00000000">
            <w:r>
              <w:t>DUR Engine</w:t>
            </w:r>
          </w:p>
        </w:tc>
        <w:tc>
          <w:tcPr>
            <w:tcW w:w="2880" w:type="dxa"/>
          </w:tcPr>
          <w:p w14:paraId="2FB55361"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5A4C885A" w14:textId="77777777" w:rsidR="00AE1082" w:rsidRDefault="00000000">
            <w:pPr>
              <w:cnfStyle w:val="000000010000" w:firstRow="0" w:lastRow="0" w:firstColumn="0" w:lastColumn="0" w:oddVBand="0" w:evenVBand="0" w:oddHBand="0" w:evenHBand="1" w:firstRowFirstColumn="0" w:firstRowLastColumn="0" w:lastRowFirstColumn="0" w:lastRowLastColumn="0"/>
            </w:pPr>
            <w:r>
              <w:t>19 interactions + class matching</w:t>
            </w:r>
          </w:p>
        </w:tc>
      </w:tr>
      <w:tr w:rsidR="00AE1082" w14:paraId="180676AD"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63718" w14:textId="77777777" w:rsidR="00AE1082" w:rsidRDefault="00000000">
            <w:r>
              <w:t>Immunization Registry</w:t>
            </w:r>
          </w:p>
        </w:tc>
        <w:tc>
          <w:tcPr>
            <w:tcW w:w="2880" w:type="dxa"/>
          </w:tcPr>
          <w:p w14:paraId="582C5953" w14:textId="77777777" w:rsidR="00AE1082" w:rsidRDefault="00000000">
            <w:pPr>
              <w:cnfStyle w:val="000000100000" w:firstRow="0" w:lastRow="0" w:firstColumn="0" w:lastColumn="0" w:oddVBand="0" w:evenVBand="0" w:oddHBand="1" w:evenHBand="0" w:firstRowFirstColumn="0" w:firstRowLastColumn="0" w:lastRowFirstColumn="0" w:lastRowLastColumn="0"/>
            </w:pPr>
            <w:r>
              <w:t>BUILT</w:t>
            </w:r>
          </w:p>
        </w:tc>
        <w:tc>
          <w:tcPr>
            <w:tcW w:w="2880" w:type="dxa"/>
          </w:tcPr>
          <w:p w14:paraId="386BBB8A" w14:textId="77777777" w:rsidR="00AE1082" w:rsidRDefault="00000000">
            <w:pPr>
              <w:cnfStyle w:val="000000100000" w:firstRow="0" w:lastRow="0" w:firstColumn="0" w:lastColumn="0" w:oddVBand="0" w:evenVBand="0" w:oddHBand="1" w:evenHBand="0" w:firstRowFirstColumn="0" w:firstRowLastColumn="0" w:lastRowFirstColumn="0" w:lastRowLastColumn="0"/>
            </w:pPr>
            <w:r>
              <w:t>Set env vars</w:t>
            </w:r>
          </w:p>
        </w:tc>
      </w:tr>
      <w:tr w:rsidR="00AE1082" w14:paraId="70964181"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380A5" w14:textId="77777777" w:rsidR="00AE1082" w:rsidRDefault="00000000">
            <w:r>
              <w:t>Compliance Packaging</w:t>
            </w:r>
          </w:p>
        </w:tc>
        <w:tc>
          <w:tcPr>
            <w:tcW w:w="2880" w:type="dxa"/>
          </w:tcPr>
          <w:p w14:paraId="606B23D0"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0949D5A8" w14:textId="77777777" w:rsidR="00AE1082" w:rsidRDefault="00000000">
            <w:pPr>
              <w:cnfStyle w:val="000000010000" w:firstRow="0" w:lastRow="0" w:firstColumn="0" w:lastColumn="0" w:oddVBand="0" w:evenVBand="0" w:oddHBand="0" w:evenHBand="1" w:firstRowFirstColumn="0" w:firstRowLastColumn="0" w:lastRowFirstColumn="0" w:lastRowLastColumn="0"/>
            </w:pPr>
            <w:r>
              <w:t>Blister pack sync list</w:t>
            </w:r>
          </w:p>
        </w:tc>
      </w:tr>
      <w:tr w:rsidR="00AE1082" w14:paraId="7D27EB9C"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BE9E6" w14:textId="77777777" w:rsidR="00AE1082" w:rsidRDefault="00000000">
            <w:r>
              <w:t>Return to Stock</w:t>
            </w:r>
          </w:p>
        </w:tc>
        <w:tc>
          <w:tcPr>
            <w:tcW w:w="2880" w:type="dxa"/>
          </w:tcPr>
          <w:p w14:paraId="1428F619"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0275D2E2" w14:textId="77777777" w:rsidR="00AE1082" w:rsidRDefault="00000000">
            <w:pPr>
              <w:cnfStyle w:val="000000100000" w:firstRow="0" w:lastRow="0" w:firstColumn="0" w:lastColumn="0" w:oddVBand="0" w:evenVBand="0" w:oddHBand="1" w:evenHBand="0" w:firstRowFirstColumn="0" w:firstRowLastColumn="0" w:lastRowFirstColumn="0" w:lastRowLastColumn="0"/>
            </w:pPr>
            <w:r>
              <w:t>Auto-RTS with claim reversal</w:t>
            </w:r>
          </w:p>
        </w:tc>
      </w:tr>
      <w:tr w:rsidR="00AE1082" w14:paraId="2AE56DC3"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6B2C3" w14:textId="77777777" w:rsidR="00AE1082" w:rsidRDefault="00000000">
            <w:r>
              <w:t>Route Optimization</w:t>
            </w:r>
          </w:p>
        </w:tc>
        <w:tc>
          <w:tcPr>
            <w:tcW w:w="2880" w:type="dxa"/>
          </w:tcPr>
          <w:p w14:paraId="6D84D3C1" w14:textId="77777777" w:rsidR="00AE1082" w:rsidRDefault="00000000">
            <w:pPr>
              <w:cnfStyle w:val="000000010000" w:firstRow="0" w:lastRow="0" w:firstColumn="0" w:lastColumn="0" w:oddVBand="0" w:evenVBand="0" w:oddHBand="0" w:evenHBand="1" w:firstRowFirstColumn="0" w:firstRowLastColumn="0" w:lastRowFirstColumn="0" w:lastRowLastColumn="0"/>
            </w:pPr>
            <w:r>
              <w:t>LIVE</w:t>
            </w:r>
          </w:p>
        </w:tc>
        <w:tc>
          <w:tcPr>
            <w:tcW w:w="2880" w:type="dxa"/>
          </w:tcPr>
          <w:p w14:paraId="1BBC8921" w14:textId="77777777" w:rsidR="00AE1082" w:rsidRDefault="00000000">
            <w:pPr>
              <w:cnfStyle w:val="000000010000" w:firstRow="0" w:lastRow="0" w:firstColumn="0" w:lastColumn="0" w:oddVBand="0" w:evenVBand="0" w:oddHBand="0" w:evenHBand="1" w:firstRowFirstColumn="0" w:firstRowLastColumn="0" w:lastRowFirstColumn="0" w:lastRowLastColumn="0"/>
            </w:pPr>
            <w:r>
              <w:t>Delivery routing</w:t>
            </w:r>
          </w:p>
        </w:tc>
      </w:tr>
      <w:tr w:rsidR="00AE1082" w14:paraId="497B1F16"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0A336" w14:textId="77777777" w:rsidR="00AE1082" w:rsidRDefault="00000000">
            <w:r>
              <w:t>Delivery Signature</w:t>
            </w:r>
          </w:p>
        </w:tc>
        <w:tc>
          <w:tcPr>
            <w:tcW w:w="2880" w:type="dxa"/>
          </w:tcPr>
          <w:p w14:paraId="19723280"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4D0810D8" w14:textId="77777777" w:rsidR="00AE1082" w:rsidRDefault="00000000">
            <w:pPr>
              <w:cnfStyle w:val="000000100000" w:firstRow="0" w:lastRow="0" w:firstColumn="0" w:lastColumn="0" w:oddVBand="0" w:evenVBand="0" w:oddHBand="1" w:evenHBand="0" w:firstRowFirstColumn="0" w:firstRowLastColumn="0" w:lastRowFirstColumn="0" w:lastRowLastColumn="0"/>
            </w:pPr>
            <w:r>
              <w:t>Mobile GPS + photo</w:t>
            </w:r>
          </w:p>
        </w:tc>
      </w:tr>
      <w:tr w:rsidR="00AE1082" w14:paraId="167DA05F"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4690F" w14:textId="77777777" w:rsidR="00AE1082" w:rsidRDefault="00000000">
            <w:r>
              <w:t>Telepharmacy</w:t>
            </w:r>
          </w:p>
        </w:tc>
        <w:tc>
          <w:tcPr>
            <w:tcW w:w="2880" w:type="dxa"/>
          </w:tcPr>
          <w:p w14:paraId="0E1F24AB" w14:textId="77777777" w:rsidR="00AE1082" w:rsidRDefault="00000000">
            <w:pPr>
              <w:cnfStyle w:val="000000010000" w:firstRow="0" w:lastRow="0" w:firstColumn="0" w:lastColumn="0" w:oddVBand="0" w:evenVBand="0" w:oddHBand="0" w:evenHBand="1" w:firstRowFirstColumn="0" w:firstRowLastColumn="0" w:lastRowFirstColumn="0" w:lastRowLastColumn="0"/>
            </w:pPr>
            <w:r>
              <w:t>BUILT</w:t>
            </w:r>
          </w:p>
        </w:tc>
        <w:tc>
          <w:tcPr>
            <w:tcW w:w="2880" w:type="dxa"/>
          </w:tcPr>
          <w:p w14:paraId="5BCE5AC8" w14:textId="77777777" w:rsidR="00AE1082" w:rsidRDefault="00000000">
            <w:pPr>
              <w:cnfStyle w:val="000000010000" w:firstRow="0" w:lastRow="0" w:firstColumn="0" w:lastColumn="0" w:oddVBand="0" w:evenVBand="0" w:oddHBand="0" w:evenHBand="1" w:firstRowFirstColumn="0" w:firstRowLastColumn="0" w:lastRowFirstColumn="0" w:lastRowLastColumn="0"/>
            </w:pPr>
            <w:r>
              <w:t>Set video API key</w:t>
            </w:r>
          </w:p>
        </w:tc>
      </w:tr>
      <w:tr w:rsidR="00AE1082" w14:paraId="56386884"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E1DB2" w14:textId="77777777" w:rsidR="00AE1082" w:rsidRDefault="00000000">
            <w:r>
              <w:t>Web Widget</w:t>
            </w:r>
          </w:p>
        </w:tc>
        <w:tc>
          <w:tcPr>
            <w:tcW w:w="2880" w:type="dxa"/>
          </w:tcPr>
          <w:p w14:paraId="3D4636EA"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49B59596" w14:textId="77777777" w:rsidR="00AE1082" w:rsidRDefault="00000000">
            <w:pPr>
              <w:cnfStyle w:val="000000100000" w:firstRow="0" w:lastRow="0" w:firstColumn="0" w:lastColumn="0" w:oddVBand="0" w:evenVBand="0" w:oddHBand="1" w:evenHBand="0" w:firstRowFirstColumn="0" w:firstRowLastColumn="0" w:lastRowFirstColumn="0" w:lastRowLastColumn="0"/>
            </w:pPr>
            <w:r>
              <w:t>Embed code in Settings</w:t>
            </w:r>
          </w:p>
        </w:tc>
      </w:tr>
      <w:tr w:rsidR="00AE1082" w14:paraId="1B516FFF"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E85AA" w14:textId="77777777" w:rsidR="00AE1082" w:rsidRDefault="00000000">
            <w:r>
              <w:t>Outbound Calling</w:t>
            </w:r>
          </w:p>
        </w:tc>
        <w:tc>
          <w:tcPr>
            <w:tcW w:w="2880" w:type="dxa"/>
          </w:tcPr>
          <w:p w14:paraId="412AB24F" w14:textId="77777777" w:rsidR="00AE1082" w:rsidRDefault="00000000">
            <w:pPr>
              <w:cnfStyle w:val="000000010000" w:firstRow="0" w:lastRow="0" w:firstColumn="0" w:lastColumn="0" w:oddVBand="0" w:evenVBand="0" w:oddHBand="0" w:evenHBand="1" w:firstRowFirstColumn="0" w:firstRowLastColumn="0" w:lastRowFirstColumn="0" w:lastRowLastColumn="0"/>
            </w:pPr>
            <w:r>
              <w:t>BUILT</w:t>
            </w:r>
          </w:p>
        </w:tc>
        <w:tc>
          <w:tcPr>
            <w:tcW w:w="2880" w:type="dxa"/>
          </w:tcPr>
          <w:p w14:paraId="1E075B97" w14:textId="77777777" w:rsidR="00AE1082" w:rsidRDefault="00000000">
            <w:pPr>
              <w:cnfStyle w:val="000000010000" w:firstRow="0" w:lastRow="0" w:firstColumn="0" w:lastColumn="0" w:oddVBand="0" w:evenVBand="0" w:oddHBand="0" w:evenHBand="1" w:firstRowFirstColumn="0" w:firstRowLastColumn="0" w:lastRowFirstColumn="0" w:lastRowLastColumn="0"/>
            </w:pPr>
            <w:r>
              <w:t>Set Twilio env vars</w:t>
            </w:r>
          </w:p>
        </w:tc>
      </w:tr>
      <w:tr w:rsidR="00AE1082" w14:paraId="1A0BC788"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24FB2" w14:textId="77777777" w:rsidR="00AE1082" w:rsidRDefault="00000000">
            <w:r>
              <w:t>Sentry Monitoring</w:t>
            </w:r>
          </w:p>
        </w:tc>
        <w:tc>
          <w:tcPr>
            <w:tcW w:w="2880" w:type="dxa"/>
          </w:tcPr>
          <w:p w14:paraId="70F83322" w14:textId="77777777" w:rsidR="00AE1082" w:rsidRDefault="00000000">
            <w:pPr>
              <w:cnfStyle w:val="000000100000" w:firstRow="0" w:lastRow="0" w:firstColumn="0" w:lastColumn="0" w:oddVBand="0" w:evenVBand="0" w:oddHBand="1" w:evenHBand="0" w:firstRowFirstColumn="0" w:firstRowLastColumn="0" w:lastRowFirstColumn="0" w:lastRowLastColumn="0"/>
            </w:pPr>
            <w:r>
              <w:t>LIVE</w:t>
            </w:r>
          </w:p>
        </w:tc>
        <w:tc>
          <w:tcPr>
            <w:tcW w:w="2880" w:type="dxa"/>
          </w:tcPr>
          <w:p w14:paraId="7CCE8686" w14:textId="77777777" w:rsidR="00AE1082" w:rsidRDefault="00000000">
            <w:pPr>
              <w:cnfStyle w:val="000000100000" w:firstRow="0" w:lastRow="0" w:firstColumn="0" w:lastColumn="0" w:oddVBand="0" w:evenVBand="0" w:oddHBand="1" w:evenHBand="0" w:firstRowFirstColumn="0" w:firstRowLastColumn="0" w:lastRowFirstColumn="0" w:lastRowLastColumn="0"/>
            </w:pPr>
            <w:r>
              <w:t>PHI scrubbing active</w:t>
            </w:r>
          </w:p>
        </w:tc>
      </w:tr>
    </w:tbl>
    <w:p w14:paraId="50F261D4" w14:textId="77777777" w:rsidR="00AE1082" w:rsidRDefault="00000000">
      <w:pPr>
        <w:pStyle w:val="Heading1"/>
      </w:pPr>
      <w:r>
        <w:rPr>
          <w:color w:val="40721D"/>
        </w:rPr>
        <w:t>What's Blocking Full Go-Live?</w:t>
      </w:r>
    </w:p>
    <w:p w14:paraId="7D9FEF68" w14:textId="77777777" w:rsidR="00AE1082" w:rsidRDefault="00000000">
      <w:r>
        <w:t>The PMS can operate independently for most workflows. Three vendor contracts are needed:</w:t>
      </w:r>
    </w:p>
    <w:p w14:paraId="7BB07079" w14:textId="77777777" w:rsidR="00AE1082" w:rsidRDefault="00000000">
      <w:pPr>
        <w:pStyle w:val="ListBullet"/>
      </w:pPr>
      <w:r>
        <w:t>Change Healthcare — Real insurance claims (biggest blocker, outreach doc ready)</w:t>
      </w:r>
    </w:p>
    <w:p w14:paraId="3AD7D05D" w14:textId="77777777" w:rsidR="00AE1082" w:rsidRDefault="00000000">
      <w:pPr>
        <w:pStyle w:val="ListBullet"/>
      </w:pPr>
      <w:r>
        <w:t>SureScripts — Electronic prescriptions from doctors (code built, needs credentials)</w:t>
      </w:r>
    </w:p>
    <w:p w14:paraId="046143C0" w14:textId="77777777" w:rsidR="00AE1082" w:rsidRDefault="00000000">
      <w:pPr>
        <w:pStyle w:val="ListBullet"/>
      </w:pPr>
      <w:r>
        <w:lastRenderedPageBreak/>
        <w:t>Bamboo Health — PDMP for controlled substances (code built, needs LA enrollment)</w:t>
      </w:r>
    </w:p>
    <w:p w14:paraId="2270C690" w14:textId="77777777" w:rsidR="00AE1082" w:rsidRDefault="00000000">
      <w:r>
        <w:t>All three can run in parallel. Realistic timeline: 10-12 weeks.</w:t>
      </w:r>
    </w:p>
    <w:p w14:paraId="5B7E436D" w14:textId="77777777" w:rsidR="00AE1082" w:rsidRDefault="00000000">
      <w:r>
        <w:br w:type="page"/>
      </w:r>
    </w:p>
    <w:p w14:paraId="15ED8085" w14:textId="77777777" w:rsidR="00AE1082" w:rsidRDefault="00000000">
      <w:pPr>
        <w:pStyle w:val="Heading1"/>
      </w:pPr>
      <w:r>
        <w:rPr>
          <w:color w:val="40721D"/>
        </w:rPr>
        <w:lastRenderedPageBreak/>
        <w:t>Glossary</w:t>
      </w:r>
    </w:p>
    <w:tbl>
      <w:tblPr>
        <w:tblStyle w:val="LightGrid-Accent3"/>
        <w:tblW w:w="0" w:type="auto"/>
        <w:tblLook w:val="04A0" w:firstRow="1" w:lastRow="0" w:firstColumn="1" w:lastColumn="0" w:noHBand="0" w:noVBand="1"/>
      </w:tblPr>
      <w:tblGrid>
        <w:gridCol w:w="4320"/>
        <w:gridCol w:w="4320"/>
      </w:tblGrid>
      <w:tr w:rsidR="00AE1082" w14:paraId="5E9B9BC4" w14:textId="77777777" w:rsidTr="00AE10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683293" w14:textId="77777777" w:rsidR="00AE1082" w:rsidRDefault="00000000">
            <w:r>
              <w:t>Term</w:t>
            </w:r>
          </w:p>
        </w:tc>
        <w:tc>
          <w:tcPr>
            <w:tcW w:w="4320" w:type="dxa"/>
          </w:tcPr>
          <w:p w14:paraId="5F691D73" w14:textId="77777777" w:rsidR="00AE1082"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AE1082" w14:paraId="6A08DCFB"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B3A9FD" w14:textId="77777777" w:rsidR="00AE1082" w:rsidRDefault="00000000">
            <w:r>
              <w:t>API</w:t>
            </w:r>
          </w:p>
        </w:tc>
        <w:tc>
          <w:tcPr>
            <w:tcW w:w="4320" w:type="dxa"/>
          </w:tcPr>
          <w:p w14:paraId="118D0516" w14:textId="77777777" w:rsidR="00AE1082" w:rsidRDefault="00000000">
            <w:pPr>
              <w:cnfStyle w:val="000000100000" w:firstRow="0" w:lastRow="0" w:firstColumn="0" w:lastColumn="0" w:oddVBand="0" w:evenVBand="0" w:oddHBand="1" w:evenHBand="0" w:firstRowFirstColumn="0" w:firstRowLastColumn="0" w:lastRowFirstColumn="0" w:lastRowLastColumn="0"/>
            </w:pPr>
            <w:r>
              <w:t>How two software systems talk to each other</w:t>
            </w:r>
          </w:p>
        </w:tc>
      </w:tr>
      <w:tr w:rsidR="00AE1082" w14:paraId="64E75FCE"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1267AA" w14:textId="77777777" w:rsidR="00AE1082" w:rsidRDefault="00000000">
            <w:r>
              <w:t>CMEA</w:t>
            </w:r>
          </w:p>
        </w:tc>
        <w:tc>
          <w:tcPr>
            <w:tcW w:w="4320" w:type="dxa"/>
          </w:tcPr>
          <w:p w14:paraId="6A1FE6D5" w14:textId="77777777" w:rsidR="00AE1082" w:rsidRDefault="00000000">
            <w:pPr>
              <w:cnfStyle w:val="000000010000" w:firstRow="0" w:lastRow="0" w:firstColumn="0" w:lastColumn="0" w:oddVBand="0" w:evenVBand="0" w:oddHBand="0" w:evenHBand="1" w:firstRowFirstColumn="0" w:firstRowLastColumn="0" w:lastRowFirstColumn="0" w:lastRowLastColumn="0"/>
            </w:pPr>
            <w:r>
              <w:t>Law requiring pseudoephedrine purchase tracking</w:t>
            </w:r>
          </w:p>
        </w:tc>
      </w:tr>
      <w:tr w:rsidR="00AE1082" w14:paraId="68F23DC2"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3474B" w14:textId="77777777" w:rsidR="00AE1082" w:rsidRDefault="00000000">
            <w:r>
              <w:t>DUR</w:t>
            </w:r>
          </w:p>
        </w:tc>
        <w:tc>
          <w:tcPr>
            <w:tcW w:w="4320" w:type="dxa"/>
          </w:tcPr>
          <w:p w14:paraId="64E2B979" w14:textId="77777777" w:rsidR="00AE1082" w:rsidRDefault="00000000">
            <w:pPr>
              <w:cnfStyle w:val="000000100000" w:firstRow="0" w:lastRow="0" w:firstColumn="0" w:lastColumn="0" w:oddVBand="0" w:evenVBand="0" w:oddHBand="1" w:evenHBand="0" w:firstRowFirstColumn="0" w:firstRowLastColumn="0" w:lastRowFirstColumn="0" w:lastRowLastColumn="0"/>
            </w:pPr>
            <w:r>
              <w:t>Drug Utilization Review — clinical safety checks</w:t>
            </w:r>
          </w:p>
        </w:tc>
      </w:tr>
      <w:tr w:rsidR="00AE1082" w14:paraId="1BBDC2AA"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381D69" w14:textId="77777777" w:rsidR="00AE1082" w:rsidRDefault="00000000">
            <w:r>
              <w:t>EOQ</w:t>
            </w:r>
          </w:p>
        </w:tc>
        <w:tc>
          <w:tcPr>
            <w:tcW w:w="4320" w:type="dxa"/>
          </w:tcPr>
          <w:p w14:paraId="73CD0821" w14:textId="77777777" w:rsidR="00AE1082" w:rsidRDefault="00000000">
            <w:pPr>
              <w:cnfStyle w:val="000000010000" w:firstRow="0" w:lastRow="0" w:firstColumn="0" w:lastColumn="0" w:oddVBand="0" w:evenVBand="0" w:oddHBand="0" w:evenHBand="1" w:firstRowFirstColumn="0" w:firstRowLastColumn="0" w:lastRowFirstColumn="0" w:lastRowLastColumn="0"/>
            </w:pPr>
            <w:r>
              <w:t>Economic Order Quantity — optimal order size</w:t>
            </w:r>
          </w:p>
        </w:tc>
      </w:tr>
      <w:tr w:rsidR="00AE1082" w14:paraId="3867D0C8"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1C428" w14:textId="77777777" w:rsidR="00AE1082" w:rsidRDefault="00000000">
            <w:r>
              <w:t>EPCS</w:t>
            </w:r>
          </w:p>
        </w:tc>
        <w:tc>
          <w:tcPr>
            <w:tcW w:w="4320" w:type="dxa"/>
          </w:tcPr>
          <w:p w14:paraId="452F088D" w14:textId="77777777" w:rsidR="00AE1082" w:rsidRDefault="00000000">
            <w:pPr>
              <w:cnfStyle w:val="000000100000" w:firstRow="0" w:lastRow="0" w:firstColumn="0" w:lastColumn="0" w:oddVBand="0" w:evenVBand="0" w:oddHBand="1" w:evenHBand="0" w:firstRowFirstColumn="0" w:firstRowLastColumn="0" w:lastRowFirstColumn="0" w:lastRowLastColumn="0"/>
            </w:pPr>
            <w:r>
              <w:t>Electronic Prescribing for Controlled Substances</w:t>
            </w:r>
          </w:p>
        </w:tc>
      </w:tr>
      <w:tr w:rsidR="00AE1082" w14:paraId="5B0CB970"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14E0B" w14:textId="77777777" w:rsidR="00AE1082" w:rsidRDefault="00000000">
            <w:r>
              <w:t>FSA/HSA</w:t>
            </w:r>
          </w:p>
        </w:tc>
        <w:tc>
          <w:tcPr>
            <w:tcW w:w="4320" w:type="dxa"/>
          </w:tcPr>
          <w:p w14:paraId="6FDBB71D" w14:textId="77777777" w:rsidR="00AE1082" w:rsidRDefault="00000000">
            <w:pPr>
              <w:cnfStyle w:val="000000010000" w:firstRow="0" w:lastRow="0" w:firstColumn="0" w:lastColumn="0" w:oddVBand="0" w:evenVBand="0" w:oddHBand="0" w:evenHBand="1" w:firstRowFirstColumn="0" w:firstRowLastColumn="0" w:lastRowFirstColumn="0" w:lastRowLastColumn="0"/>
            </w:pPr>
            <w:r>
              <w:t>Tax-advantaged medical spending accounts</w:t>
            </w:r>
          </w:p>
        </w:tc>
      </w:tr>
      <w:tr w:rsidR="00AE1082" w14:paraId="2AB57572"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2EFCE" w14:textId="77777777" w:rsidR="00AE1082" w:rsidRDefault="00000000">
            <w:r>
              <w:t>HIPAA</w:t>
            </w:r>
          </w:p>
        </w:tc>
        <w:tc>
          <w:tcPr>
            <w:tcW w:w="4320" w:type="dxa"/>
          </w:tcPr>
          <w:p w14:paraId="47267DD0" w14:textId="77777777" w:rsidR="00AE1082" w:rsidRDefault="00000000">
            <w:pPr>
              <w:cnfStyle w:val="000000100000" w:firstRow="0" w:lastRow="0" w:firstColumn="0" w:lastColumn="0" w:oddVBand="0" w:evenVBand="0" w:oddHBand="1" w:evenHBand="0" w:firstRowFirstColumn="0" w:firstRowLastColumn="0" w:lastRowFirstColumn="0" w:lastRowLastColumn="0"/>
            </w:pPr>
            <w:r>
              <w:t>Law protecting patient data privacy</w:t>
            </w:r>
          </w:p>
        </w:tc>
      </w:tr>
      <w:tr w:rsidR="00AE1082" w14:paraId="72E34EAB"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76AF0" w14:textId="77777777" w:rsidR="00AE1082" w:rsidRDefault="00000000">
            <w:r>
              <w:t>IVR</w:t>
            </w:r>
          </w:p>
        </w:tc>
        <w:tc>
          <w:tcPr>
            <w:tcW w:w="4320" w:type="dxa"/>
          </w:tcPr>
          <w:p w14:paraId="307E2878" w14:textId="77777777" w:rsidR="00AE1082" w:rsidRDefault="00000000">
            <w:pPr>
              <w:cnfStyle w:val="000000010000" w:firstRow="0" w:lastRow="0" w:firstColumn="0" w:lastColumn="0" w:oddVBand="0" w:evenVBand="0" w:oddHBand="0" w:evenHBand="1" w:firstRowFirstColumn="0" w:firstRowLastColumn="0" w:lastRowFirstColumn="0" w:lastRowLastColumn="0"/>
            </w:pPr>
            <w:r>
              <w:t>Automated phone menu ('Press 1 for refills')</w:t>
            </w:r>
          </w:p>
        </w:tc>
      </w:tr>
      <w:tr w:rsidR="00AE1082" w14:paraId="6262EEB1"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4DF67A" w14:textId="77777777" w:rsidR="00AE1082" w:rsidRDefault="00000000">
            <w:r>
              <w:t>MRN</w:t>
            </w:r>
          </w:p>
        </w:tc>
        <w:tc>
          <w:tcPr>
            <w:tcW w:w="4320" w:type="dxa"/>
          </w:tcPr>
          <w:p w14:paraId="6AF55FA3" w14:textId="77777777" w:rsidR="00AE1082" w:rsidRDefault="00000000">
            <w:pPr>
              <w:cnfStyle w:val="000000100000" w:firstRow="0" w:lastRow="0" w:firstColumn="0" w:lastColumn="0" w:oddVBand="0" w:evenVBand="0" w:oddHBand="1" w:evenHBand="0" w:firstRowFirstColumn="0" w:firstRowLastColumn="0" w:lastRowFirstColumn="0" w:lastRowLastColumn="0"/>
            </w:pPr>
            <w:r>
              <w:t>Medical Record Number (ours: BNDS-XXXXXXX)</w:t>
            </w:r>
          </w:p>
        </w:tc>
      </w:tr>
      <w:tr w:rsidR="00AE1082" w14:paraId="6E455106"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BED85" w14:textId="77777777" w:rsidR="00AE1082" w:rsidRDefault="00000000">
            <w:r>
              <w:t>NCPDP D.0</w:t>
            </w:r>
          </w:p>
        </w:tc>
        <w:tc>
          <w:tcPr>
            <w:tcW w:w="4320" w:type="dxa"/>
          </w:tcPr>
          <w:p w14:paraId="2F83CC67" w14:textId="77777777" w:rsidR="00AE1082" w:rsidRDefault="00000000">
            <w:pPr>
              <w:cnfStyle w:val="000000010000" w:firstRow="0" w:lastRow="0" w:firstColumn="0" w:lastColumn="0" w:oddVBand="0" w:evenVBand="0" w:oddHBand="0" w:evenHBand="1" w:firstRowFirstColumn="0" w:firstRowLastColumn="0" w:lastRowFirstColumn="0" w:lastRowLastColumn="0"/>
            </w:pPr>
            <w:r>
              <w:t>Standard format for insurance claims</w:t>
            </w:r>
          </w:p>
        </w:tc>
      </w:tr>
      <w:tr w:rsidR="00AE1082" w14:paraId="478D2F38"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24990" w14:textId="77777777" w:rsidR="00AE1082" w:rsidRDefault="00000000">
            <w:r>
              <w:t>NDC</w:t>
            </w:r>
          </w:p>
        </w:tc>
        <w:tc>
          <w:tcPr>
            <w:tcW w:w="4320" w:type="dxa"/>
          </w:tcPr>
          <w:p w14:paraId="2E0D1937" w14:textId="77777777" w:rsidR="00AE1082" w:rsidRDefault="00000000">
            <w:pPr>
              <w:cnfStyle w:val="000000100000" w:firstRow="0" w:lastRow="0" w:firstColumn="0" w:lastColumn="0" w:oddVBand="0" w:evenVBand="0" w:oddHBand="1" w:evenHBand="0" w:firstRowFirstColumn="0" w:firstRowLastColumn="0" w:lastRowFirstColumn="0" w:lastRowLastColumn="0"/>
            </w:pPr>
            <w:r>
              <w:t>10-digit code identifying every drug product</w:t>
            </w:r>
          </w:p>
        </w:tc>
      </w:tr>
      <w:tr w:rsidR="00AE1082" w14:paraId="39933231"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5941D3" w14:textId="77777777" w:rsidR="00AE1082" w:rsidRDefault="00000000">
            <w:r>
              <w:t>NPI</w:t>
            </w:r>
          </w:p>
        </w:tc>
        <w:tc>
          <w:tcPr>
            <w:tcW w:w="4320" w:type="dxa"/>
          </w:tcPr>
          <w:p w14:paraId="113F0443" w14:textId="77777777" w:rsidR="00AE1082" w:rsidRDefault="00000000">
            <w:pPr>
              <w:cnfStyle w:val="000000010000" w:firstRow="0" w:lastRow="0" w:firstColumn="0" w:lastColumn="0" w:oddVBand="0" w:evenVBand="0" w:oddHBand="0" w:evenHBand="1" w:firstRowFirstColumn="0" w:firstRowLastColumn="0" w:lastRowFirstColumn="0" w:lastRowLastColumn="0"/>
            </w:pPr>
            <w:r>
              <w:t>10-digit number identifying healthcare providers</w:t>
            </w:r>
          </w:p>
        </w:tc>
      </w:tr>
      <w:tr w:rsidR="00AE1082" w14:paraId="60B90DB2"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94FF3" w14:textId="77777777" w:rsidR="00AE1082" w:rsidRDefault="00000000">
            <w:r>
              <w:t>PBM</w:t>
            </w:r>
          </w:p>
        </w:tc>
        <w:tc>
          <w:tcPr>
            <w:tcW w:w="4320" w:type="dxa"/>
          </w:tcPr>
          <w:p w14:paraId="1D7D086D" w14:textId="77777777" w:rsidR="00AE1082" w:rsidRDefault="00000000">
            <w:pPr>
              <w:cnfStyle w:val="000000100000" w:firstRow="0" w:lastRow="0" w:firstColumn="0" w:lastColumn="0" w:oddVBand="0" w:evenVBand="0" w:oddHBand="1" w:evenHBand="0" w:firstRowFirstColumn="0" w:firstRowLastColumn="0" w:lastRowFirstColumn="0" w:lastRowLastColumn="0"/>
            </w:pPr>
            <w:r>
              <w:t>Company that processes insurance claims</w:t>
            </w:r>
          </w:p>
        </w:tc>
      </w:tr>
      <w:tr w:rsidR="00AE1082" w14:paraId="38A9766E"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F462C" w14:textId="77777777" w:rsidR="00AE1082" w:rsidRDefault="00000000">
            <w:r>
              <w:t>PDMP</w:t>
            </w:r>
          </w:p>
        </w:tc>
        <w:tc>
          <w:tcPr>
            <w:tcW w:w="4320" w:type="dxa"/>
          </w:tcPr>
          <w:p w14:paraId="1A43DE07" w14:textId="77777777" w:rsidR="00AE1082" w:rsidRDefault="00000000">
            <w:pPr>
              <w:cnfStyle w:val="000000010000" w:firstRow="0" w:lastRow="0" w:firstColumn="0" w:lastColumn="0" w:oddVBand="0" w:evenVBand="0" w:oddHBand="0" w:evenHBand="1" w:firstRowFirstColumn="0" w:firstRowLastColumn="0" w:lastRowFirstColumn="0" w:lastRowLastColumn="0"/>
            </w:pPr>
            <w:r>
              <w:t>State database tracking controlled substances</w:t>
            </w:r>
          </w:p>
        </w:tc>
      </w:tr>
      <w:tr w:rsidR="00AE1082" w14:paraId="6D97BE1A"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31232A" w14:textId="77777777" w:rsidR="00AE1082" w:rsidRDefault="00000000">
            <w:r>
              <w:t>PHI</w:t>
            </w:r>
          </w:p>
        </w:tc>
        <w:tc>
          <w:tcPr>
            <w:tcW w:w="4320" w:type="dxa"/>
          </w:tcPr>
          <w:p w14:paraId="701EEDDA" w14:textId="77777777" w:rsidR="00AE1082" w:rsidRDefault="00000000">
            <w:pPr>
              <w:cnfStyle w:val="000000100000" w:firstRow="0" w:lastRow="0" w:firstColumn="0" w:lastColumn="0" w:oddVBand="0" w:evenVBand="0" w:oddHBand="1" w:evenHBand="0" w:firstRowFirstColumn="0" w:firstRowLastColumn="0" w:lastRowFirstColumn="0" w:lastRowLastColumn="0"/>
            </w:pPr>
            <w:r>
              <w:t>Protected Health Information (HIPAA-covered data)</w:t>
            </w:r>
          </w:p>
        </w:tc>
      </w:tr>
      <w:tr w:rsidR="00AE1082" w14:paraId="0CE4BA66"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64D9AA" w14:textId="77777777" w:rsidR="00AE1082" w:rsidRDefault="00000000">
            <w:r>
              <w:t>PSE</w:t>
            </w:r>
          </w:p>
        </w:tc>
        <w:tc>
          <w:tcPr>
            <w:tcW w:w="4320" w:type="dxa"/>
          </w:tcPr>
          <w:p w14:paraId="44FF3017" w14:textId="77777777" w:rsidR="00AE1082" w:rsidRDefault="00000000">
            <w:pPr>
              <w:cnfStyle w:val="000000010000" w:firstRow="0" w:lastRow="0" w:firstColumn="0" w:lastColumn="0" w:oddVBand="0" w:evenVBand="0" w:oddHBand="0" w:evenHBand="1" w:firstRowFirstColumn="0" w:firstRowLastColumn="0" w:lastRowFirstColumn="0" w:lastRowLastColumn="0"/>
            </w:pPr>
            <w:r>
              <w:t>Pseudoephedrine — tracked due to meth risk</w:t>
            </w:r>
          </w:p>
        </w:tc>
      </w:tr>
      <w:tr w:rsidR="00AE1082" w14:paraId="6FBA73B5"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F9EF1" w14:textId="77777777" w:rsidR="00AE1082" w:rsidRDefault="00000000">
            <w:r>
              <w:t>RPh</w:t>
            </w:r>
          </w:p>
        </w:tc>
        <w:tc>
          <w:tcPr>
            <w:tcW w:w="4320" w:type="dxa"/>
          </w:tcPr>
          <w:p w14:paraId="61114CC1" w14:textId="77777777" w:rsidR="00AE1082" w:rsidRDefault="00000000">
            <w:pPr>
              <w:cnfStyle w:val="000000100000" w:firstRow="0" w:lastRow="0" w:firstColumn="0" w:lastColumn="0" w:oddVBand="0" w:evenVBand="0" w:oddHBand="1" w:evenHBand="0" w:firstRowFirstColumn="0" w:firstRowLastColumn="0" w:lastRowFirstColumn="0" w:lastRowLastColumn="0"/>
            </w:pPr>
            <w:r>
              <w:t>Registered Pharmacist</w:t>
            </w:r>
          </w:p>
        </w:tc>
      </w:tr>
      <w:tr w:rsidR="00AE1082" w14:paraId="5B1CE54A" w14:textId="77777777" w:rsidTr="00AE10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5E0A9" w14:textId="77777777" w:rsidR="00AE1082" w:rsidRDefault="00000000">
            <w:r>
              <w:t>RTS</w:t>
            </w:r>
          </w:p>
        </w:tc>
        <w:tc>
          <w:tcPr>
            <w:tcW w:w="4320" w:type="dxa"/>
          </w:tcPr>
          <w:p w14:paraId="19B8A19E" w14:textId="77777777" w:rsidR="00AE1082" w:rsidRDefault="00000000">
            <w:pPr>
              <w:cnfStyle w:val="000000010000" w:firstRow="0" w:lastRow="0" w:firstColumn="0" w:lastColumn="0" w:oddVBand="0" w:evenVBand="0" w:oddHBand="0" w:evenHBand="1" w:firstRowFirstColumn="0" w:firstRowLastColumn="0" w:lastRowFirstColumn="0" w:lastRowLastColumn="0"/>
            </w:pPr>
            <w:r>
              <w:t>Return to Stock — reversing unclaimed prescriptions</w:t>
            </w:r>
          </w:p>
        </w:tc>
      </w:tr>
      <w:tr w:rsidR="00AE1082" w14:paraId="5137950C" w14:textId="77777777" w:rsidTr="00AE1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53F3D" w14:textId="77777777" w:rsidR="00AE1082" w:rsidRDefault="00000000">
            <w:r>
              <w:t>SIG</w:t>
            </w:r>
          </w:p>
        </w:tc>
        <w:tc>
          <w:tcPr>
            <w:tcW w:w="4320" w:type="dxa"/>
          </w:tcPr>
          <w:p w14:paraId="3EA814ED" w14:textId="77777777" w:rsidR="00AE1082" w:rsidRDefault="00000000">
            <w:pPr>
              <w:cnfStyle w:val="000000100000" w:firstRow="0" w:lastRow="0" w:firstColumn="0" w:lastColumn="0" w:oddVBand="0" w:evenVBand="0" w:oddHBand="1" w:evenHBand="0" w:firstRowFirstColumn="0" w:firstRowLastColumn="0" w:lastRowFirstColumn="0" w:lastRowLastColumn="0"/>
            </w:pPr>
            <w:r>
              <w:t>Prescription directions ('Take 1 tablet daily')</w:t>
            </w:r>
          </w:p>
        </w:tc>
      </w:tr>
    </w:tbl>
    <w:p w14:paraId="5C5DDC1A" w14:textId="77777777" w:rsidR="00AE1082" w:rsidRDefault="00000000">
      <w:pPr>
        <w:jc w:val="center"/>
      </w:pPr>
      <w:r>
        <w:rPr>
          <w:color w:val="999999"/>
          <w:sz w:val="20"/>
        </w:rPr>
        <w:br/>
        <w:t>Questions? Ask Caleb (cdowling@bndsrx.com)</w:t>
      </w:r>
    </w:p>
    <w:sectPr w:rsidR="00AE10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754017">
    <w:abstractNumId w:val="8"/>
  </w:num>
  <w:num w:numId="2" w16cid:durableId="1434399801">
    <w:abstractNumId w:val="6"/>
  </w:num>
  <w:num w:numId="3" w16cid:durableId="487139702">
    <w:abstractNumId w:val="5"/>
  </w:num>
  <w:num w:numId="4" w16cid:durableId="1461221782">
    <w:abstractNumId w:val="4"/>
  </w:num>
  <w:num w:numId="5" w16cid:durableId="441649894">
    <w:abstractNumId w:val="7"/>
  </w:num>
  <w:num w:numId="6" w16cid:durableId="1068769794">
    <w:abstractNumId w:val="3"/>
  </w:num>
  <w:num w:numId="7" w16cid:durableId="498233940">
    <w:abstractNumId w:val="2"/>
  </w:num>
  <w:num w:numId="8" w16cid:durableId="822158615">
    <w:abstractNumId w:val="1"/>
  </w:num>
  <w:num w:numId="9" w16cid:durableId="1566404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40DE"/>
    <w:rsid w:val="00AA1D8D"/>
    <w:rsid w:val="00AE1082"/>
    <w:rsid w:val="00B47730"/>
    <w:rsid w:val="00CB0664"/>
    <w:rsid w:val="00D16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BEC982-6FBA-4842-899D-100FB51A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1420</Words>
  <Characters>8367</Characters>
  <Application>Microsoft Office Word</Application>
  <DocSecurity>0</DocSecurity>
  <Lines>269</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Dowling</cp:lastModifiedBy>
  <cp:revision>2</cp:revision>
  <dcterms:created xsi:type="dcterms:W3CDTF">2013-12-23T23:15:00Z</dcterms:created>
  <dcterms:modified xsi:type="dcterms:W3CDTF">2026-04-07T17:49:00Z</dcterms:modified>
  <cp:category/>
</cp:coreProperties>
</file>