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Testing Approach Documentation</w:t>
      </w:r>
    </w:p>
    <w:p w:rsidR="00000000" w:rsidDel="00000000" w:rsidP="00000000" w:rsidRDefault="00000000" w:rsidRPr="00000000" w14:paraId="00000002">
      <w:pPr>
        <w:rPr/>
      </w:pPr>
      <w:r w:rsidDel="00000000" w:rsidR="00000000" w:rsidRPr="00000000">
        <w:rPr>
          <w:rtl w:val="0"/>
        </w:rPr>
        <w:t xml:space="preserve">To ensure the Unemployment Rate Dashboard is accurate, reliable and user-focused, three main types of testing were carried out: Functional Testing, User Acceptance Testing (UAT) and Usability Testing. These methods were chosen to provide a balanced evaluation of both the technical performance and the user experience of the system.</w:t>
      </w:r>
    </w:p>
    <w:p w:rsidR="00000000" w:rsidDel="00000000" w:rsidP="00000000" w:rsidRDefault="00000000" w:rsidRPr="00000000" w14:paraId="00000003">
      <w:pPr>
        <w:pStyle w:val="Heading2"/>
        <w:rPr/>
      </w:pPr>
      <w:r w:rsidDel="00000000" w:rsidR="00000000" w:rsidRPr="00000000">
        <w:rPr>
          <w:rtl w:val="0"/>
        </w:rPr>
        <w:t xml:space="preserve">Functional Testing</w:t>
      </w:r>
    </w:p>
    <w:p w:rsidR="00000000" w:rsidDel="00000000" w:rsidP="00000000" w:rsidRDefault="00000000" w:rsidRPr="00000000" w14:paraId="00000004">
      <w:pPr>
        <w:rPr/>
      </w:pPr>
      <w:r w:rsidDel="00000000" w:rsidR="00000000" w:rsidRPr="00000000">
        <w:rPr>
          <w:rtl w:val="0"/>
        </w:rPr>
        <w:t xml:space="preserve">This was selected to confirm that all dashboard features operate as intended. This included verifying that filters, interactive visuals and key metrics responded correctly and produced accurate outputs. As the dashboard relies on dynamic datasets, functional testing was essential to validate that visual components updated correctly when new data was imported or when users interact with the interface.</w:t>
      </w:r>
    </w:p>
    <w:p w:rsidR="00000000" w:rsidDel="00000000" w:rsidP="00000000" w:rsidRDefault="00000000" w:rsidRPr="00000000" w14:paraId="00000005">
      <w:pPr>
        <w:pStyle w:val="Heading3"/>
        <w:rPr/>
      </w:pPr>
      <w:r w:rsidDel="00000000" w:rsidR="00000000" w:rsidRPr="00000000">
        <w:rPr>
          <w:rtl w:val="0"/>
        </w:rPr>
        <w:t xml:space="preserve">Results:</w:t>
      </w:r>
    </w:p>
    <w:p w:rsidR="00000000" w:rsidDel="00000000" w:rsidP="00000000" w:rsidRDefault="00000000" w:rsidRPr="00000000" w14:paraId="00000006">
      <w:pPr>
        <w:rPr/>
      </w:pPr>
      <w:r w:rsidDel="00000000" w:rsidR="00000000" w:rsidRPr="00000000">
        <w:rPr>
          <w:rtl w:val="0"/>
        </w:rPr>
        <w:t xml:space="preserve">All 9 functional test scenarios (FT01-FT09) passed successfully. The dashboard demonstrated robust technical performance with all slicers, filters, and visualizations operating as designed. No errors or performance issues were identified during testing.</w:t>
      </w:r>
    </w:p>
    <w:p w:rsidR="00000000" w:rsidDel="00000000" w:rsidP="00000000" w:rsidRDefault="00000000" w:rsidRPr="00000000" w14:paraId="00000007">
      <w:pPr>
        <w:pStyle w:val="Heading2"/>
        <w:rPr/>
      </w:pPr>
      <w:r w:rsidDel="00000000" w:rsidR="00000000" w:rsidRPr="00000000">
        <w:rPr>
          <w:rtl w:val="0"/>
        </w:rPr>
        <w:t xml:space="preserve">User Acceptance Testing (UAT)</w:t>
      </w:r>
    </w:p>
    <w:p w:rsidR="00000000" w:rsidDel="00000000" w:rsidP="00000000" w:rsidRDefault="00000000" w:rsidRPr="00000000" w14:paraId="00000008">
      <w:pPr>
        <w:rPr/>
      </w:pPr>
      <w:r w:rsidDel="00000000" w:rsidR="00000000" w:rsidRPr="00000000">
        <w:rPr>
          <w:rtl w:val="0"/>
        </w:rPr>
        <w:t xml:space="preserve">This was performed to ensure that the dashboard met stakeholder expectations and project objectives. This test involved our team and advisor reviewing the dashboard's functionality and confirming that it aligns with the original deliverables. Conducting UAT provides assurance that the final dashboard is ready for hand over and deployment.</w:t>
      </w:r>
    </w:p>
    <w:p w:rsidR="00000000" w:rsidDel="00000000" w:rsidP="00000000" w:rsidRDefault="00000000" w:rsidRPr="00000000" w14:paraId="00000009">
      <w:pPr>
        <w:pStyle w:val="Heading3"/>
        <w:rPr/>
      </w:pPr>
      <w:r w:rsidDel="00000000" w:rsidR="00000000" w:rsidRPr="00000000">
        <w:rPr>
          <w:rtl w:val="0"/>
        </w:rPr>
        <w:t xml:space="preserve">Results:</w:t>
      </w:r>
    </w:p>
    <w:p w:rsidR="00000000" w:rsidDel="00000000" w:rsidP="00000000" w:rsidRDefault="00000000" w:rsidRPr="00000000" w14:paraId="0000000A">
      <w:pPr>
        <w:rPr/>
      </w:pPr>
      <w:r w:rsidDel="00000000" w:rsidR="00000000" w:rsidRPr="00000000">
        <w:rPr>
          <w:rtl w:val="0"/>
        </w:rPr>
        <w:t xml:space="preserve">All 10 UAT scenarios (UAT01-UAT10) passed with unanimous stakeholder approval. The dashboard successfully meets all business requirements including data accuracy, forecasting functionality, and suitability for MBIE presentation. The dashboard has been approved for deployment and handover.</w:t>
      </w:r>
    </w:p>
    <w:p w:rsidR="00000000" w:rsidDel="00000000" w:rsidP="00000000" w:rsidRDefault="00000000" w:rsidRPr="00000000" w14:paraId="0000000B">
      <w:pPr>
        <w:pStyle w:val="Heading2"/>
        <w:rPr/>
      </w:pPr>
      <w:r w:rsidDel="00000000" w:rsidR="00000000" w:rsidRPr="00000000">
        <w:rPr>
          <w:rtl w:val="0"/>
        </w:rPr>
        <w:t xml:space="preserve">Usability Testing</w:t>
      </w:r>
    </w:p>
    <w:p w:rsidR="00000000" w:rsidDel="00000000" w:rsidP="00000000" w:rsidRDefault="00000000" w:rsidRPr="00000000" w14:paraId="0000000C">
      <w:pPr>
        <w:rPr/>
      </w:pPr>
      <w:r w:rsidDel="00000000" w:rsidR="00000000" w:rsidRPr="00000000">
        <w:rPr>
          <w:rtl w:val="0"/>
        </w:rPr>
        <w:t xml:space="preserve">This was chosen to evaluate how intuitive, accessible and visually clear the dashboard was for users. It focused on layout design, navigation flow and the clarity of insights presented. The purpose was to ensure that even users with limited technical experience could easily interpret data.</w:t>
      </w:r>
    </w:p>
    <w:p w:rsidR="00000000" w:rsidDel="00000000" w:rsidP="00000000" w:rsidRDefault="00000000" w:rsidRPr="00000000" w14:paraId="0000000D">
      <w:pPr>
        <w:pStyle w:val="Heading3"/>
        <w:rPr/>
      </w:pPr>
      <w:r w:rsidDel="00000000" w:rsidR="00000000" w:rsidRPr="00000000">
        <w:rPr>
          <w:rtl w:val="0"/>
        </w:rPr>
        <w:t xml:space="preserve">Results:</w:t>
      </w:r>
    </w:p>
    <w:p w:rsidR="00000000" w:rsidDel="00000000" w:rsidP="00000000" w:rsidRDefault="00000000" w:rsidRPr="00000000" w14:paraId="0000000E">
      <w:pPr>
        <w:rPr/>
      </w:pPr>
      <w:r w:rsidDel="00000000" w:rsidR="00000000" w:rsidRPr="00000000">
        <w:rPr>
          <w:rtl w:val="0"/>
        </w:rPr>
        <w:t xml:space="preserve">All 4 usability test scenarios (UT1-UT4) passed successfully. The dashboard demonstrates excellent usability with clear visual design, intuitive navigation, and meets the 5-second comprehension standard required for policy maker use. The professional design is appropriate for executive-level presentation.</w:t>
      </w:r>
    </w:p>
    <w:p w:rsidR="00000000" w:rsidDel="00000000" w:rsidP="00000000" w:rsidRDefault="00000000" w:rsidRPr="00000000" w14:paraId="0000000F">
      <w:pPr>
        <w:pStyle w:val="Heading2"/>
        <w:rPr/>
      </w:pPr>
      <w:r w:rsidDel="00000000" w:rsidR="00000000" w:rsidRPr="00000000">
        <w:rPr>
          <w:rtl w:val="0"/>
        </w:rPr>
        <w:t xml:space="preserve">Overall Testing Conclusion</w:t>
      </w:r>
    </w:p>
    <w:p w:rsidR="00000000" w:rsidDel="00000000" w:rsidP="00000000" w:rsidRDefault="00000000" w:rsidRPr="00000000" w14:paraId="00000010">
      <w:pPr>
        <w:rPr/>
      </w:pPr>
      <w:r w:rsidDel="00000000" w:rsidR="00000000" w:rsidRPr="00000000">
        <w:rPr>
          <w:rtl w:val="0"/>
        </w:rPr>
        <w:t xml:space="preserve">Together these three methods provided a comprehensive validation process that covers accuracy, functionality and user experience. The testing process confirmed that the Unemployment Rate Forecasting Dashboard: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Operates with 100% functional reliability across all tested features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Meets all stakeholder requirements and business objectives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Provides an excellent user experience with intuitive design and navigation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Successfully visualizes complex unemployment forecasting data in an accessible manner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Is ready for presentation to MBIE stakeholders and deployment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Achieves the 5-second comprehension standard for policy makers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Demonstrates high data accuracy with values matching source datasets</w:t>
      </w:r>
    </w:p>
    <w:p w:rsidR="00000000" w:rsidDel="00000000" w:rsidP="00000000" w:rsidRDefault="00000000" w:rsidRPr="00000000" w14:paraId="00000018">
      <w:pPr>
        <w:rPr/>
      </w:pPr>
      <w:r w:rsidDel="00000000" w:rsidR="00000000" w:rsidRPr="00000000">
        <w:rPr>
          <w:rtl w:val="0"/>
        </w:rPr>
        <w:br w:type="textWrapping"/>
        <w:t xml:space="preserve">Testing Date: 16/10/2025</w:t>
        <w:br w:type="textWrapping"/>
        <w:t xml:space="preserve">Testing Team: Justin Regidor, Ieuan Esteban, Anjali De Silva</w:t>
        <w:br w:type="textWrapping"/>
        <w:t xml:space="preserve">Project Advisor: Anjali De Silva</w:t>
        <w:br w:type="textWrapping"/>
        <w:br w:type="textWrapping"/>
        <w:t xml:space="preserve">Overall Test Results: 23/23 tests passed (100% success rate)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5zSkJD8dWQhKHCo4mkmbggXTRA==">CgMxLjA4AHIhMTYxX0pfQmR2cWNnZ2RjRjJxQTl5VG1MRElhWEhweFRy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