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pStyle w:val="Heading1"/>
      </w:pPr>
      <w:r>
        <w:t xml:space="preserve">Quarterly Accessibility Report</w:t>
      </w:r>
    </w:p>
    <w:p>
      <w:r>
        <w:t xml:space="preserve">This report covers the period to March.</w:t>
      </w:r>
    </w:p>
    <w:p>
      <w:pPr>
        <w:pStyle w:val="Heading2"/>
      </w:pPr>
      <w:r>
        <w:t xml:space="preserve">Findings</w:t>
      </w:r>
    </w:p>
    <w:p>
      <w:r>
        <w:t xml:space="preserve">The team reviewed every template.</w:t>
      </w:r>
    </w:p>
    <w:p>
      <w:r>
        <w:drawing>
          <wp:inline>
            <wp:extent cx="1000000" cy="1000000"/>
            <wp:docPr id="1" name="chart1.png" descr="Column chart. Uptake rose from 40 to 62 percent."/>
          </wp:inline>
        </w:drawing>
      </w:r>
    </w:p>
    <w:p>
      <w:hyperlink r:id="rId9">
        <w:r>
          <w:t>Read the annual report</w:t>
        </w:r>
      </w:hyperlink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0"/>
          <w:numId w:val="1"/>
        </w:numPr>
      </w:pPr>
      <w:r>
        <w:t xml:space="preserve">Second bullet</w:t>
      </w:r>
    </w:p>
    <w:tbl>
      <w:tblPr>
        <w:tblW w:w="0" w:type="auto"/>
        <w:tblLook w:firstRow="1" w:lastRow="0" w:firstColumn="1" w:lastColumn="0" w:noHBand="0" w:noVBand="1"/>
      </w:tblPr>
      <w:tr>
        <w:trPr>
          <w:tblHeader/>
        </w:trPr>
        <w:tc>
          <w:tcPr>
            <w:tcW w:w="0" w:type="auto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t xml:space="preserve">Total</w:t>
            </w:r>
          </w:p>
        </w:tc>
      </w:tr>
      <w:tr>
        <w:tc>
          <w:tcPr>
            <w:tcW w:w="0" w:type="auto"/>
          </w:tcPr>
          <w:p>
            <w:r>
              <w:t xml:space="preserve">North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sz w:val="22"/>
        <w:lang w:val="en-US"/>
      </w:rPr>
    </w:rPrDefault>
  </w:docDefaults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hyperlink" Target="https://example.gov/annual-report" TargetMode="External"/>
</Relationships>
</file>

<file path=docProps/core.xml><?xml version="1.0" encoding="utf-8"?>
<cp:coreProperties xmlns:cp="http://schemas.openxmlformats.org/package/2006/metadata/core-properties" xmlns:dc="http://purl.org/dc/elements/1.1/">
  <dc:title>Quarterly Accessibility Report</dc:title>
  <dc:creator>Fixture</dc:creator>
  <dc:language/>
</cp:coreProperties>
</file>