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43A34" w14:textId="77777777" w:rsidR="00C76F23" w:rsidRDefault="00637E45" w:rsidP="00637E45">
      <w:pPr>
        <w:pStyle w:val="Heading1"/>
      </w:pPr>
      <w:r>
        <w:t>Introduction</w:t>
      </w:r>
    </w:p>
    <w:p w14:paraId="1FDC0EA8" w14:textId="77777777" w:rsidR="00914C7D" w:rsidRDefault="00914C7D" w:rsidP="00914C7D"/>
    <w:p w14:paraId="582B10F5" w14:textId="07365D40" w:rsidR="00914C7D" w:rsidRDefault="00914C7D" w:rsidP="00914C7D">
      <w:r>
        <w:t xml:space="preserve">The target user of this application is the average citizen who may not know much the EAB so the data schema needed to informative for decision makers and intuitive for the user.  </w:t>
      </w:r>
    </w:p>
    <w:p w14:paraId="37116036" w14:textId="77777777" w:rsidR="00C515D8" w:rsidRDefault="00C515D8" w:rsidP="00914C7D"/>
    <w:p w14:paraId="3D38305C" w14:textId="139EA507" w:rsidR="00C515D8" w:rsidRPr="00601EB1" w:rsidRDefault="00C515D8" w:rsidP="00C515D8">
      <w:pPr>
        <w:spacing w:line="480" w:lineRule="auto"/>
        <w:ind w:firstLine="720"/>
        <w:rPr>
          <w:rFonts w:ascii="Calibri" w:hAnsi="Calibri"/>
        </w:rPr>
      </w:pPr>
      <w:bookmarkStart w:id="0" w:name="OLE_LINK1"/>
      <w:bookmarkStart w:id="1" w:name="OLE_LINK2"/>
      <w:r w:rsidRPr="00601EB1">
        <w:rPr>
          <w:rFonts w:ascii="Calibri" w:hAnsi="Calibri"/>
        </w:rPr>
        <w:t>The first confirmed EAB sighting in Minnesota was discovered in the Saint Anthony’s Park area of St Paul in May of 2009. Since then, it has spread to a total of 10 counties mostly within the metro area, but also into sites in the southeastern portion of the state along the Mississippi River.  It is likely the EAB is in other portions of the state, but have not yet been discovered.  This beetle threatens the ash tree resource in Minneso</w:t>
      </w:r>
      <w:r>
        <w:rPr>
          <w:rFonts w:ascii="Calibri" w:hAnsi="Calibri"/>
        </w:rPr>
        <w:t xml:space="preserve">ta as dense populations result in </w:t>
      </w:r>
      <w:r w:rsidRPr="00601EB1">
        <w:rPr>
          <w:rFonts w:ascii="Calibri" w:hAnsi="Calibri"/>
        </w:rPr>
        <w:t>high levels of ash mortality, and tree removal can be very expensive in urban settings where ash is a common monoculture (Minnesota Department of Agriculture, 2016).</w:t>
      </w:r>
    </w:p>
    <w:p w14:paraId="2FA40480" w14:textId="77777777" w:rsidR="00C515D8" w:rsidRPr="00601EB1" w:rsidRDefault="00C515D8" w:rsidP="00C515D8">
      <w:pPr>
        <w:spacing w:line="480" w:lineRule="auto"/>
        <w:ind w:firstLine="720"/>
        <w:rPr>
          <w:rFonts w:ascii="Calibri" w:hAnsi="Calibri"/>
        </w:rPr>
      </w:pPr>
      <w:r w:rsidRPr="00601EB1">
        <w:rPr>
          <w:rFonts w:ascii="Calibri" w:hAnsi="Calibri"/>
        </w:rPr>
        <w:t>The City of Saint Paul has seen significant increases in the amount of infested ash trees in recent years. In 2015 alone, it was estimated that the EAB had spread across 75% of the city, when it was closer to 55% in the beginning of the year.  These numbers are quite high compared to 2010, when only about 3.5% of the city had known infestations.  There are an estimated 26,000 ash trees in the Right of Way (ROW) on street boulevards, and tens of thousands more in public parks and open land areas.  These numbers do not include ash trees on private lands, which the responsibility of the well being of the trees fall on the landowner. These dead and dying trees present many hazards within the urban landscape because the branches become weak and break off easily, causing damage to property (city of Saint Paul, Minnesota, 2015).</w:t>
      </w:r>
    </w:p>
    <w:p w14:paraId="412241B5" w14:textId="277631E8" w:rsidR="00C515D8" w:rsidRPr="00601EB1" w:rsidRDefault="00C515D8" w:rsidP="00C515D8">
      <w:pPr>
        <w:spacing w:line="480" w:lineRule="auto"/>
        <w:ind w:firstLine="720"/>
        <w:rPr>
          <w:rFonts w:ascii="Calibri" w:hAnsi="Calibri"/>
        </w:rPr>
      </w:pPr>
      <w:r w:rsidRPr="00601EB1">
        <w:rPr>
          <w:rFonts w:ascii="Calibri" w:hAnsi="Calibri"/>
        </w:rPr>
        <w:t xml:space="preserve">The lifecycle of the EAB presents an interesting mitigation challenge for agencies </w:t>
      </w:r>
      <w:r>
        <w:rPr>
          <w:rFonts w:ascii="Calibri" w:hAnsi="Calibri"/>
        </w:rPr>
        <w:t>like the DNR and MDA.  T</w:t>
      </w:r>
      <w:r w:rsidRPr="00601EB1">
        <w:rPr>
          <w:rFonts w:ascii="Calibri" w:hAnsi="Calibri"/>
        </w:rPr>
        <w:t xml:space="preserve">he trees often do not show signs of stress until it is too late </w:t>
      </w:r>
      <w:r>
        <w:rPr>
          <w:rFonts w:ascii="Calibri" w:hAnsi="Calibri"/>
        </w:rPr>
        <w:t xml:space="preserve">because most of </w:t>
      </w:r>
      <w:r>
        <w:rPr>
          <w:rFonts w:ascii="Calibri" w:hAnsi="Calibri"/>
        </w:rPr>
        <w:lastRenderedPageBreak/>
        <w:t>the damage occurs under the bark</w:t>
      </w:r>
      <w:r w:rsidRPr="00601EB1">
        <w:rPr>
          <w:rFonts w:ascii="Calibri" w:hAnsi="Calibri"/>
        </w:rPr>
        <w:t>.  The MDA is the lead agency and have several methods for searching for EAB infestations in new areas.  Thousands of purple prism traps have been placed around the state (</w:t>
      </w:r>
      <w:r w:rsidRPr="00601EB1">
        <w:rPr>
          <w:rFonts w:ascii="Calibri" w:hAnsi="Calibri"/>
          <w:b/>
        </w:rPr>
        <w:t>Figure 2</w:t>
      </w:r>
      <w:r w:rsidRPr="00601EB1">
        <w:rPr>
          <w:rFonts w:ascii="Calibri" w:hAnsi="Calibri"/>
        </w:rPr>
        <w:t xml:space="preserve">) to capture and detect adult </w:t>
      </w:r>
      <w:r>
        <w:rPr>
          <w:rFonts w:ascii="Calibri" w:hAnsi="Calibri"/>
        </w:rPr>
        <w:t>beetles. Field c</w:t>
      </w:r>
      <w:r w:rsidRPr="00601EB1">
        <w:rPr>
          <w:rFonts w:ascii="Calibri" w:hAnsi="Calibri"/>
        </w:rPr>
        <w:t xml:space="preserve">rews are </w:t>
      </w:r>
      <w:r>
        <w:rPr>
          <w:rFonts w:ascii="Calibri" w:hAnsi="Calibri"/>
        </w:rPr>
        <w:t xml:space="preserve">also </w:t>
      </w:r>
      <w:r w:rsidRPr="00601EB1">
        <w:rPr>
          <w:rFonts w:ascii="Calibri" w:hAnsi="Calibri"/>
        </w:rPr>
        <w:t>sent to perform branch sampling</w:t>
      </w:r>
      <w:r>
        <w:rPr>
          <w:rFonts w:ascii="Calibri" w:hAnsi="Calibri"/>
        </w:rPr>
        <w:t xml:space="preserve"> in </w:t>
      </w:r>
      <w:r w:rsidR="00BE6205">
        <w:rPr>
          <w:rFonts w:ascii="Calibri" w:hAnsi="Calibri"/>
        </w:rPr>
        <w:t>high risk areas</w:t>
      </w:r>
      <w:r w:rsidRPr="00601EB1">
        <w:rPr>
          <w:rFonts w:ascii="Calibri" w:hAnsi="Calibri"/>
        </w:rPr>
        <w:t>.  The MDA uses a risk area map to estimate where new infestations may be so traps can be effectively placed (</w:t>
      </w:r>
      <w:r w:rsidRPr="00601EB1">
        <w:rPr>
          <w:rFonts w:ascii="Calibri" w:hAnsi="Calibri"/>
          <w:b/>
        </w:rPr>
        <w:t>Figure 3</w:t>
      </w:r>
      <w:r w:rsidRPr="00601EB1">
        <w:rPr>
          <w:rFonts w:ascii="Calibri" w:hAnsi="Calibri"/>
        </w:rPr>
        <w:t xml:space="preserve">).  </w:t>
      </w:r>
    </w:p>
    <w:p w14:paraId="5A5430D5" w14:textId="77777777" w:rsidR="00C515D8" w:rsidRPr="00601EB1" w:rsidRDefault="00C515D8" w:rsidP="00C515D8">
      <w:pPr>
        <w:spacing w:line="480" w:lineRule="auto"/>
        <w:ind w:firstLine="720"/>
        <w:rPr>
          <w:rFonts w:ascii="Calibri" w:hAnsi="Calibri"/>
        </w:rPr>
      </w:pPr>
      <w:r w:rsidRPr="00601EB1">
        <w:rPr>
          <w:rFonts w:ascii="Calibri" w:hAnsi="Calibri"/>
        </w:rPr>
        <w:t xml:space="preserve">The EAB Risk Model was developed by the MDA in 2006 using Geographic Information Systems (GIS).  They combined seven datasets representing factors believed pose the highest risk to introduce the EAB in Minnesota: </w:t>
      </w:r>
    </w:p>
    <w:p w14:paraId="6AE233CB" w14:textId="77777777" w:rsidR="00C515D8" w:rsidRPr="00601EB1" w:rsidRDefault="00C515D8" w:rsidP="00C515D8">
      <w:pPr>
        <w:pStyle w:val="NoSpacing"/>
        <w:numPr>
          <w:ilvl w:val="0"/>
          <w:numId w:val="1"/>
        </w:numPr>
        <w:rPr>
          <w:rFonts w:ascii="Calibri" w:hAnsi="Calibri"/>
        </w:rPr>
      </w:pPr>
      <w:r w:rsidRPr="00601EB1">
        <w:rPr>
          <w:rFonts w:ascii="Calibri" w:hAnsi="Calibri"/>
        </w:rPr>
        <w:t>Campgrounds</w:t>
      </w:r>
    </w:p>
    <w:p w14:paraId="02E9D97A" w14:textId="77777777" w:rsidR="00C515D8" w:rsidRPr="00601EB1" w:rsidRDefault="00C515D8" w:rsidP="00C515D8">
      <w:pPr>
        <w:pStyle w:val="NoSpacing"/>
        <w:numPr>
          <w:ilvl w:val="0"/>
          <w:numId w:val="1"/>
        </w:numPr>
        <w:rPr>
          <w:rFonts w:ascii="Calibri" w:hAnsi="Calibri"/>
        </w:rPr>
      </w:pPr>
      <w:r w:rsidRPr="00601EB1">
        <w:rPr>
          <w:rFonts w:ascii="Calibri" w:hAnsi="Calibri"/>
        </w:rPr>
        <w:t>Seasonal Homes</w:t>
      </w:r>
    </w:p>
    <w:p w14:paraId="6048D1FE" w14:textId="77777777" w:rsidR="00C515D8" w:rsidRPr="00601EB1" w:rsidRDefault="00C515D8" w:rsidP="00C515D8">
      <w:pPr>
        <w:pStyle w:val="NoSpacing"/>
        <w:numPr>
          <w:ilvl w:val="0"/>
          <w:numId w:val="1"/>
        </w:numPr>
        <w:rPr>
          <w:rFonts w:ascii="Calibri" w:hAnsi="Calibri"/>
        </w:rPr>
      </w:pPr>
      <w:r w:rsidRPr="00601EB1">
        <w:rPr>
          <w:rFonts w:ascii="Calibri" w:hAnsi="Calibri"/>
        </w:rPr>
        <w:t>Urban Areas</w:t>
      </w:r>
    </w:p>
    <w:p w14:paraId="64ACF1B6" w14:textId="77777777" w:rsidR="00C515D8" w:rsidRPr="00601EB1" w:rsidRDefault="00C515D8" w:rsidP="00C515D8">
      <w:pPr>
        <w:pStyle w:val="NoSpacing"/>
        <w:numPr>
          <w:ilvl w:val="0"/>
          <w:numId w:val="1"/>
        </w:numPr>
        <w:rPr>
          <w:rFonts w:ascii="Calibri" w:hAnsi="Calibri"/>
        </w:rPr>
      </w:pPr>
      <w:r w:rsidRPr="00601EB1">
        <w:rPr>
          <w:rFonts w:ascii="Calibri" w:hAnsi="Calibri"/>
        </w:rPr>
        <w:t>Sawmills</w:t>
      </w:r>
    </w:p>
    <w:p w14:paraId="59C1CE4C" w14:textId="77777777" w:rsidR="00C515D8" w:rsidRPr="00601EB1" w:rsidRDefault="00C515D8" w:rsidP="00C515D8">
      <w:pPr>
        <w:pStyle w:val="NoSpacing"/>
        <w:numPr>
          <w:ilvl w:val="0"/>
          <w:numId w:val="1"/>
        </w:numPr>
        <w:rPr>
          <w:rFonts w:ascii="Calibri" w:hAnsi="Calibri"/>
        </w:rPr>
      </w:pPr>
      <w:r w:rsidRPr="00601EB1">
        <w:rPr>
          <w:rFonts w:ascii="Calibri" w:hAnsi="Calibri"/>
        </w:rPr>
        <w:t>Firewood</w:t>
      </w:r>
    </w:p>
    <w:p w14:paraId="7B142B1F" w14:textId="77777777" w:rsidR="00C515D8" w:rsidRPr="00601EB1" w:rsidRDefault="00C515D8" w:rsidP="00C515D8">
      <w:pPr>
        <w:pStyle w:val="NoSpacing"/>
        <w:numPr>
          <w:ilvl w:val="0"/>
          <w:numId w:val="1"/>
        </w:numPr>
        <w:rPr>
          <w:rFonts w:ascii="Calibri" w:hAnsi="Calibri"/>
        </w:rPr>
      </w:pPr>
      <w:r w:rsidRPr="00601EB1">
        <w:rPr>
          <w:rFonts w:ascii="Calibri" w:hAnsi="Calibri"/>
        </w:rPr>
        <w:t>Nurseries</w:t>
      </w:r>
    </w:p>
    <w:p w14:paraId="4FC74B95" w14:textId="77777777" w:rsidR="00C515D8" w:rsidRPr="00601EB1" w:rsidRDefault="00C515D8" w:rsidP="00C515D8">
      <w:pPr>
        <w:pStyle w:val="NoSpacing"/>
        <w:numPr>
          <w:ilvl w:val="0"/>
          <w:numId w:val="1"/>
        </w:numPr>
        <w:rPr>
          <w:rFonts w:ascii="Calibri" w:hAnsi="Calibri"/>
        </w:rPr>
      </w:pPr>
      <w:r w:rsidRPr="00601EB1">
        <w:rPr>
          <w:rFonts w:ascii="Calibri" w:hAnsi="Calibri"/>
        </w:rPr>
        <w:t>Accessibility to Highways and Major Cities (Chicago)</w:t>
      </w:r>
    </w:p>
    <w:p w14:paraId="2BAB6EC5" w14:textId="77777777" w:rsidR="00C515D8" w:rsidRPr="00601EB1" w:rsidRDefault="00C515D8" w:rsidP="00C515D8">
      <w:pPr>
        <w:pStyle w:val="ListParagraph"/>
        <w:ind w:left="1440"/>
        <w:rPr>
          <w:rFonts w:ascii="Calibri" w:hAnsi="Calibri"/>
          <w:sz w:val="22"/>
          <w:szCs w:val="22"/>
        </w:rPr>
      </w:pPr>
    </w:p>
    <w:p w14:paraId="5D37A162" w14:textId="0FDF0E29" w:rsidR="00C515D8" w:rsidRPr="00601EB1" w:rsidRDefault="00C515D8" w:rsidP="00BE6205">
      <w:pPr>
        <w:spacing w:line="480" w:lineRule="auto"/>
        <w:ind w:firstLine="360"/>
        <w:rPr>
          <w:rFonts w:ascii="Calibri" w:hAnsi="Calibri"/>
        </w:rPr>
      </w:pPr>
      <w:r w:rsidRPr="00601EB1">
        <w:rPr>
          <w:rFonts w:ascii="Calibri" w:hAnsi="Calibri"/>
        </w:rPr>
        <w:t>One important factor working against the EA</w:t>
      </w:r>
      <w:r w:rsidR="00BE6205">
        <w:rPr>
          <w:rFonts w:ascii="Calibri" w:hAnsi="Calibri"/>
        </w:rPr>
        <w:t xml:space="preserve">B that is not accounted for in the </w:t>
      </w:r>
      <w:r w:rsidRPr="00601EB1">
        <w:rPr>
          <w:rFonts w:ascii="Calibri" w:hAnsi="Calibri"/>
        </w:rPr>
        <w:t>risk map are the northern parts of Minnesota where winter cold snaps can cause high mortality rates of EAB larvae, particularly in the USDA Plant Hardiness Zones 3a and 3b (</w:t>
      </w:r>
      <w:r w:rsidRPr="00601EB1">
        <w:rPr>
          <w:rFonts w:ascii="Calibri" w:hAnsi="Calibri"/>
          <w:b/>
        </w:rPr>
        <w:t>Figure 4</w:t>
      </w:r>
      <w:r w:rsidRPr="00601EB1">
        <w:rPr>
          <w:rFonts w:ascii="Calibri" w:hAnsi="Calibri"/>
        </w:rPr>
        <w:t>).  When a tree’s inner core reaches extreme temperatures between -20</w:t>
      </w:r>
      <w:r w:rsidRPr="00601EB1">
        <w:rPr>
          <w:rFonts w:ascii="Calibri" w:hAnsi="Calibri"/>
        </w:rPr>
        <w:sym w:font="Symbol" w:char="F0B0"/>
      </w:r>
      <w:r w:rsidRPr="00601EB1">
        <w:rPr>
          <w:rFonts w:ascii="Calibri" w:hAnsi="Calibri"/>
        </w:rPr>
        <w:t xml:space="preserve"> F and -30</w:t>
      </w:r>
      <w:r w:rsidRPr="00601EB1">
        <w:rPr>
          <w:rFonts w:ascii="Calibri" w:hAnsi="Calibri"/>
        </w:rPr>
        <w:sym w:font="Symbol" w:char="F0B0"/>
      </w:r>
      <w:r w:rsidRPr="00601EB1">
        <w:rPr>
          <w:rFonts w:ascii="Calibri" w:hAnsi="Calibri"/>
        </w:rPr>
        <w:t xml:space="preserve"> F, EAB larval mortality can be estimated to be around 50%.  EAB larval mortality can exceed 90% when the tree’s core dips below -30 F for an extended period of time.  It is important, however, to note that wind chill reaching this temperature does not affect the larvae (</w:t>
      </w:r>
      <w:proofErr w:type="spellStart"/>
      <w:r w:rsidRPr="00601EB1">
        <w:rPr>
          <w:rFonts w:ascii="Calibri" w:hAnsi="Calibri"/>
        </w:rPr>
        <w:t>Venette</w:t>
      </w:r>
      <w:proofErr w:type="spellEnd"/>
      <w:r w:rsidRPr="00601EB1">
        <w:rPr>
          <w:rFonts w:ascii="Calibri" w:hAnsi="Calibri"/>
        </w:rPr>
        <w:t xml:space="preserve"> et al., 2014).</w:t>
      </w:r>
    </w:p>
    <w:p w14:paraId="3A371DE5" w14:textId="25377BB5" w:rsidR="00C515D8" w:rsidRPr="00601EB1" w:rsidRDefault="00C515D8" w:rsidP="00BE6205">
      <w:pPr>
        <w:spacing w:line="480" w:lineRule="auto"/>
        <w:ind w:firstLine="360"/>
        <w:rPr>
          <w:rFonts w:ascii="Calibri" w:hAnsi="Calibri"/>
        </w:rPr>
      </w:pPr>
      <w:r w:rsidRPr="00601EB1">
        <w:rPr>
          <w:rFonts w:ascii="Calibri" w:hAnsi="Calibri"/>
        </w:rPr>
        <w:t xml:space="preserve">The MDA staff rely on visual cues such as crown dieback, </w:t>
      </w:r>
      <w:proofErr w:type="spellStart"/>
      <w:r w:rsidRPr="00601EB1">
        <w:rPr>
          <w:rFonts w:ascii="Calibri" w:hAnsi="Calibri"/>
        </w:rPr>
        <w:t>epicormic</w:t>
      </w:r>
      <w:proofErr w:type="spellEnd"/>
      <w:r w:rsidRPr="00601EB1">
        <w:rPr>
          <w:rFonts w:ascii="Calibri" w:hAnsi="Calibri"/>
        </w:rPr>
        <w:t xml:space="preserve"> shoots, bark splits, D-shaped exit holes, and </w:t>
      </w:r>
      <w:proofErr w:type="spellStart"/>
      <w:r w:rsidRPr="00601EB1">
        <w:rPr>
          <w:rFonts w:ascii="Calibri" w:hAnsi="Calibri"/>
        </w:rPr>
        <w:t>blonding</w:t>
      </w:r>
      <w:proofErr w:type="spellEnd"/>
      <w:r w:rsidRPr="00601EB1">
        <w:rPr>
          <w:rFonts w:ascii="Calibri" w:hAnsi="Calibri"/>
        </w:rPr>
        <w:t xml:space="preserve"> or flecking as a result of woodpecker feeding.  The woodpecker damage can be a sign of a dense infestation within a tree, as woodpeckers will damage the bark </w:t>
      </w:r>
      <w:r w:rsidR="008532E0">
        <w:rPr>
          <w:rFonts w:ascii="Calibri" w:hAnsi="Calibri"/>
        </w:rPr>
        <w:t xml:space="preserve">looking for larvae. </w:t>
      </w:r>
      <w:r w:rsidRPr="00601EB1">
        <w:rPr>
          <w:rFonts w:ascii="Calibri" w:hAnsi="Calibri"/>
        </w:rPr>
        <w:t xml:space="preserve"> When there are visual cues in an area indicative of a new EAB infestation, staff from the MDA will perform branch sampling.  Staff collects a minimum of 35 branches within a forest stand and peel back the bark to search for larval galleries.  There are several wood boring beetles that can be found in Minnesota, but the EAB create distinct S-shaped galleries.  Purple prism traps are also set and visited by MDA staff.  These traps use lures such as </w:t>
      </w:r>
      <w:proofErr w:type="spellStart"/>
      <w:r w:rsidRPr="00601EB1">
        <w:rPr>
          <w:rFonts w:ascii="Calibri" w:hAnsi="Calibri"/>
        </w:rPr>
        <w:t>manuka</w:t>
      </w:r>
      <w:proofErr w:type="spellEnd"/>
      <w:r w:rsidRPr="00601EB1">
        <w:rPr>
          <w:rFonts w:ascii="Calibri" w:hAnsi="Calibri"/>
        </w:rPr>
        <w:t xml:space="preserve"> oil that mimic a stressed ash tree and sticky paper is used to trap adult beetles (P. </w:t>
      </w:r>
      <w:proofErr w:type="spellStart"/>
      <w:r w:rsidRPr="00601EB1">
        <w:rPr>
          <w:rFonts w:ascii="Calibri" w:hAnsi="Calibri"/>
        </w:rPr>
        <w:t>Walrath</w:t>
      </w:r>
      <w:proofErr w:type="spellEnd"/>
      <w:r w:rsidRPr="00601EB1">
        <w:rPr>
          <w:rFonts w:ascii="Calibri" w:hAnsi="Calibri"/>
        </w:rPr>
        <w:t xml:space="preserve">, personal communication, February 17, 2016).  </w:t>
      </w:r>
    </w:p>
    <w:p w14:paraId="6F82A63E" w14:textId="77777777" w:rsidR="00C515D8" w:rsidRPr="00601EB1" w:rsidRDefault="00C515D8" w:rsidP="00C515D8">
      <w:pPr>
        <w:pStyle w:val="Heading3"/>
        <w:spacing w:line="480" w:lineRule="auto"/>
        <w:rPr>
          <w:rFonts w:ascii="Calibri" w:hAnsi="Calibri"/>
          <w:b/>
          <w:color w:val="000000" w:themeColor="text1"/>
          <w:sz w:val="22"/>
          <w:szCs w:val="22"/>
        </w:rPr>
      </w:pPr>
      <w:r w:rsidRPr="00601EB1">
        <w:rPr>
          <w:rFonts w:ascii="Calibri" w:hAnsi="Calibri"/>
          <w:b/>
          <w:color w:val="000000" w:themeColor="text1"/>
          <w:sz w:val="22"/>
          <w:szCs w:val="22"/>
        </w:rPr>
        <w:t xml:space="preserve">Quarantines and </w:t>
      </w:r>
      <w:proofErr w:type="spellStart"/>
      <w:r w:rsidRPr="00601EB1">
        <w:rPr>
          <w:rFonts w:ascii="Calibri" w:hAnsi="Calibri"/>
          <w:b/>
          <w:color w:val="000000" w:themeColor="text1"/>
          <w:sz w:val="22"/>
          <w:szCs w:val="22"/>
        </w:rPr>
        <w:t>Biocontrols</w:t>
      </w:r>
      <w:proofErr w:type="spellEnd"/>
    </w:p>
    <w:p w14:paraId="02308061" w14:textId="77777777" w:rsidR="00C515D8" w:rsidRPr="00601EB1" w:rsidRDefault="00C515D8" w:rsidP="00C515D8">
      <w:pPr>
        <w:spacing w:line="480" w:lineRule="auto"/>
        <w:ind w:firstLine="720"/>
        <w:rPr>
          <w:rFonts w:ascii="Calibri" w:hAnsi="Calibri"/>
        </w:rPr>
      </w:pPr>
      <w:r w:rsidRPr="00601EB1">
        <w:rPr>
          <w:rFonts w:ascii="Calibri" w:hAnsi="Calibri"/>
        </w:rPr>
        <w:t xml:space="preserve">In order to slow and prevent the spread of wood boring pests, the United States Department of Agriculture (USDA) Animal and Plant Health Inspection Service (APHIS) Plant Protection and Quarantine (PPQ) institutes an emergency quarantine when a pest is found in a new area.  What this means is that there are strict regulations put in place to prevent wood products from being moved or sold outside of the quarantined area.  Wood products are defined as: 1) logs and green lumber; 2) nursery stock, scion and bud wood; 3) chips and mulch, either composted or </w:t>
      </w:r>
      <w:proofErr w:type="spellStart"/>
      <w:r w:rsidRPr="00601EB1">
        <w:rPr>
          <w:rFonts w:ascii="Calibri" w:hAnsi="Calibri"/>
        </w:rPr>
        <w:t>uncomposted</w:t>
      </w:r>
      <w:proofErr w:type="spellEnd"/>
      <w:r w:rsidRPr="00601EB1">
        <w:rPr>
          <w:rFonts w:ascii="Calibri" w:hAnsi="Calibri"/>
        </w:rPr>
        <w:t xml:space="preserve">;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30A4CC23" w14:textId="4422F57A" w:rsidR="00C515D8" w:rsidRPr="00BE6205" w:rsidRDefault="00C515D8" w:rsidP="00BE6205">
      <w:pPr>
        <w:spacing w:line="480" w:lineRule="auto"/>
        <w:ind w:firstLine="720"/>
        <w:rPr>
          <w:rFonts w:ascii="Calibri" w:hAnsi="Calibri"/>
        </w:rPr>
      </w:pPr>
      <w:r w:rsidRPr="00601EB1">
        <w:rPr>
          <w:rFonts w:ascii="Calibri" w:hAnsi="Calibri"/>
        </w:rPr>
        <w:t>Some infested wood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601EB1">
        <w:rPr>
          <w:rFonts w:ascii="Calibri" w:hAnsi="Calibri"/>
        </w:rPr>
        <w:sym w:font="Symbol" w:char="F0B0"/>
      </w:r>
      <w:r w:rsidRPr="00601EB1">
        <w:rPr>
          <w:rFonts w:ascii="Calibri" w:hAnsi="Calibri"/>
        </w:rPr>
        <w:t xml:space="preserve"> C (140</w:t>
      </w:r>
      <w:r w:rsidRPr="00601EB1">
        <w:rPr>
          <w:rFonts w:ascii="Calibri" w:hAnsi="Calibri"/>
        </w:rPr>
        <w:sym w:font="Symbol" w:char="F0B0"/>
      </w:r>
      <w:r w:rsidRPr="00601EB1">
        <w:rPr>
          <w:rFonts w:ascii="Calibri" w:hAnsi="Calibri"/>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2509BC93" w14:textId="77777777" w:rsidR="00637E45" w:rsidRDefault="00637E45" w:rsidP="00637E45"/>
    <w:p w14:paraId="01942B86" w14:textId="77777777" w:rsidR="00637E45" w:rsidRDefault="00637E45" w:rsidP="00637E45">
      <w:pPr>
        <w:pStyle w:val="Heading2"/>
      </w:pPr>
      <w:r>
        <w:t>Mobile Application</w:t>
      </w:r>
    </w:p>
    <w:p w14:paraId="2C56582C" w14:textId="77777777" w:rsidR="00637E45" w:rsidRDefault="00637E45" w:rsidP="00637E45"/>
    <w:p w14:paraId="2E84DD57" w14:textId="490B1E9F" w:rsidR="00950775" w:rsidRDefault="00637E45" w:rsidP="0076073F">
      <w:pPr>
        <w:spacing w:line="480" w:lineRule="auto"/>
        <w:ind w:firstLine="720"/>
      </w:pPr>
      <w:r>
        <w:t>The mobile application is under development for both the iOS and Android platforms.  In order to leverage ArcGIS technology in native applications, the ArcGIS Runtime Software Development Kits (SDKs) were used.  The ArcGIS Runtime is based on a small</w:t>
      </w:r>
      <w:r w:rsidR="0076073F">
        <w:t>,</w:t>
      </w:r>
      <w:r>
        <w:t xml:space="preserve"> high performance C++ Runtime Core, which </w:t>
      </w:r>
      <w:r w:rsidR="0076073F">
        <w:t xml:space="preserve">has </w:t>
      </w:r>
      <w:r>
        <w:t>its own geometry engine</w:t>
      </w:r>
      <w:r w:rsidR="00A7164B">
        <w:t>.  The ArcGIS Runtime allows for a</w:t>
      </w:r>
      <w:r>
        <w:t xml:space="preserve"> faster display via GPU Acceleration with OpenGL or DirectX, depending on which platform is being used.  ESRI provides Runtime SDKs to support many plat</w:t>
      </w:r>
      <w:r w:rsidR="0005089F">
        <w:t>forms in the desktop and mobile environments, and each Application Programming Interface (API) has its own bindings to the Runtime Core (ESRI 2015).  The application for this project has been built separately for iOS and Android using the ArcGIS Runtime SDK for iOS and ArcGIS Runtime SDK for Android, respectively.</w:t>
      </w:r>
    </w:p>
    <w:p w14:paraId="3A2C2254" w14:textId="325CF779" w:rsidR="00950775" w:rsidRDefault="00950775" w:rsidP="000B0607">
      <w:pPr>
        <w:spacing w:line="480" w:lineRule="auto"/>
        <w:ind w:firstLine="720"/>
      </w:pPr>
      <w:r>
        <w:t>The Android and iOS platforms were chosen because collectively they make up 93.95% of the mobile market share as of June 2016, with Android taking 70.85% and iOS taking 23.1% (Epstein 2016).</w:t>
      </w:r>
      <w:r w:rsidR="009A5D06">
        <w:t xml:space="preserve">  Despite the application being developed for two different platforms, the capabilities and functionality will accomplish the same goals: 1) </w:t>
      </w:r>
      <w:r w:rsidR="00483049">
        <w:t xml:space="preserve">incorporate a map view where </w:t>
      </w:r>
      <w:r w:rsidR="009A5D06">
        <w:t xml:space="preserve">new sightings of EAB </w:t>
      </w:r>
      <w:r w:rsidR="003C5BA9">
        <w:t xml:space="preserve">are </w:t>
      </w:r>
      <w:r w:rsidR="004E337A">
        <w:t>re</w:t>
      </w:r>
      <w:r w:rsidR="00BA79C9">
        <w:t xml:space="preserve">ported using the device GPS and </w:t>
      </w:r>
      <w:r w:rsidR="003C5BA9">
        <w:t xml:space="preserve">stored </w:t>
      </w:r>
      <w:r w:rsidR="009A5D06">
        <w:t xml:space="preserve">in an ESRI Geodatabase, </w:t>
      </w:r>
      <w:r w:rsidR="00E95D46">
        <w:t xml:space="preserve">2) allow users to identify/view sightings and Web GIS Services provided by the MDA for traps, </w:t>
      </w:r>
      <w:proofErr w:type="spellStart"/>
      <w:r w:rsidR="00E95D46">
        <w:t>biocontrols</w:t>
      </w:r>
      <w:proofErr w:type="spellEnd"/>
      <w:r w:rsidR="00E95D46">
        <w:t>,  and confirmed sightings, 3</w:t>
      </w:r>
      <w:r w:rsidR="005F2DC3">
        <w:t xml:space="preserve">) </w:t>
      </w:r>
      <w:r w:rsidR="009A5D06">
        <w:t xml:space="preserve">provide the user with information on how to identify Ash trees and the EAB, </w:t>
      </w:r>
      <w:r w:rsidR="00E95D46">
        <w:t>4</w:t>
      </w:r>
      <w:r w:rsidR="005F2DC3">
        <w:t xml:space="preserve">) </w:t>
      </w:r>
      <w:r w:rsidR="009A5D06">
        <w:t xml:space="preserve">send an email to the the </w:t>
      </w:r>
      <w:r w:rsidR="005F2DC3">
        <w:t xml:space="preserve">MDA when a new sighting has been logged, and </w:t>
      </w:r>
      <w:r w:rsidR="00E95D46">
        <w:t>5</w:t>
      </w:r>
      <w:r w:rsidR="005F2DC3">
        <w:t>) send out push notifications to everyone who has the app when a new sighting has been logged.</w:t>
      </w:r>
      <w:r w:rsidR="00B015AF">
        <w:t xml:space="preserve">  When the application is finished, it will be distributed in the Apple Store and Google Play Store so it can be freely downloaded.</w:t>
      </w:r>
    </w:p>
    <w:p w14:paraId="3C21FCCC" w14:textId="732EDC31" w:rsidR="00FB7B1E" w:rsidRDefault="00FB7B1E" w:rsidP="00FB7B1E">
      <w:pPr>
        <w:pStyle w:val="Heading1"/>
      </w:pPr>
      <w:r>
        <w:t>Methods</w:t>
      </w:r>
    </w:p>
    <w:p w14:paraId="7EEBEC7B" w14:textId="77777777" w:rsidR="00FB7B1E" w:rsidRDefault="00FB7B1E" w:rsidP="00FB7B1E"/>
    <w:p w14:paraId="3BDC2ABD" w14:textId="203F4890" w:rsidR="00FB7B1E" w:rsidRDefault="00FB7B1E" w:rsidP="00FB7B1E">
      <w:pPr>
        <w:pStyle w:val="Heading2"/>
      </w:pPr>
      <w:r>
        <w:t>GIS Data</w:t>
      </w:r>
    </w:p>
    <w:p w14:paraId="27304666" w14:textId="77777777" w:rsidR="002866F2" w:rsidRDefault="002866F2" w:rsidP="002866F2"/>
    <w:p w14:paraId="5535B0D2" w14:textId="77777777" w:rsidR="00BE6205" w:rsidRDefault="002866F2" w:rsidP="00BE6205">
      <w:pPr>
        <w:spacing w:line="480" w:lineRule="auto"/>
        <w:ind w:firstLine="720"/>
      </w:pPr>
      <w:r w:rsidRPr="00AE5E28">
        <w:t xml:space="preserve">A file geodatabase was set up with a point feature class to track individual sightings and a polygon feature class to track counties with their </w:t>
      </w:r>
      <w:r w:rsidR="006D00AD">
        <w:t xml:space="preserve">respected </w:t>
      </w:r>
      <w:r w:rsidRPr="00AE5E28">
        <w:t>quarantine</w:t>
      </w:r>
      <w:r>
        <w:t xml:space="preserve"> </w:t>
      </w:r>
      <w:r w:rsidRPr="00AE5E28">
        <w:t xml:space="preserve">status. Attribute domains were created with </w:t>
      </w:r>
      <w:r>
        <w:t>helpful</w:t>
      </w:r>
      <w:r w:rsidRPr="00AE5E28">
        <w:t xml:space="preserve"> description aliases so that even users unfamiliar with the EAB can record detailed information about the sighting.</w:t>
      </w:r>
      <w:r>
        <w:t xml:space="preserve">  </w:t>
      </w:r>
    </w:p>
    <w:p w14:paraId="1F112E7D" w14:textId="07CD3D90" w:rsidR="002866F2" w:rsidRDefault="002866F2" w:rsidP="00BE6205">
      <w:pPr>
        <w:spacing w:line="480" w:lineRule="auto"/>
        <w:ind w:firstLine="720"/>
      </w:pPr>
      <w:r>
        <w:t>The attribute domains allow the user to describe the type of sighting such as adult beetle, visible larvae, D-shaped exit holes, and S-shaped galleries.  Another field tracks information about any visible tree stress s</w:t>
      </w:r>
      <w:r w:rsidR="00914C7D">
        <w:t xml:space="preserve">uch as crown dieback, </w:t>
      </w:r>
      <w:proofErr w:type="spellStart"/>
      <w:r w:rsidR="00914C7D">
        <w:t>epicormic</w:t>
      </w:r>
      <w:proofErr w:type="spellEnd"/>
      <w: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48229D45" w14:textId="7B2F06CB" w:rsidR="00FC5E92" w:rsidRDefault="004238F1" w:rsidP="00BE6205">
      <w:pPr>
        <w:spacing w:line="480" w:lineRule="auto"/>
        <w:ind w:firstLine="720"/>
      </w:pPr>
      <w:r>
        <w:t>The county polygons are</w:t>
      </w:r>
      <w:r w:rsidR="002866F2">
        <w:t xml:space="preserve"> much simpler with the only important attribute other than the county name being the current quarantine status.  There are three options for the application: currently quarantined, no positive sightings, and needs to be considered for quarantine.  The sighting points and county data was</w:t>
      </w:r>
      <w:r w:rsidR="002866F2" w:rsidRPr="00AE5E28">
        <w:t xml:space="preserve"> published to ArcGIS Online as a hosted Feature Service with editing capabilities and shared as a public service.  </w:t>
      </w:r>
    </w:p>
    <w:p w14:paraId="05878C67" w14:textId="1324B4C2" w:rsidR="00FB7B1E" w:rsidRDefault="00FC5E92" w:rsidP="00FC5E92">
      <w:pPr>
        <w:pStyle w:val="Heading2"/>
      </w:pPr>
      <w:r>
        <w:t>iOS Application</w:t>
      </w:r>
      <w:r w:rsidR="00EC7A2F">
        <w:t xml:space="preserve"> Set Up</w:t>
      </w:r>
    </w:p>
    <w:p w14:paraId="7434C836" w14:textId="77777777" w:rsidR="00FC5E92" w:rsidRDefault="00FC5E92" w:rsidP="00FC5E92"/>
    <w:p w14:paraId="7C9E57F8" w14:textId="66FFD102" w:rsidR="00FC5E92" w:rsidRDefault="00FC5E92" w:rsidP="00FC5E92">
      <w:pPr>
        <w:spacing w:line="480" w:lineRule="auto"/>
      </w:pPr>
      <w:r>
        <w:tab/>
        <w:t>The iOS application was developed using the new Swift programming language created by Apple</w:t>
      </w:r>
      <w:r w:rsidR="004F240E">
        <w:t xml:space="preserve">.  </w:t>
      </w:r>
      <w:r w:rsidR="00827963">
        <w:t xml:space="preserve">Swift offers many benefits over the traditional Apple development language of Objective-C with features such as automatic memory management, dynamic library support, and optional </w:t>
      </w:r>
      <w:r w:rsidR="00EC7A2F">
        <w:t xml:space="preserve">variable </w:t>
      </w:r>
      <w:r w:rsidR="00827963">
        <w:t xml:space="preserve">unwrapping.  </w:t>
      </w:r>
      <w:r w:rsidR="004F240E">
        <w:t>All Swift coding was done</w:t>
      </w:r>
      <w:r>
        <w:t xml:space="preserve"> within the </w:t>
      </w:r>
      <w:proofErr w:type="spellStart"/>
      <w:r>
        <w:t>Xcode</w:t>
      </w:r>
      <w:proofErr w:type="spellEnd"/>
      <w:r>
        <w:t xml:space="preserve"> Integrated Development Environment (IDE). </w:t>
      </w:r>
      <w:r w:rsidR="00610D01">
        <w:t xml:space="preserve"> The first step in this application was to enable the ArcGIS functionality required for the app.  </w:t>
      </w:r>
      <w:r w:rsidR="004F240E">
        <w:t xml:space="preserve">Because the ArcGIS Runtime SDK is a </w:t>
      </w:r>
      <w:r w:rsidR="00EC7A2F">
        <w:t>third party library provided by</w:t>
      </w:r>
      <w:r w:rsidR="004F240E">
        <w:t xml:space="preserve"> ESRI, it needed to be referenced in the iOS app as a dependency.  This was adde</w:t>
      </w:r>
      <w:r w:rsidR="00EC7A2F">
        <w:t>d to the EAB Tracker app</w:t>
      </w:r>
      <w:r w:rsidR="004F240E">
        <w:t xml:space="preserve"> by using </w:t>
      </w:r>
      <w:proofErr w:type="spellStart"/>
      <w:r w:rsidR="004F240E">
        <w:t>CocoaPods</w:t>
      </w:r>
      <w:proofErr w:type="spellEnd"/>
      <w:r w:rsidR="004F240E">
        <w:t xml:space="preserve">, which is a dependency manager for Swift and Objective-C projects.  </w:t>
      </w:r>
      <w:r w:rsidR="00610D01">
        <w:t xml:space="preserve">A </w:t>
      </w:r>
      <w:proofErr w:type="spellStart"/>
      <w:r w:rsidR="00610D01">
        <w:t>podfile</w:t>
      </w:r>
      <w:proofErr w:type="spellEnd"/>
      <w:r w:rsidR="00610D01">
        <w:t xml:space="preserve"> was set up and used to install the ArcGIS API</w:t>
      </w:r>
      <w:r w:rsidR="00E95D46">
        <w:t xml:space="preserve"> version 10.2.4</w:t>
      </w:r>
      <w:r w:rsidR="00610D01">
        <w:t xml:space="preserve"> locally within the project so it could be compiled with the application’s source code (Figure X).</w:t>
      </w:r>
    </w:p>
    <w:p w14:paraId="2579E651" w14:textId="2B59C29D" w:rsidR="00E841E0" w:rsidRDefault="00E841E0" w:rsidP="00FC5E92">
      <w:pPr>
        <w:spacing w:line="480" w:lineRule="auto"/>
      </w:pPr>
      <w:r>
        <w:rPr>
          <w:noProof/>
        </w:rPr>
        <w:drawing>
          <wp:inline distT="0" distB="0" distL="0" distR="0" wp14:anchorId="2D8BCB5E" wp14:editId="38D2A801">
            <wp:extent cx="5334000" cy="234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file.png"/>
                    <pic:cNvPicPr/>
                  </pic:nvPicPr>
                  <pic:blipFill>
                    <a:blip r:embed="rId5">
                      <a:extLst>
                        <a:ext uri="{28A0092B-C50C-407E-A947-70E740481C1C}">
                          <a14:useLocalDpi xmlns:a14="http://schemas.microsoft.com/office/drawing/2010/main" val="0"/>
                        </a:ext>
                      </a:extLst>
                    </a:blip>
                    <a:stretch>
                      <a:fillRect/>
                    </a:stretch>
                  </pic:blipFill>
                  <pic:spPr>
                    <a:xfrm>
                      <a:off x="0" y="0"/>
                      <a:ext cx="5334000" cy="2349500"/>
                    </a:xfrm>
                    <a:prstGeom prst="rect">
                      <a:avLst/>
                    </a:prstGeom>
                  </pic:spPr>
                </pic:pic>
              </a:graphicData>
            </a:graphic>
          </wp:inline>
        </w:drawing>
      </w:r>
    </w:p>
    <w:p w14:paraId="1175B178" w14:textId="77777777" w:rsidR="009E6D87" w:rsidRDefault="009E6D87" w:rsidP="00FC5E92">
      <w:pPr>
        <w:spacing w:line="480" w:lineRule="auto"/>
      </w:pPr>
    </w:p>
    <w:p w14:paraId="6B25F613" w14:textId="7F0237D4" w:rsidR="009E6D87" w:rsidRDefault="009E6D87" w:rsidP="00FC5E92">
      <w:pPr>
        <w:spacing w:line="480" w:lineRule="auto"/>
      </w:pPr>
      <w:r>
        <w:tab/>
        <w:t xml:space="preserve">There are also some application security settings that needed to be managed within the project as well.  </w:t>
      </w:r>
      <w:r w:rsidR="00000AE2">
        <w:t xml:space="preserve"> Because this application will be working with ArcGIS Web Services, the device will need to have appropriate permissions set to make web requests.  </w:t>
      </w:r>
      <w:r w:rsidR="00CE6C2B">
        <w:t>Exception domains</w:t>
      </w:r>
      <w:r w:rsidR="000C5FF4">
        <w:t xml:space="preserve"> for accessing ArcGIS </w:t>
      </w:r>
      <w:r w:rsidR="00F92D38">
        <w:t>Online and the Google Maps Geocoding API</w:t>
      </w:r>
      <w:r w:rsidR="00CE6C2B">
        <w:t xml:space="preserve"> </w:t>
      </w:r>
      <w:r w:rsidR="00F92D38">
        <w:t>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w:t>
      </w:r>
      <w:r w:rsidR="00EC7A2F">
        <w:t xml:space="preserve"> app</w:t>
      </w:r>
      <w:r w:rsidR="00F92D38">
        <w:t xml:space="preserve"> source code.</w:t>
      </w:r>
    </w:p>
    <w:p w14:paraId="5E29A174" w14:textId="3D313333" w:rsidR="00EC7A2F" w:rsidRDefault="00EC7A2F" w:rsidP="00EC7A2F">
      <w:pPr>
        <w:pStyle w:val="Heading2"/>
      </w:pPr>
      <w:r>
        <w:t>Android</w:t>
      </w:r>
      <w:r>
        <w:t xml:space="preserve"> Application Set Up</w:t>
      </w:r>
    </w:p>
    <w:p w14:paraId="2385F87B" w14:textId="77777777" w:rsidR="00EC7A2F" w:rsidRDefault="00EC7A2F" w:rsidP="00EC7A2F"/>
    <w:p w14:paraId="659A4F10" w14:textId="0D8CCF57" w:rsidR="00EC7A2F" w:rsidRPr="00EC7A2F" w:rsidRDefault="00EC7A2F" w:rsidP="008E082A">
      <w:pPr>
        <w:spacing w:line="480" w:lineRule="auto"/>
      </w:pPr>
      <w:r>
        <w:tab/>
        <w:t xml:space="preserve">The Android application </w:t>
      </w:r>
      <w:r w:rsidR="008E082A">
        <w:t xml:space="preserve">was developed using </w:t>
      </w:r>
      <w:r w:rsidR="00FE0BD9">
        <w:t xml:space="preserve">the </w:t>
      </w:r>
      <w:r w:rsidR="008E082A">
        <w:t xml:space="preserve">Java </w:t>
      </w:r>
      <w:r w:rsidR="00FE0BD9">
        <w:t xml:space="preserve">programming language </w:t>
      </w:r>
      <w:r w:rsidR="008E082A">
        <w:t xml:space="preserve">and the Android Studio IDE, and the permissions </w:t>
      </w:r>
      <w:r>
        <w:t xml:space="preserve">set up </w:t>
      </w:r>
      <w:r w:rsidR="008E082A">
        <w:t>was similar to iOS.</w:t>
      </w:r>
      <w:r w:rsidR="00FE0BD9">
        <w:t xml:space="preserve">  The ArcGIS Runtime SDK </w:t>
      </w:r>
      <w:r w:rsidR="00DD1161">
        <w:t>(version 10.2</w:t>
      </w:r>
      <w:bookmarkStart w:id="2" w:name="_GoBack"/>
      <w:bookmarkEnd w:id="2"/>
      <w:r w:rsidR="00DD1161">
        <w:t xml:space="preserve">.7) </w:t>
      </w:r>
      <w:r w:rsidR="00FE0BD9">
        <w:t xml:space="preserve">for Android was added to the project as a dependency by using </w:t>
      </w:r>
      <w:proofErr w:type="spellStart"/>
      <w:r w:rsidR="00B96124">
        <w:t>Gradle</w:t>
      </w:r>
      <w:proofErr w:type="spellEnd"/>
      <w:r w:rsidR="00B96124">
        <w:t>, which can be used to install third party libraries for Java/Android</w:t>
      </w:r>
      <w:r w:rsidR="006C72A4">
        <w:t xml:space="preserve"> (Figure X)</w:t>
      </w:r>
      <w:r w:rsidR="00B96124">
        <w:t>.</w:t>
      </w:r>
    </w:p>
    <w:p w14:paraId="19514751" w14:textId="77777777" w:rsidR="00EC7A2F" w:rsidRPr="00FC5E92" w:rsidRDefault="00EC7A2F" w:rsidP="00FC5E92">
      <w:pPr>
        <w:spacing w:line="480" w:lineRule="auto"/>
      </w:pPr>
    </w:p>
    <w:sectPr w:rsidR="00EC7A2F" w:rsidRPr="00FC5E92"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000AE2"/>
    <w:rsid w:val="00036A55"/>
    <w:rsid w:val="0005089F"/>
    <w:rsid w:val="00091542"/>
    <w:rsid w:val="000B0607"/>
    <w:rsid w:val="000C5FF4"/>
    <w:rsid w:val="002776A0"/>
    <w:rsid w:val="002866F2"/>
    <w:rsid w:val="002D7E4E"/>
    <w:rsid w:val="003C5BA9"/>
    <w:rsid w:val="004238F1"/>
    <w:rsid w:val="00464601"/>
    <w:rsid w:val="00483049"/>
    <w:rsid w:val="004A2747"/>
    <w:rsid w:val="004E337A"/>
    <w:rsid w:val="004F240E"/>
    <w:rsid w:val="0059334A"/>
    <w:rsid w:val="005E5428"/>
    <w:rsid w:val="005F2DC3"/>
    <w:rsid w:val="00610D01"/>
    <w:rsid w:val="00637E45"/>
    <w:rsid w:val="006950B1"/>
    <w:rsid w:val="006C72A4"/>
    <w:rsid w:val="006D00AD"/>
    <w:rsid w:val="0076073F"/>
    <w:rsid w:val="007E554F"/>
    <w:rsid w:val="00827963"/>
    <w:rsid w:val="008532E0"/>
    <w:rsid w:val="008E082A"/>
    <w:rsid w:val="00914C7D"/>
    <w:rsid w:val="00950775"/>
    <w:rsid w:val="00987CAA"/>
    <w:rsid w:val="009A5D06"/>
    <w:rsid w:val="009E6D87"/>
    <w:rsid w:val="00A7164B"/>
    <w:rsid w:val="00B015AF"/>
    <w:rsid w:val="00B96124"/>
    <w:rsid w:val="00BA79C9"/>
    <w:rsid w:val="00BE6205"/>
    <w:rsid w:val="00C515D8"/>
    <w:rsid w:val="00CE6C2B"/>
    <w:rsid w:val="00DC6CCE"/>
    <w:rsid w:val="00DD1161"/>
    <w:rsid w:val="00E841E0"/>
    <w:rsid w:val="00E95D46"/>
    <w:rsid w:val="00EB662E"/>
    <w:rsid w:val="00EC7A2F"/>
    <w:rsid w:val="00F42289"/>
    <w:rsid w:val="00F47B4B"/>
    <w:rsid w:val="00F92D38"/>
    <w:rsid w:val="00FB7B1E"/>
    <w:rsid w:val="00FC5E92"/>
    <w:rsid w:val="00FE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19B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E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5D8"/>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E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15D8"/>
    <w:rPr>
      <w:rFonts w:asciiTheme="majorHAnsi" w:eastAsiaTheme="majorEastAsia" w:hAnsiTheme="majorHAnsi" w:cstheme="majorBidi"/>
      <w:color w:val="1F4D78" w:themeColor="accent1" w:themeShade="7F"/>
    </w:rPr>
  </w:style>
  <w:style w:type="paragraph" w:styleId="ListParagraph">
    <w:name w:val="List Paragraph"/>
    <w:basedOn w:val="Normal"/>
    <w:uiPriority w:val="34"/>
    <w:unhideWhenUsed/>
    <w:qFormat/>
    <w:rsid w:val="00C515D8"/>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C515D8"/>
    <w:rPr>
      <w:color w:val="0563C1" w:themeColor="hyperlink"/>
      <w:u w:val="single"/>
    </w:rPr>
  </w:style>
  <w:style w:type="paragraph" w:styleId="NoSpacing">
    <w:name w:val="No Spacing"/>
    <w:uiPriority w:val="1"/>
    <w:qFormat/>
    <w:rsid w:val="00C515D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1786</Words>
  <Characters>10186</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Quarantines and Biocontrols</vt:lpstr>
      <vt:lpstr>    Mobile Application</vt:lpstr>
      <vt:lpstr>Methods</vt:lpstr>
      <vt:lpstr>    GIS Data</vt:lpstr>
      <vt:lpstr>    iOS Application Set Up</vt:lpstr>
      <vt:lpstr>    Android Application Set Up</vt:lpstr>
    </vt:vector>
  </TitlesOfParts>
  <LinksUpToDate>false</LinksUpToDate>
  <CharactersWithSpaces>11949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21</cp:revision>
  <dcterms:created xsi:type="dcterms:W3CDTF">2016-08-28T16:18:00Z</dcterms:created>
  <dcterms:modified xsi:type="dcterms:W3CDTF">2016-09-18T22:05:00Z</dcterms:modified>
</cp:coreProperties>
</file>