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60766" w14:textId="2D75152F" w:rsidR="0069347B" w:rsidRDefault="0069347B" w:rsidP="0069347B">
      <w:r w:rsidRPr="0069347B">
        <w:t>https://youtu.be/WZLuDbK7FnQ</w:t>
      </w:r>
    </w:p>
    <w:p w14:paraId="1E1D32C2" w14:textId="77777777" w:rsidR="0069347B" w:rsidRDefault="0069347B" w:rsidP="0069347B"/>
    <w:p w14:paraId="0D78D062" w14:textId="2B16A0A2" w:rsidR="0069347B" w:rsidRPr="0069347B" w:rsidRDefault="0069347B" w:rsidP="0069347B">
      <w:r w:rsidRPr="0069347B">
        <w:t>Software development at Green Pace requires consistent implementation of secure principles to all developed applications. Consistent approaches and methodologies must be maintained through all policies that are uniformly defined, implemented, governed, and maintained over time. This policy defines the core security principles; C/C++ coding standards; authorization, authentication, and auditing standards; and data encryption standards.</w:t>
      </w:r>
    </w:p>
    <w:p w14:paraId="0866D408" w14:textId="77777777" w:rsidR="00366504" w:rsidRDefault="00366504"/>
    <w:p w14:paraId="639E6BB4" w14:textId="77777777" w:rsidR="0069347B" w:rsidRPr="0069347B" w:rsidRDefault="0069347B" w:rsidP="0069347B">
      <w:r w:rsidRPr="0069347B">
        <w:tab/>
        <w:t>This threat matrix chart shows how to prioritize levels of vulnerability based on the impact of the secure coding standard.</w:t>
      </w:r>
    </w:p>
    <w:p w14:paraId="517D722F" w14:textId="77777777" w:rsidR="0069347B" w:rsidRPr="0069347B" w:rsidRDefault="0069347B" w:rsidP="0069347B">
      <w:pPr>
        <w:numPr>
          <w:ilvl w:val="0"/>
          <w:numId w:val="1"/>
        </w:numPr>
      </w:pPr>
      <w:r w:rsidRPr="0069347B">
        <w:t>Validate Input Data – Coding Standard 1 STD-001-CPP</w:t>
      </w:r>
    </w:p>
    <w:p w14:paraId="5492634B" w14:textId="77777777" w:rsidR="0069347B" w:rsidRPr="0069347B" w:rsidRDefault="0069347B" w:rsidP="0069347B">
      <w:pPr>
        <w:numPr>
          <w:ilvl w:val="0"/>
          <w:numId w:val="1"/>
        </w:numPr>
      </w:pPr>
      <w:r w:rsidRPr="0069347B">
        <w:t>Heed Compiler Warnings – Coding Standard 2 CON50-CPP</w:t>
      </w:r>
    </w:p>
    <w:p w14:paraId="0EF81582" w14:textId="77777777" w:rsidR="0069347B" w:rsidRPr="0069347B" w:rsidRDefault="0069347B" w:rsidP="0069347B">
      <w:pPr>
        <w:numPr>
          <w:ilvl w:val="0"/>
          <w:numId w:val="1"/>
        </w:numPr>
      </w:pPr>
      <w:r w:rsidRPr="0069347B">
        <w:t>Architect and Design for Security Policies – Coding Standard 3 OOP50-CPP</w:t>
      </w:r>
    </w:p>
    <w:p w14:paraId="5E5DC6DC" w14:textId="77777777" w:rsidR="0069347B" w:rsidRPr="0069347B" w:rsidRDefault="0069347B" w:rsidP="0069347B">
      <w:pPr>
        <w:numPr>
          <w:ilvl w:val="0"/>
          <w:numId w:val="1"/>
        </w:numPr>
      </w:pPr>
      <w:r w:rsidRPr="0069347B">
        <w:t>Keep It Simple – Coding Standard 4 ERR60-CPP</w:t>
      </w:r>
    </w:p>
    <w:p w14:paraId="4EA2CD53" w14:textId="77777777" w:rsidR="0069347B" w:rsidRPr="0069347B" w:rsidRDefault="0069347B" w:rsidP="0069347B">
      <w:pPr>
        <w:numPr>
          <w:ilvl w:val="0"/>
          <w:numId w:val="1"/>
        </w:numPr>
      </w:pPr>
      <w:r w:rsidRPr="0069347B">
        <w:t>Default Deny – Coding Standard 5 FIO50-CPP</w:t>
      </w:r>
    </w:p>
    <w:p w14:paraId="56ABB61A" w14:textId="77777777" w:rsidR="0069347B" w:rsidRPr="0069347B" w:rsidRDefault="0069347B" w:rsidP="0069347B">
      <w:pPr>
        <w:numPr>
          <w:ilvl w:val="0"/>
          <w:numId w:val="1"/>
        </w:numPr>
      </w:pPr>
      <w:r w:rsidRPr="0069347B">
        <w:t>Adhere to the Principle of Least Privilege – Coding Standard 6 MEM50-CPP</w:t>
      </w:r>
    </w:p>
    <w:p w14:paraId="1475F231" w14:textId="77777777" w:rsidR="0069347B" w:rsidRPr="0069347B" w:rsidRDefault="0069347B" w:rsidP="0069347B">
      <w:pPr>
        <w:numPr>
          <w:ilvl w:val="0"/>
          <w:numId w:val="1"/>
        </w:numPr>
      </w:pPr>
      <w:r w:rsidRPr="0069347B">
        <w:t>Sanitize Data Sent to Other Systems – Coding Standard 7 STR50-CPP</w:t>
      </w:r>
    </w:p>
    <w:p w14:paraId="0BD9071D" w14:textId="77777777" w:rsidR="0069347B" w:rsidRPr="0069347B" w:rsidRDefault="0069347B" w:rsidP="0069347B">
      <w:pPr>
        <w:numPr>
          <w:ilvl w:val="0"/>
          <w:numId w:val="1"/>
        </w:numPr>
      </w:pPr>
      <w:r w:rsidRPr="0069347B">
        <w:t>Practice Defense in Depth – Coding Standard 8 CTR50-CPP</w:t>
      </w:r>
    </w:p>
    <w:p w14:paraId="1FF297B0" w14:textId="77777777" w:rsidR="0069347B" w:rsidRPr="0069347B" w:rsidRDefault="0069347B" w:rsidP="0069347B">
      <w:pPr>
        <w:numPr>
          <w:ilvl w:val="0"/>
          <w:numId w:val="1"/>
        </w:numPr>
      </w:pPr>
      <w:r w:rsidRPr="0069347B">
        <w:t>Use Effective Quality Assurance Techniques – Coding Standard 9 INT50-CPP</w:t>
      </w:r>
    </w:p>
    <w:p w14:paraId="38B1FE99" w14:textId="77777777" w:rsidR="0069347B" w:rsidRPr="0069347B" w:rsidRDefault="0069347B" w:rsidP="0069347B">
      <w:pPr>
        <w:numPr>
          <w:ilvl w:val="0"/>
          <w:numId w:val="1"/>
        </w:numPr>
      </w:pPr>
      <w:r w:rsidRPr="0069347B">
        <w:t>Adopt a Secure Coding Standard – Coding Standard 10 EXP50-CPP</w:t>
      </w:r>
    </w:p>
    <w:p w14:paraId="4E732FD9" w14:textId="77777777" w:rsidR="0069347B" w:rsidRPr="0069347B" w:rsidRDefault="0069347B" w:rsidP="0069347B">
      <w:r w:rsidRPr="0069347B">
        <w:t xml:space="preserve">The ranking system I have utilized </w:t>
      </w:r>
      <w:proofErr w:type="gramStart"/>
      <w:r w:rsidRPr="0069347B">
        <w:t>one</w:t>
      </w:r>
      <w:proofErr w:type="gramEnd"/>
      <w:r w:rsidRPr="0069347B">
        <w:t xml:space="preserve"> which prioritizes preventing memory related issues that could cause undefined behaviors. The priorities are based on potential </w:t>
      </w:r>
      <w:proofErr w:type="gramStart"/>
      <w:r w:rsidRPr="0069347B">
        <w:t>severity</w:t>
      </w:r>
      <w:proofErr w:type="gramEnd"/>
    </w:p>
    <w:p w14:paraId="33FF829B" w14:textId="77777777" w:rsidR="0069347B" w:rsidRPr="0069347B" w:rsidRDefault="0069347B" w:rsidP="0069347B">
      <w:pPr>
        <w:numPr>
          <w:ilvl w:val="0"/>
          <w:numId w:val="2"/>
        </w:numPr>
      </w:pPr>
      <w:r w:rsidRPr="0069347B">
        <w:t xml:space="preserve">Do not access freed </w:t>
      </w:r>
      <w:proofErr w:type="gramStart"/>
      <w:r w:rsidRPr="0069347B">
        <w:t>memory</w:t>
      </w:r>
      <w:proofErr w:type="gramEnd"/>
    </w:p>
    <w:p w14:paraId="6C4247ED" w14:textId="77777777" w:rsidR="0069347B" w:rsidRPr="0069347B" w:rsidRDefault="0069347B" w:rsidP="0069347B">
      <w:pPr>
        <w:numPr>
          <w:ilvl w:val="0"/>
          <w:numId w:val="2"/>
        </w:numPr>
      </w:pPr>
      <w:r w:rsidRPr="0069347B">
        <w:t xml:space="preserve">Guarantee that storage for strings has sufficient space for character data and the null </w:t>
      </w:r>
      <w:proofErr w:type="gramStart"/>
      <w:r w:rsidRPr="0069347B">
        <w:t>terminator</w:t>
      </w:r>
      <w:proofErr w:type="gramEnd"/>
    </w:p>
    <w:p w14:paraId="45CE4436" w14:textId="77777777" w:rsidR="0069347B" w:rsidRPr="0069347B" w:rsidRDefault="0069347B" w:rsidP="0069347B">
      <w:pPr>
        <w:numPr>
          <w:ilvl w:val="0"/>
          <w:numId w:val="2"/>
        </w:numPr>
      </w:pPr>
      <w:r w:rsidRPr="0069347B">
        <w:t xml:space="preserve">Guarantee that container indices and iterators are within the valid </w:t>
      </w:r>
      <w:proofErr w:type="gramStart"/>
      <w:r w:rsidRPr="0069347B">
        <w:t>range</w:t>
      </w:r>
      <w:proofErr w:type="gramEnd"/>
    </w:p>
    <w:p w14:paraId="151BA1DD" w14:textId="77777777" w:rsidR="0069347B" w:rsidRPr="0069347B" w:rsidRDefault="0069347B" w:rsidP="0069347B">
      <w:pPr>
        <w:numPr>
          <w:ilvl w:val="0"/>
          <w:numId w:val="2"/>
        </w:numPr>
      </w:pPr>
      <w:r w:rsidRPr="0069347B">
        <w:t xml:space="preserve">Do not destroy a mutex while it is </w:t>
      </w:r>
      <w:proofErr w:type="gramStart"/>
      <w:r w:rsidRPr="0069347B">
        <w:t>locked</w:t>
      </w:r>
      <w:proofErr w:type="gramEnd"/>
    </w:p>
    <w:p w14:paraId="601D5162" w14:textId="77777777" w:rsidR="0069347B" w:rsidRPr="0069347B" w:rsidRDefault="0069347B" w:rsidP="0069347B">
      <w:pPr>
        <w:numPr>
          <w:ilvl w:val="0"/>
          <w:numId w:val="2"/>
        </w:numPr>
      </w:pPr>
      <w:r w:rsidRPr="0069347B">
        <w:t xml:space="preserve">Do not depend on the order of evaluation for side </w:t>
      </w:r>
      <w:proofErr w:type="gramStart"/>
      <w:r w:rsidRPr="0069347B">
        <w:t>effects</w:t>
      </w:r>
      <w:proofErr w:type="gramEnd"/>
    </w:p>
    <w:p w14:paraId="5FC7FBFC" w14:textId="77777777" w:rsidR="0069347B" w:rsidRPr="0069347B" w:rsidRDefault="0069347B" w:rsidP="0069347B">
      <w:pPr>
        <w:numPr>
          <w:ilvl w:val="0"/>
          <w:numId w:val="2"/>
        </w:numPr>
      </w:pPr>
      <w:r w:rsidRPr="0069347B">
        <w:t xml:space="preserve">Do not invoke virtual functions from constructors or </w:t>
      </w:r>
      <w:proofErr w:type="gramStart"/>
      <w:r w:rsidRPr="0069347B">
        <w:t>destructors</w:t>
      </w:r>
      <w:proofErr w:type="gramEnd"/>
    </w:p>
    <w:p w14:paraId="161AD528" w14:textId="77777777" w:rsidR="0069347B" w:rsidRPr="0069347B" w:rsidRDefault="0069347B" w:rsidP="0069347B">
      <w:pPr>
        <w:numPr>
          <w:ilvl w:val="0"/>
          <w:numId w:val="2"/>
        </w:numPr>
      </w:pPr>
      <w:r w:rsidRPr="0069347B">
        <w:t xml:space="preserve">Do not alternately input and output from a file stream without an intervening positioning </w:t>
      </w:r>
      <w:proofErr w:type="gramStart"/>
      <w:r w:rsidRPr="0069347B">
        <w:t>call</w:t>
      </w:r>
      <w:proofErr w:type="gramEnd"/>
    </w:p>
    <w:p w14:paraId="1E701482" w14:textId="77777777" w:rsidR="0069347B" w:rsidRPr="0069347B" w:rsidRDefault="0069347B" w:rsidP="0069347B">
      <w:pPr>
        <w:numPr>
          <w:ilvl w:val="0"/>
          <w:numId w:val="2"/>
        </w:numPr>
      </w:pPr>
      <w:r w:rsidRPr="0069347B">
        <w:t xml:space="preserve">Do not cast to an out-of-range enumeration </w:t>
      </w:r>
      <w:proofErr w:type="gramStart"/>
      <w:r w:rsidRPr="0069347B">
        <w:t>value</w:t>
      </w:r>
      <w:proofErr w:type="gramEnd"/>
    </w:p>
    <w:p w14:paraId="4CCF82D0" w14:textId="77777777" w:rsidR="0069347B" w:rsidRPr="0069347B" w:rsidRDefault="0069347B" w:rsidP="0069347B">
      <w:pPr>
        <w:numPr>
          <w:ilvl w:val="0"/>
          <w:numId w:val="2"/>
        </w:numPr>
      </w:pPr>
      <w:r w:rsidRPr="0069347B">
        <w:t xml:space="preserve">Do not abruptly terminate the </w:t>
      </w:r>
      <w:proofErr w:type="gramStart"/>
      <w:r w:rsidRPr="0069347B">
        <w:t>program</w:t>
      </w:r>
      <w:proofErr w:type="gramEnd"/>
    </w:p>
    <w:tbl>
      <w:tblPr>
        <w:tblW w:w="17040" w:type="dxa"/>
        <w:tblCellMar>
          <w:left w:w="0" w:type="dxa"/>
          <w:right w:w="0" w:type="dxa"/>
        </w:tblCellMar>
        <w:tblLook w:val="06A0" w:firstRow="1" w:lastRow="0" w:firstColumn="1" w:lastColumn="0" w:noHBand="1" w:noVBand="1"/>
      </w:tblPr>
      <w:tblGrid>
        <w:gridCol w:w="3020"/>
        <w:gridCol w:w="14020"/>
      </w:tblGrid>
      <w:tr w:rsidR="0069347B" w:rsidRPr="0069347B" w14:paraId="089D9E62" w14:textId="77777777" w:rsidTr="0069347B">
        <w:trPr>
          <w:trHeight w:val="1531"/>
        </w:trPr>
        <w:tc>
          <w:tcPr>
            <w:tcW w:w="3020" w:type="dxa"/>
            <w:tcBorders>
              <w:top w:val="single" w:sz="6" w:space="0" w:color="9E9E9E"/>
              <w:left w:val="single" w:sz="6" w:space="0" w:color="9E9E9E"/>
              <w:bottom w:val="single" w:sz="6" w:space="0" w:color="9E9E9E"/>
              <w:right w:val="single" w:sz="6" w:space="0" w:color="9E9E9E"/>
            </w:tcBorders>
            <w:shd w:val="clear" w:color="auto" w:fill="auto"/>
            <w:tcMar>
              <w:top w:w="100" w:type="dxa"/>
              <w:left w:w="100" w:type="dxa"/>
              <w:bottom w:w="100" w:type="dxa"/>
              <w:right w:w="100" w:type="dxa"/>
            </w:tcMar>
            <w:vAlign w:val="bottom"/>
            <w:hideMark/>
          </w:tcPr>
          <w:p w14:paraId="379A55A4" w14:textId="77777777" w:rsidR="0069347B" w:rsidRPr="0069347B" w:rsidRDefault="0069347B" w:rsidP="0069347B">
            <w:r w:rsidRPr="0069347B">
              <w:lastRenderedPageBreak/>
              <w:t>Encryption in rest</w:t>
            </w:r>
          </w:p>
        </w:tc>
        <w:tc>
          <w:tcPr>
            <w:tcW w:w="14020" w:type="dxa"/>
            <w:tcBorders>
              <w:top w:val="single" w:sz="6" w:space="0" w:color="9E9E9E"/>
              <w:left w:val="single" w:sz="6" w:space="0" w:color="9E9E9E"/>
              <w:bottom w:val="single" w:sz="6" w:space="0" w:color="9E9E9E"/>
              <w:right w:val="single" w:sz="6" w:space="0" w:color="9E9E9E"/>
            </w:tcBorders>
            <w:shd w:val="clear" w:color="auto" w:fill="auto"/>
            <w:tcMar>
              <w:top w:w="100" w:type="dxa"/>
              <w:left w:w="100" w:type="dxa"/>
              <w:bottom w:w="100" w:type="dxa"/>
              <w:right w:w="100" w:type="dxa"/>
            </w:tcMar>
            <w:vAlign w:val="bottom"/>
            <w:hideMark/>
          </w:tcPr>
          <w:p w14:paraId="36D44667" w14:textId="77777777" w:rsidR="0069347B" w:rsidRPr="0069347B" w:rsidRDefault="0069347B" w:rsidP="0069347B">
            <w:r w:rsidRPr="0069347B">
              <w:t>This policy ensures that all data transmitted over the network is encrypted. It ensures that even if the storage medium is compromised, the data remains unreadable without the proper decryption key.</w:t>
            </w:r>
          </w:p>
        </w:tc>
      </w:tr>
      <w:tr w:rsidR="0069347B" w:rsidRPr="0069347B" w14:paraId="14DB5C93" w14:textId="77777777" w:rsidTr="0069347B">
        <w:trPr>
          <w:trHeight w:val="1830"/>
        </w:trPr>
        <w:tc>
          <w:tcPr>
            <w:tcW w:w="3020" w:type="dxa"/>
            <w:tcBorders>
              <w:top w:val="single" w:sz="6" w:space="0" w:color="9E9E9E"/>
              <w:left w:val="single" w:sz="6" w:space="0" w:color="9E9E9E"/>
              <w:bottom w:val="single" w:sz="6" w:space="0" w:color="9E9E9E"/>
              <w:right w:val="single" w:sz="6" w:space="0" w:color="9E9E9E"/>
            </w:tcBorders>
            <w:shd w:val="clear" w:color="auto" w:fill="auto"/>
            <w:tcMar>
              <w:top w:w="100" w:type="dxa"/>
              <w:left w:w="100" w:type="dxa"/>
              <w:bottom w:w="100" w:type="dxa"/>
              <w:right w:w="100" w:type="dxa"/>
            </w:tcMar>
            <w:hideMark/>
          </w:tcPr>
          <w:p w14:paraId="21D1DB96" w14:textId="77777777" w:rsidR="0069347B" w:rsidRPr="0069347B" w:rsidRDefault="0069347B" w:rsidP="0069347B">
            <w:r w:rsidRPr="0069347B">
              <w:t>Encryption at flight</w:t>
            </w:r>
          </w:p>
        </w:tc>
        <w:tc>
          <w:tcPr>
            <w:tcW w:w="14020" w:type="dxa"/>
            <w:tcBorders>
              <w:top w:val="single" w:sz="6" w:space="0" w:color="9E9E9E"/>
              <w:left w:val="single" w:sz="6" w:space="0" w:color="9E9E9E"/>
              <w:bottom w:val="single" w:sz="6" w:space="0" w:color="9E9E9E"/>
              <w:right w:val="single" w:sz="6" w:space="0" w:color="9E9E9E"/>
            </w:tcBorders>
            <w:shd w:val="clear" w:color="auto" w:fill="auto"/>
            <w:tcMar>
              <w:top w:w="100" w:type="dxa"/>
              <w:left w:w="100" w:type="dxa"/>
              <w:bottom w:w="100" w:type="dxa"/>
              <w:right w:w="100" w:type="dxa"/>
            </w:tcMar>
            <w:hideMark/>
          </w:tcPr>
          <w:p w14:paraId="0AE1D5FF" w14:textId="77777777" w:rsidR="0069347B" w:rsidRPr="0069347B" w:rsidRDefault="0069347B" w:rsidP="0069347B">
            <w:r w:rsidRPr="0069347B">
              <w:t>In-flight encryption, also known as data in transit encryption, is used to secure data as it travels over a network. This is achieved by encrypting the data packets during transmission, preventing unauthorized access during transit.</w:t>
            </w:r>
          </w:p>
        </w:tc>
      </w:tr>
      <w:tr w:rsidR="0069347B" w:rsidRPr="0069347B" w14:paraId="56805A69" w14:textId="77777777" w:rsidTr="0069347B">
        <w:trPr>
          <w:trHeight w:val="1830"/>
        </w:trPr>
        <w:tc>
          <w:tcPr>
            <w:tcW w:w="3020" w:type="dxa"/>
            <w:tcBorders>
              <w:top w:val="single" w:sz="6" w:space="0" w:color="9E9E9E"/>
              <w:left w:val="single" w:sz="6" w:space="0" w:color="9E9E9E"/>
              <w:bottom w:val="single" w:sz="6" w:space="0" w:color="9E9E9E"/>
              <w:right w:val="single" w:sz="6" w:space="0" w:color="9E9E9E"/>
            </w:tcBorders>
            <w:shd w:val="clear" w:color="auto" w:fill="auto"/>
            <w:tcMar>
              <w:top w:w="100" w:type="dxa"/>
              <w:left w:w="100" w:type="dxa"/>
              <w:bottom w:w="100" w:type="dxa"/>
              <w:right w:w="100" w:type="dxa"/>
            </w:tcMar>
            <w:hideMark/>
          </w:tcPr>
          <w:p w14:paraId="3E7B2B13" w14:textId="77777777" w:rsidR="0069347B" w:rsidRPr="0069347B" w:rsidRDefault="0069347B" w:rsidP="0069347B">
            <w:r w:rsidRPr="0069347B">
              <w:t>Encryption in use</w:t>
            </w:r>
          </w:p>
        </w:tc>
        <w:tc>
          <w:tcPr>
            <w:tcW w:w="14020" w:type="dxa"/>
            <w:tcBorders>
              <w:top w:val="single" w:sz="6" w:space="0" w:color="9E9E9E"/>
              <w:left w:val="single" w:sz="6" w:space="0" w:color="9E9E9E"/>
              <w:bottom w:val="single" w:sz="6" w:space="0" w:color="9E9E9E"/>
              <w:right w:val="single" w:sz="6" w:space="0" w:color="9E9E9E"/>
            </w:tcBorders>
            <w:shd w:val="clear" w:color="auto" w:fill="auto"/>
            <w:tcMar>
              <w:top w:w="100" w:type="dxa"/>
              <w:left w:w="100" w:type="dxa"/>
              <w:bottom w:w="100" w:type="dxa"/>
              <w:right w:w="100" w:type="dxa"/>
            </w:tcMar>
            <w:hideMark/>
          </w:tcPr>
          <w:p w14:paraId="1630502C" w14:textId="77777777" w:rsidR="0069347B" w:rsidRPr="0069347B" w:rsidRDefault="0069347B" w:rsidP="0069347B">
            <w:r w:rsidRPr="0069347B">
              <w:t>In-use encryption, also known as runtime encryption, protects data while it is being processed or used by applications or services. It ensures that sensitive information remains encrypted during computation and is only decrypted when needed.</w:t>
            </w:r>
          </w:p>
        </w:tc>
      </w:tr>
    </w:tbl>
    <w:p w14:paraId="5B79A16A" w14:textId="77777777" w:rsidR="0069347B" w:rsidRDefault="0069347B"/>
    <w:p w14:paraId="748C8945" w14:textId="77777777" w:rsidR="0069347B" w:rsidRPr="0069347B" w:rsidRDefault="0069347B" w:rsidP="0069347B">
      <w:r w:rsidRPr="0069347B">
        <w:t xml:space="preserve">In summary, the </w:t>
      </w:r>
      <w:proofErr w:type="spellStart"/>
      <w:r w:rsidRPr="0069347B">
        <w:t>DevSecOps</w:t>
      </w:r>
      <w:proofErr w:type="spellEnd"/>
      <w:r w:rsidRPr="0069347B">
        <w:t xml:space="preserve"> pipeline involves a combination of planning, coding, building, testing, deployment, monitoring, incident response, and compliance/governance, with various external tools employed at each stage to automate security checks and ensure a secure development and deployment process. One tool that could be used during the coding stage would be </w:t>
      </w:r>
      <w:proofErr w:type="spellStart"/>
      <w:r w:rsidRPr="0069347B">
        <w:t>CPPCheck</w:t>
      </w:r>
      <w:proofErr w:type="spellEnd"/>
      <w:r w:rsidRPr="0069347B">
        <w:t>. I was introduced to this tool recently and have discovered the incredible power it holds.</w:t>
      </w:r>
    </w:p>
    <w:p w14:paraId="55F81BDC" w14:textId="77777777" w:rsidR="0069347B" w:rsidRDefault="0069347B"/>
    <w:p w14:paraId="02997CB6" w14:textId="77777777" w:rsidR="0069347B" w:rsidRDefault="0069347B"/>
    <w:p w14:paraId="0C4FC414" w14:textId="77777777" w:rsidR="0069347B" w:rsidRPr="0069347B" w:rsidRDefault="0069347B" w:rsidP="0069347B">
      <w:r w:rsidRPr="0069347B">
        <w:t xml:space="preserve">In summary, the </w:t>
      </w:r>
      <w:proofErr w:type="spellStart"/>
      <w:r w:rsidRPr="0069347B">
        <w:t>DevSecOps</w:t>
      </w:r>
      <w:proofErr w:type="spellEnd"/>
      <w:r w:rsidRPr="0069347B">
        <w:t xml:space="preserve"> pipeline involves a combination of planning, coding, building, testing, deployment, monitoring, incident response, and compliance/governance, with various external tools employed at each stage to automate security checks and ensure a secure development and deployment process. One tool that could be used during the coding stage would be </w:t>
      </w:r>
      <w:proofErr w:type="spellStart"/>
      <w:r w:rsidRPr="0069347B">
        <w:t>CPPCheck</w:t>
      </w:r>
      <w:proofErr w:type="spellEnd"/>
      <w:r w:rsidRPr="0069347B">
        <w:t>. I was introduced to this tool recently and have discovered the incredible power it holds.</w:t>
      </w:r>
    </w:p>
    <w:p w14:paraId="45D013DA" w14:textId="77777777" w:rsidR="0069347B" w:rsidRDefault="0069347B"/>
    <w:p w14:paraId="040219D1" w14:textId="77777777" w:rsidR="0069347B" w:rsidRDefault="0069347B"/>
    <w:p w14:paraId="0869EB51" w14:textId="77777777" w:rsidR="0069347B" w:rsidRPr="0069347B" w:rsidRDefault="0069347B" w:rsidP="0069347B">
      <w:r w:rsidRPr="0069347B">
        <w:t xml:space="preserve">Waiting before the implementation of security policies can be detrimental to the success of a project. By waiting, you run the risk of unsecure code being added to your project. Having to return to previous parts of the project to fix vulnerabilities is a waste of time, </w:t>
      </w:r>
      <w:proofErr w:type="gramStart"/>
      <w:r w:rsidRPr="0069347B">
        <w:t>money</w:t>
      </w:r>
      <w:proofErr w:type="gramEnd"/>
      <w:r w:rsidRPr="0069347B">
        <w:t xml:space="preserve"> and resources. If you implement changes midway, there will likely be changes that will have to take place for your code to comply with the new policies. The solution is to create strong policies from the start.</w:t>
      </w:r>
    </w:p>
    <w:p w14:paraId="03CC6807" w14:textId="77777777" w:rsidR="0069347B" w:rsidRPr="0069347B" w:rsidRDefault="0069347B" w:rsidP="0069347B">
      <w:r w:rsidRPr="0069347B">
        <w:lastRenderedPageBreak/>
        <w:t xml:space="preserve">As technology improves, security becomes ever harder to guarantee. Current know vulnerabilities are not the only vulnerabilities out there. There will continue to be new vulnerabilities that appear and must be dealt with. The introduction of quantum computers has the capability to turn everything we know about security upside down. The best way to stay </w:t>
      </w:r>
      <w:proofErr w:type="gramStart"/>
      <w:r w:rsidRPr="0069347B">
        <w:t>safe,</w:t>
      </w:r>
      <w:proofErr w:type="gramEnd"/>
      <w:r w:rsidRPr="0069347B">
        <w:t xml:space="preserve"> is to stay up to date on current vulnerabilities.</w:t>
      </w:r>
    </w:p>
    <w:p w14:paraId="59FBA9B8" w14:textId="77777777" w:rsidR="0069347B" w:rsidRDefault="0069347B"/>
    <w:p w14:paraId="6C1B7B59" w14:textId="77777777" w:rsidR="0069347B" w:rsidRPr="0069347B" w:rsidRDefault="0069347B" w:rsidP="0069347B">
      <w:pPr>
        <w:numPr>
          <w:ilvl w:val="0"/>
          <w:numId w:val="3"/>
        </w:numPr>
      </w:pPr>
      <w:r w:rsidRPr="0069347B">
        <w:t xml:space="preserve">As mentioned before, quantum computers pose a massive threat to cyber security today. One standard that should likely be included is the addition of quantum sage encryptions. While not necessary yet, it will be in just a few short years. Currently, AES 256 is considered quantum-safe due to the variable key size. </w:t>
      </w:r>
    </w:p>
    <w:p w14:paraId="3A7F3782" w14:textId="77777777" w:rsidR="0069347B" w:rsidRDefault="0069347B"/>
    <w:sectPr w:rsidR="00693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B44D2"/>
    <w:multiLevelType w:val="hybridMultilevel"/>
    <w:tmpl w:val="C136DBB4"/>
    <w:lvl w:ilvl="0" w:tplc="24CABCEC">
      <w:start w:val="1"/>
      <w:numFmt w:val="bullet"/>
      <w:lvlText w:val="•"/>
      <w:lvlJc w:val="left"/>
      <w:pPr>
        <w:tabs>
          <w:tab w:val="num" w:pos="720"/>
        </w:tabs>
        <w:ind w:left="720" w:hanging="360"/>
      </w:pPr>
      <w:rPr>
        <w:rFonts w:ascii="Arial" w:hAnsi="Arial" w:hint="default"/>
      </w:rPr>
    </w:lvl>
    <w:lvl w:ilvl="1" w:tplc="38B25F36" w:tentative="1">
      <w:start w:val="1"/>
      <w:numFmt w:val="bullet"/>
      <w:lvlText w:val="•"/>
      <w:lvlJc w:val="left"/>
      <w:pPr>
        <w:tabs>
          <w:tab w:val="num" w:pos="1440"/>
        </w:tabs>
        <w:ind w:left="1440" w:hanging="360"/>
      </w:pPr>
      <w:rPr>
        <w:rFonts w:ascii="Arial" w:hAnsi="Arial" w:hint="default"/>
      </w:rPr>
    </w:lvl>
    <w:lvl w:ilvl="2" w:tplc="2C900226" w:tentative="1">
      <w:start w:val="1"/>
      <w:numFmt w:val="bullet"/>
      <w:lvlText w:val="•"/>
      <w:lvlJc w:val="left"/>
      <w:pPr>
        <w:tabs>
          <w:tab w:val="num" w:pos="2160"/>
        </w:tabs>
        <w:ind w:left="2160" w:hanging="360"/>
      </w:pPr>
      <w:rPr>
        <w:rFonts w:ascii="Arial" w:hAnsi="Arial" w:hint="default"/>
      </w:rPr>
    </w:lvl>
    <w:lvl w:ilvl="3" w:tplc="A90CC6BC" w:tentative="1">
      <w:start w:val="1"/>
      <w:numFmt w:val="bullet"/>
      <w:lvlText w:val="•"/>
      <w:lvlJc w:val="left"/>
      <w:pPr>
        <w:tabs>
          <w:tab w:val="num" w:pos="2880"/>
        </w:tabs>
        <w:ind w:left="2880" w:hanging="360"/>
      </w:pPr>
      <w:rPr>
        <w:rFonts w:ascii="Arial" w:hAnsi="Arial" w:hint="default"/>
      </w:rPr>
    </w:lvl>
    <w:lvl w:ilvl="4" w:tplc="B2F62AFA" w:tentative="1">
      <w:start w:val="1"/>
      <w:numFmt w:val="bullet"/>
      <w:lvlText w:val="•"/>
      <w:lvlJc w:val="left"/>
      <w:pPr>
        <w:tabs>
          <w:tab w:val="num" w:pos="3600"/>
        </w:tabs>
        <w:ind w:left="3600" w:hanging="360"/>
      </w:pPr>
      <w:rPr>
        <w:rFonts w:ascii="Arial" w:hAnsi="Arial" w:hint="default"/>
      </w:rPr>
    </w:lvl>
    <w:lvl w:ilvl="5" w:tplc="3B101DFE" w:tentative="1">
      <w:start w:val="1"/>
      <w:numFmt w:val="bullet"/>
      <w:lvlText w:val="•"/>
      <w:lvlJc w:val="left"/>
      <w:pPr>
        <w:tabs>
          <w:tab w:val="num" w:pos="4320"/>
        </w:tabs>
        <w:ind w:left="4320" w:hanging="360"/>
      </w:pPr>
      <w:rPr>
        <w:rFonts w:ascii="Arial" w:hAnsi="Arial" w:hint="default"/>
      </w:rPr>
    </w:lvl>
    <w:lvl w:ilvl="6" w:tplc="ECC60CF4" w:tentative="1">
      <w:start w:val="1"/>
      <w:numFmt w:val="bullet"/>
      <w:lvlText w:val="•"/>
      <w:lvlJc w:val="left"/>
      <w:pPr>
        <w:tabs>
          <w:tab w:val="num" w:pos="5040"/>
        </w:tabs>
        <w:ind w:left="5040" w:hanging="360"/>
      </w:pPr>
      <w:rPr>
        <w:rFonts w:ascii="Arial" w:hAnsi="Arial" w:hint="default"/>
      </w:rPr>
    </w:lvl>
    <w:lvl w:ilvl="7" w:tplc="583A20AA" w:tentative="1">
      <w:start w:val="1"/>
      <w:numFmt w:val="bullet"/>
      <w:lvlText w:val="•"/>
      <w:lvlJc w:val="left"/>
      <w:pPr>
        <w:tabs>
          <w:tab w:val="num" w:pos="5760"/>
        </w:tabs>
        <w:ind w:left="5760" w:hanging="360"/>
      </w:pPr>
      <w:rPr>
        <w:rFonts w:ascii="Arial" w:hAnsi="Arial" w:hint="default"/>
      </w:rPr>
    </w:lvl>
    <w:lvl w:ilvl="8" w:tplc="9AB24A9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8CE53CB"/>
    <w:multiLevelType w:val="hybridMultilevel"/>
    <w:tmpl w:val="B4DE28CC"/>
    <w:lvl w:ilvl="0" w:tplc="800CE66C">
      <w:start w:val="1"/>
      <w:numFmt w:val="bullet"/>
      <w:lvlText w:val="•"/>
      <w:lvlJc w:val="left"/>
      <w:pPr>
        <w:tabs>
          <w:tab w:val="num" w:pos="720"/>
        </w:tabs>
        <w:ind w:left="720" w:hanging="360"/>
      </w:pPr>
      <w:rPr>
        <w:rFonts w:ascii="Arial" w:hAnsi="Arial" w:hint="default"/>
      </w:rPr>
    </w:lvl>
    <w:lvl w:ilvl="1" w:tplc="64184696" w:tentative="1">
      <w:start w:val="1"/>
      <w:numFmt w:val="bullet"/>
      <w:lvlText w:val="•"/>
      <w:lvlJc w:val="left"/>
      <w:pPr>
        <w:tabs>
          <w:tab w:val="num" w:pos="1440"/>
        </w:tabs>
        <w:ind w:left="1440" w:hanging="360"/>
      </w:pPr>
      <w:rPr>
        <w:rFonts w:ascii="Arial" w:hAnsi="Arial" w:hint="default"/>
      </w:rPr>
    </w:lvl>
    <w:lvl w:ilvl="2" w:tplc="4FF4BE78" w:tentative="1">
      <w:start w:val="1"/>
      <w:numFmt w:val="bullet"/>
      <w:lvlText w:val="•"/>
      <w:lvlJc w:val="left"/>
      <w:pPr>
        <w:tabs>
          <w:tab w:val="num" w:pos="2160"/>
        </w:tabs>
        <w:ind w:left="2160" w:hanging="360"/>
      </w:pPr>
      <w:rPr>
        <w:rFonts w:ascii="Arial" w:hAnsi="Arial" w:hint="default"/>
      </w:rPr>
    </w:lvl>
    <w:lvl w:ilvl="3" w:tplc="79288E16" w:tentative="1">
      <w:start w:val="1"/>
      <w:numFmt w:val="bullet"/>
      <w:lvlText w:val="•"/>
      <w:lvlJc w:val="left"/>
      <w:pPr>
        <w:tabs>
          <w:tab w:val="num" w:pos="2880"/>
        </w:tabs>
        <w:ind w:left="2880" w:hanging="360"/>
      </w:pPr>
      <w:rPr>
        <w:rFonts w:ascii="Arial" w:hAnsi="Arial" w:hint="default"/>
      </w:rPr>
    </w:lvl>
    <w:lvl w:ilvl="4" w:tplc="4724C2BE" w:tentative="1">
      <w:start w:val="1"/>
      <w:numFmt w:val="bullet"/>
      <w:lvlText w:val="•"/>
      <w:lvlJc w:val="left"/>
      <w:pPr>
        <w:tabs>
          <w:tab w:val="num" w:pos="3600"/>
        </w:tabs>
        <w:ind w:left="3600" w:hanging="360"/>
      </w:pPr>
      <w:rPr>
        <w:rFonts w:ascii="Arial" w:hAnsi="Arial" w:hint="default"/>
      </w:rPr>
    </w:lvl>
    <w:lvl w:ilvl="5" w:tplc="AC70DFC4" w:tentative="1">
      <w:start w:val="1"/>
      <w:numFmt w:val="bullet"/>
      <w:lvlText w:val="•"/>
      <w:lvlJc w:val="left"/>
      <w:pPr>
        <w:tabs>
          <w:tab w:val="num" w:pos="4320"/>
        </w:tabs>
        <w:ind w:left="4320" w:hanging="360"/>
      </w:pPr>
      <w:rPr>
        <w:rFonts w:ascii="Arial" w:hAnsi="Arial" w:hint="default"/>
      </w:rPr>
    </w:lvl>
    <w:lvl w:ilvl="6" w:tplc="19BA3AEE" w:tentative="1">
      <w:start w:val="1"/>
      <w:numFmt w:val="bullet"/>
      <w:lvlText w:val="•"/>
      <w:lvlJc w:val="left"/>
      <w:pPr>
        <w:tabs>
          <w:tab w:val="num" w:pos="5040"/>
        </w:tabs>
        <w:ind w:left="5040" w:hanging="360"/>
      </w:pPr>
      <w:rPr>
        <w:rFonts w:ascii="Arial" w:hAnsi="Arial" w:hint="default"/>
      </w:rPr>
    </w:lvl>
    <w:lvl w:ilvl="7" w:tplc="41E8C02A" w:tentative="1">
      <w:start w:val="1"/>
      <w:numFmt w:val="bullet"/>
      <w:lvlText w:val="•"/>
      <w:lvlJc w:val="left"/>
      <w:pPr>
        <w:tabs>
          <w:tab w:val="num" w:pos="5760"/>
        </w:tabs>
        <w:ind w:left="5760" w:hanging="360"/>
      </w:pPr>
      <w:rPr>
        <w:rFonts w:ascii="Arial" w:hAnsi="Arial" w:hint="default"/>
      </w:rPr>
    </w:lvl>
    <w:lvl w:ilvl="8" w:tplc="BD04E2D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A747DEA"/>
    <w:multiLevelType w:val="hybridMultilevel"/>
    <w:tmpl w:val="8E4A2C7C"/>
    <w:lvl w:ilvl="0" w:tplc="DA268E9E">
      <w:start w:val="1"/>
      <w:numFmt w:val="bullet"/>
      <w:lvlText w:val="•"/>
      <w:lvlJc w:val="left"/>
      <w:pPr>
        <w:tabs>
          <w:tab w:val="num" w:pos="720"/>
        </w:tabs>
        <w:ind w:left="720" w:hanging="360"/>
      </w:pPr>
      <w:rPr>
        <w:rFonts w:ascii="Arial" w:hAnsi="Arial" w:hint="default"/>
      </w:rPr>
    </w:lvl>
    <w:lvl w:ilvl="1" w:tplc="EBEEBDC0" w:tentative="1">
      <w:start w:val="1"/>
      <w:numFmt w:val="bullet"/>
      <w:lvlText w:val="•"/>
      <w:lvlJc w:val="left"/>
      <w:pPr>
        <w:tabs>
          <w:tab w:val="num" w:pos="1440"/>
        </w:tabs>
        <w:ind w:left="1440" w:hanging="360"/>
      </w:pPr>
      <w:rPr>
        <w:rFonts w:ascii="Arial" w:hAnsi="Arial" w:hint="default"/>
      </w:rPr>
    </w:lvl>
    <w:lvl w:ilvl="2" w:tplc="E7A65E24" w:tentative="1">
      <w:start w:val="1"/>
      <w:numFmt w:val="bullet"/>
      <w:lvlText w:val="•"/>
      <w:lvlJc w:val="left"/>
      <w:pPr>
        <w:tabs>
          <w:tab w:val="num" w:pos="2160"/>
        </w:tabs>
        <w:ind w:left="2160" w:hanging="360"/>
      </w:pPr>
      <w:rPr>
        <w:rFonts w:ascii="Arial" w:hAnsi="Arial" w:hint="default"/>
      </w:rPr>
    </w:lvl>
    <w:lvl w:ilvl="3" w:tplc="FBFE0360" w:tentative="1">
      <w:start w:val="1"/>
      <w:numFmt w:val="bullet"/>
      <w:lvlText w:val="•"/>
      <w:lvlJc w:val="left"/>
      <w:pPr>
        <w:tabs>
          <w:tab w:val="num" w:pos="2880"/>
        </w:tabs>
        <w:ind w:left="2880" w:hanging="360"/>
      </w:pPr>
      <w:rPr>
        <w:rFonts w:ascii="Arial" w:hAnsi="Arial" w:hint="default"/>
      </w:rPr>
    </w:lvl>
    <w:lvl w:ilvl="4" w:tplc="B99E7E94" w:tentative="1">
      <w:start w:val="1"/>
      <w:numFmt w:val="bullet"/>
      <w:lvlText w:val="•"/>
      <w:lvlJc w:val="left"/>
      <w:pPr>
        <w:tabs>
          <w:tab w:val="num" w:pos="3600"/>
        </w:tabs>
        <w:ind w:left="3600" w:hanging="360"/>
      </w:pPr>
      <w:rPr>
        <w:rFonts w:ascii="Arial" w:hAnsi="Arial" w:hint="default"/>
      </w:rPr>
    </w:lvl>
    <w:lvl w:ilvl="5" w:tplc="71D8096C" w:tentative="1">
      <w:start w:val="1"/>
      <w:numFmt w:val="bullet"/>
      <w:lvlText w:val="•"/>
      <w:lvlJc w:val="left"/>
      <w:pPr>
        <w:tabs>
          <w:tab w:val="num" w:pos="4320"/>
        </w:tabs>
        <w:ind w:left="4320" w:hanging="360"/>
      </w:pPr>
      <w:rPr>
        <w:rFonts w:ascii="Arial" w:hAnsi="Arial" w:hint="default"/>
      </w:rPr>
    </w:lvl>
    <w:lvl w:ilvl="6" w:tplc="D50CAFE2" w:tentative="1">
      <w:start w:val="1"/>
      <w:numFmt w:val="bullet"/>
      <w:lvlText w:val="•"/>
      <w:lvlJc w:val="left"/>
      <w:pPr>
        <w:tabs>
          <w:tab w:val="num" w:pos="5040"/>
        </w:tabs>
        <w:ind w:left="5040" w:hanging="360"/>
      </w:pPr>
      <w:rPr>
        <w:rFonts w:ascii="Arial" w:hAnsi="Arial" w:hint="default"/>
      </w:rPr>
    </w:lvl>
    <w:lvl w:ilvl="7" w:tplc="1A7210B0" w:tentative="1">
      <w:start w:val="1"/>
      <w:numFmt w:val="bullet"/>
      <w:lvlText w:val="•"/>
      <w:lvlJc w:val="left"/>
      <w:pPr>
        <w:tabs>
          <w:tab w:val="num" w:pos="5760"/>
        </w:tabs>
        <w:ind w:left="5760" w:hanging="360"/>
      </w:pPr>
      <w:rPr>
        <w:rFonts w:ascii="Arial" w:hAnsi="Arial" w:hint="default"/>
      </w:rPr>
    </w:lvl>
    <w:lvl w:ilvl="8" w:tplc="AFAC0372" w:tentative="1">
      <w:start w:val="1"/>
      <w:numFmt w:val="bullet"/>
      <w:lvlText w:val="•"/>
      <w:lvlJc w:val="left"/>
      <w:pPr>
        <w:tabs>
          <w:tab w:val="num" w:pos="6480"/>
        </w:tabs>
        <w:ind w:left="6480" w:hanging="360"/>
      </w:pPr>
      <w:rPr>
        <w:rFonts w:ascii="Arial" w:hAnsi="Arial" w:hint="default"/>
      </w:rPr>
    </w:lvl>
  </w:abstractNum>
  <w:num w:numId="1" w16cid:durableId="2135518653">
    <w:abstractNumId w:val="1"/>
  </w:num>
  <w:num w:numId="2" w16cid:durableId="202182768">
    <w:abstractNumId w:val="0"/>
  </w:num>
  <w:num w:numId="3" w16cid:durableId="12290003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47B"/>
    <w:rsid w:val="00366504"/>
    <w:rsid w:val="00693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B4669"/>
  <w15:chartTrackingRefBased/>
  <w15:docId w15:val="{54947B5C-86B9-40E5-B591-D493ACEB9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78541">
      <w:bodyDiv w:val="1"/>
      <w:marLeft w:val="0"/>
      <w:marRight w:val="0"/>
      <w:marTop w:val="0"/>
      <w:marBottom w:val="0"/>
      <w:divBdr>
        <w:top w:val="none" w:sz="0" w:space="0" w:color="auto"/>
        <w:left w:val="none" w:sz="0" w:space="0" w:color="auto"/>
        <w:bottom w:val="none" w:sz="0" w:space="0" w:color="auto"/>
        <w:right w:val="none" w:sz="0" w:space="0" w:color="auto"/>
      </w:divBdr>
    </w:div>
    <w:div w:id="655498631">
      <w:bodyDiv w:val="1"/>
      <w:marLeft w:val="0"/>
      <w:marRight w:val="0"/>
      <w:marTop w:val="0"/>
      <w:marBottom w:val="0"/>
      <w:divBdr>
        <w:top w:val="none" w:sz="0" w:space="0" w:color="auto"/>
        <w:left w:val="none" w:sz="0" w:space="0" w:color="auto"/>
        <w:bottom w:val="none" w:sz="0" w:space="0" w:color="auto"/>
        <w:right w:val="none" w:sz="0" w:space="0" w:color="auto"/>
      </w:divBdr>
      <w:divsChild>
        <w:div w:id="493641895">
          <w:marLeft w:val="360"/>
          <w:marRight w:val="0"/>
          <w:marTop w:val="0"/>
          <w:marBottom w:val="0"/>
          <w:divBdr>
            <w:top w:val="none" w:sz="0" w:space="0" w:color="auto"/>
            <w:left w:val="none" w:sz="0" w:space="0" w:color="auto"/>
            <w:bottom w:val="none" w:sz="0" w:space="0" w:color="auto"/>
            <w:right w:val="none" w:sz="0" w:space="0" w:color="auto"/>
          </w:divBdr>
        </w:div>
        <w:div w:id="75371373">
          <w:marLeft w:val="360"/>
          <w:marRight w:val="0"/>
          <w:marTop w:val="0"/>
          <w:marBottom w:val="0"/>
          <w:divBdr>
            <w:top w:val="none" w:sz="0" w:space="0" w:color="auto"/>
            <w:left w:val="none" w:sz="0" w:space="0" w:color="auto"/>
            <w:bottom w:val="none" w:sz="0" w:space="0" w:color="auto"/>
            <w:right w:val="none" w:sz="0" w:space="0" w:color="auto"/>
          </w:divBdr>
        </w:div>
        <w:div w:id="1234974181">
          <w:marLeft w:val="360"/>
          <w:marRight w:val="0"/>
          <w:marTop w:val="0"/>
          <w:marBottom w:val="0"/>
          <w:divBdr>
            <w:top w:val="none" w:sz="0" w:space="0" w:color="auto"/>
            <w:left w:val="none" w:sz="0" w:space="0" w:color="auto"/>
            <w:bottom w:val="none" w:sz="0" w:space="0" w:color="auto"/>
            <w:right w:val="none" w:sz="0" w:space="0" w:color="auto"/>
          </w:divBdr>
        </w:div>
        <w:div w:id="1181509485">
          <w:marLeft w:val="360"/>
          <w:marRight w:val="0"/>
          <w:marTop w:val="0"/>
          <w:marBottom w:val="0"/>
          <w:divBdr>
            <w:top w:val="none" w:sz="0" w:space="0" w:color="auto"/>
            <w:left w:val="none" w:sz="0" w:space="0" w:color="auto"/>
            <w:bottom w:val="none" w:sz="0" w:space="0" w:color="auto"/>
            <w:right w:val="none" w:sz="0" w:space="0" w:color="auto"/>
          </w:divBdr>
        </w:div>
        <w:div w:id="1203861921">
          <w:marLeft w:val="360"/>
          <w:marRight w:val="0"/>
          <w:marTop w:val="0"/>
          <w:marBottom w:val="0"/>
          <w:divBdr>
            <w:top w:val="none" w:sz="0" w:space="0" w:color="auto"/>
            <w:left w:val="none" w:sz="0" w:space="0" w:color="auto"/>
            <w:bottom w:val="none" w:sz="0" w:space="0" w:color="auto"/>
            <w:right w:val="none" w:sz="0" w:space="0" w:color="auto"/>
          </w:divBdr>
        </w:div>
        <w:div w:id="671227928">
          <w:marLeft w:val="360"/>
          <w:marRight w:val="0"/>
          <w:marTop w:val="0"/>
          <w:marBottom w:val="0"/>
          <w:divBdr>
            <w:top w:val="none" w:sz="0" w:space="0" w:color="auto"/>
            <w:left w:val="none" w:sz="0" w:space="0" w:color="auto"/>
            <w:bottom w:val="none" w:sz="0" w:space="0" w:color="auto"/>
            <w:right w:val="none" w:sz="0" w:space="0" w:color="auto"/>
          </w:divBdr>
        </w:div>
        <w:div w:id="884948309">
          <w:marLeft w:val="360"/>
          <w:marRight w:val="0"/>
          <w:marTop w:val="0"/>
          <w:marBottom w:val="0"/>
          <w:divBdr>
            <w:top w:val="none" w:sz="0" w:space="0" w:color="auto"/>
            <w:left w:val="none" w:sz="0" w:space="0" w:color="auto"/>
            <w:bottom w:val="none" w:sz="0" w:space="0" w:color="auto"/>
            <w:right w:val="none" w:sz="0" w:space="0" w:color="auto"/>
          </w:divBdr>
        </w:div>
        <w:div w:id="1363556830">
          <w:marLeft w:val="360"/>
          <w:marRight w:val="0"/>
          <w:marTop w:val="0"/>
          <w:marBottom w:val="0"/>
          <w:divBdr>
            <w:top w:val="none" w:sz="0" w:space="0" w:color="auto"/>
            <w:left w:val="none" w:sz="0" w:space="0" w:color="auto"/>
            <w:bottom w:val="none" w:sz="0" w:space="0" w:color="auto"/>
            <w:right w:val="none" w:sz="0" w:space="0" w:color="auto"/>
          </w:divBdr>
        </w:div>
        <w:div w:id="625156530">
          <w:marLeft w:val="360"/>
          <w:marRight w:val="0"/>
          <w:marTop w:val="0"/>
          <w:marBottom w:val="0"/>
          <w:divBdr>
            <w:top w:val="none" w:sz="0" w:space="0" w:color="auto"/>
            <w:left w:val="none" w:sz="0" w:space="0" w:color="auto"/>
            <w:bottom w:val="none" w:sz="0" w:space="0" w:color="auto"/>
            <w:right w:val="none" w:sz="0" w:space="0" w:color="auto"/>
          </w:divBdr>
        </w:div>
        <w:div w:id="588856302">
          <w:marLeft w:val="360"/>
          <w:marRight w:val="0"/>
          <w:marTop w:val="0"/>
          <w:marBottom w:val="0"/>
          <w:divBdr>
            <w:top w:val="none" w:sz="0" w:space="0" w:color="auto"/>
            <w:left w:val="none" w:sz="0" w:space="0" w:color="auto"/>
            <w:bottom w:val="none" w:sz="0" w:space="0" w:color="auto"/>
            <w:right w:val="none" w:sz="0" w:space="0" w:color="auto"/>
          </w:divBdr>
        </w:div>
      </w:divsChild>
    </w:div>
    <w:div w:id="702705880">
      <w:bodyDiv w:val="1"/>
      <w:marLeft w:val="0"/>
      <w:marRight w:val="0"/>
      <w:marTop w:val="0"/>
      <w:marBottom w:val="0"/>
      <w:divBdr>
        <w:top w:val="none" w:sz="0" w:space="0" w:color="auto"/>
        <w:left w:val="none" w:sz="0" w:space="0" w:color="auto"/>
        <w:bottom w:val="none" w:sz="0" w:space="0" w:color="auto"/>
        <w:right w:val="none" w:sz="0" w:space="0" w:color="auto"/>
      </w:divBdr>
      <w:divsChild>
        <w:div w:id="729885149">
          <w:marLeft w:val="360"/>
          <w:marRight w:val="0"/>
          <w:marTop w:val="0"/>
          <w:marBottom w:val="0"/>
          <w:divBdr>
            <w:top w:val="none" w:sz="0" w:space="0" w:color="auto"/>
            <w:left w:val="none" w:sz="0" w:space="0" w:color="auto"/>
            <w:bottom w:val="none" w:sz="0" w:space="0" w:color="auto"/>
            <w:right w:val="none" w:sz="0" w:space="0" w:color="auto"/>
          </w:divBdr>
        </w:div>
        <w:div w:id="2013143414">
          <w:marLeft w:val="360"/>
          <w:marRight w:val="0"/>
          <w:marTop w:val="0"/>
          <w:marBottom w:val="0"/>
          <w:divBdr>
            <w:top w:val="none" w:sz="0" w:space="0" w:color="auto"/>
            <w:left w:val="none" w:sz="0" w:space="0" w:color="auto"/>
            <w:bottom w:val="none" w:sz="0" w:space="0" w:color="auto"/>
            <w:right w:val="none" w:sz="0" w:space="0" w:color="auto"/>
          </w:divBdr>
        </w:div>
        <w:div w:id="909775559">
          <w:marLeft w:val="360"/>
          <w:marRight w:val="0"/>
          <w:marTop w:val="0"/>
          <w:marBottom w:val="0"/>
          <w:divBdr>
            <w:top w:val="none" w:sz="0" w:space="0" w:color="auto"/>
            <w:left w:val="none" w:sz="0" w:space="0" w:color="auto"/>
            <w:bottom w:val="none" w:sz="0" w:space="0" w:color="auto"/>
            <w:right w:val="none" w:sz="0" w:space="0" w:color="auto"/>
          </w:divBdr>
        </w:div>
        <w:div w:id="1711372878">
          <w:marLeft w:val="360"/>
          <w:marRight w:val="0"/>
          <w:marTop w:val="0"/>
          <w:marBottom w:val="0"/>
          <w:divBdr>
            <w:top w:val="none" w:sz="0" w:space="0" w:color="auto"/>
            <w:left w:val="none" w:sz="0" w:space="0" w:color="auto"/>
            <w:bottom w:val="none" w:sz="0" w:space="0" w:color="auto"/>
            <w:right w:val="none" w:sz="0" w:space="0" w:color="auto"/>
          </w:divBdr>
        </w:div>
        <w:div w:id="182523810">
          <w:marLeft w:val="360"/>
          <w:marRight w:val="0"/>
          <w:marTop w:val="0"/>
          <w:marBottom w:val="0"/>
          <w:divBdr>
            <w:top w:val="none" w:sz="0" w:space="0" w:color="auto"/>
            <w:left w:val="none" w:sz="0" w:space="0" w:color="auto"/>
            <w:bottom w:val="none" w:sz="0" w:space="0" w:color="auto"/>
            <w:right w:val="none" w:sz="0" w:space="0" w:color="auto"/>
          </w:divBdr>
        </w:div>
        <w:div w:id="1446652292">
          <w:marLeft w:val="360"/>
          <w:marRight w:val="0"/>
          <w:marTop w:val="0"/>
          <w:marBottom w:val="0"/>
          <w:divBdr>
            <w:top w:val="none" w:sz="0" w:space="0" w:color="auto"/>
            <w:left w:val="none" w:sz="0" w:space="0" w:color="auto"/>
            <w:bottom w:val="none" w:sz="0" w:space="0" w:color="auto"/>
            <w:right w:val="none" w:sz="0" w:space="0" w:color="auto"/>
          </w:divBdr>
        </w:div>
        <w:div w:id="381487488">
          <w:marLeft w:val="360"/>
          <w:marRight w:val="0"/>
          <w:marTop w:val="0"/>
          <w:marBottom w:val="0"/>
          <w:divBdr>
            <w:top w:val="none" w:sz="0" w:space="0" w:color="auto"/>
            <w:left w:val="none" w:sz="0" w:space="0" w:color="auto"/>
            <w:bottom w:val="none" w:sz="0" w:space="0" w:color="auto"/>
            <w:right w:val="none" w:sz="0" w:space="0" w:color="auto"/>
          </w:divBdr>
        </w:div>
        <w:div w:id="1832255874">
          <w:marLeft w:val="360"/>
          <w:marRight w:val="0"/>
          <w:marTop w:val="0"/>
          <w:marBottom w:val="0"/>
          <w:divBdr>
            <w:top w:val="none" w:sz="0" w:space="0" w:color="auto"/>
            <w:left w:val="none" w:sz="0" w:space="0" w:color="auto"/>
            <w:bottom w:val="none" w:sz="0" w:space="0" w:color="auto"/>
            <w:right w:val="none" w:sz="0" w:space="0" w:color="auto"/>
          </w:divBdr>
        </w:div>
        <w:div w:id="431435116">
          <w:marLeft w:val="360"/>
          <w:marRight w:val="0"/>
          <w:marTop w:val="0"/>
          <w:marBottom w:val="0"/>
          <w:divBdr>
            <w:top w:val="none" w:sz="0" w:space="0" w:color="auto"/>
            <w:left w:val="none" w:sz="0" w:space="0" w:color="auto"/>
            <w:bottom w:val="none" w:sz="0" w:space="0" w:color="auto"/>
            <w:right w:val="none" w:sz="0" w:space="0" w:color="auto"/>
          </w:divBdr>
        </w:div>
      </w:divsChild>
    </w:div>
    <w:div w:id="1143620531">
      <w:bodyDiv w:val="1"/>
      <w:marLeft w:val="0"/>
      <w:marRight w:val="0"/>
      <w:marTop w:val="0"/>
      <w:marBottom w:val="0"/>
      <w:divBdr>
        <w:top w:val="none" w:sz="0" w:space="0" w:color="auto"/>
        <w:left w:val="none" w:sz="0" w:space="0" w:color="auto"/>
        <w:bottom w:val="none" w:sz="0" w:space="0" w:color="auto"/>
        <w:right w:val="none" w:sz="0" w:space="0" w:color="auto"/>
      </w:divBdr>
    </w:div>
    <w:div w:id="1201285497">
      <w:bodyDiv w:val="1"/>
      <w:marLeft w:val="0"/>
      <w:marRight w:val="0"/>
      <w:marTop w:val="0"/>
      <w:marBottom w:val="0"/>
      <w:divBdr>
        <w:top w:val="none" w:sz="0" w:space="0" w:color="auto"/>
        <w:left w:val="none" w:sz="0" w:space="0" w:color="auto"/>
        <w:bottom w:val="none" w:sz="0" w:space="0" w:color="auto"/>
        <w:right w:val="none" w:sz="0" w:space="0" w:color="auto"/>
      </w:divBdr>
    </w:div>
    <w:div w:id="1494683691">
      <w:bodyDiv w:val="1"/>
      <w:marLeft w:val="0"/>
      <w:marRight w:val="0"/>
      <w:marTop w:val="0"/>
      <w:marBottom w:val="0"/>
      <w:divBdr>
        <w:top w:val="none" w:sz="0" w:space="0" w:color="auto"/>
        <w:left w:val="none" w:sz="0" w:space="0" w:color="auto"/>
        <w:bottom w:val="none" w:sz="0" w:space="0" w:color="auto"/>
        <w:right w:val="none" w:sz="0" w:space="0" w:color="auto"/>
      </w:divBdr>
    </w:div>
    <w:div w:id="1652099753">
      <w:bodyDiv w:val="1"/>
      <w:marLeft w:val="0"/>
      <w:marRight w:val="0"/>
      <w:marTop w:val="0"/>
      <w:marBottom w:val="0"/>
      <w:divBdr>
        <w:top w:val="none" w:sz="0" w:space="0" w:color="auto"/>
        <w:left w:val="none" w:sz="0" w:space="0" w:color="auto"/>
        <w:bottom w:val="none" w:sz="0" w:space="0" w:color="auto"/>
        <w:right w:val="none" w:sz="0" w:space="0" w:color="auto"/>
      </w:divBdr>
    </w:div>
    <w:div w:id="1826320090">
      <w:bodyDiv w:val="1"/>
      <w:marLeft w:val="0"/>
      <w:marRight w:val="0"/>
      <w:marTop w:val="0"/>
      <w:marBottom w:val="0"/>
      <w:divBdr>
        <w:top w:val="none" w:sz="0" w:space="0" w:color="auto"/>
        <w:left w:val="none" w:sz="0" w:space="0" w:color="auto"/>
        <w:bottom w:val="none" w:sz="0" w:space="0" w:color="auto"/>
        <w:right w:val="none" w:sz="0" w:space="0" w:color="auto"/>
      </w:divBdr>
      <w:divsChild>
        <w:div w:id="1141461858">
          <w:marLeft w:val="360"/>
          <w:marRight w:val="0"/>
          <w:marTop w:val="0"/>
          <w:marBottom w:val="0"/>
          <w:divBdr>
            <w:top w:val="none" w:sz="0" w:space="0" w:color="auto"/>
            <w:left w:val="none" w:sz="0" w:space="0" w:color="auto"/>
            <w:bottom w:val="none" w:sz="0" w:space="0" w:color="auto"/>
            <w:right w:val="none" w:sz="0" w:space="0" w:color="auto"/>
          </w:divBdr>
        </w:div>
      </w:divsChild>
    </w:div>
    <w:div w:id="2004888457">
      <w:bodyDiv w:val="1"/>
      <w:marLeft w:val="0"/>
      <w:marRight w:val="0"/>
      <w:marTop w:val="0"/>
      <w:marBottom w:val="0"/>
      <w:divBdr>
        <w:top w:val="none" w:sz="0" w:space="0" w:color="auto"/>
        <w:left w:val="none" w:sz="0" w:space="0" w:color="auto"/>
        <w:bottom w:val="none" w:sz="0" w:space="0" w:color="auto"/>
        <w:right w:val="none" w:sz="0" w:space="0" w:color="auto"/>
      </w:divBdr>
    </w:div>
    <w:div w:id="211412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715</Words>
  <Characters>4082</Characters>
  <Application>Microsoft Office Word</Application>
  <DocSecurity>0</DocSecurity>
  <Lines>34</Lines>
  <Paragraphs>9</Paragraphs>
  <ScaleCrop>false</ScaleCrop>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Partain</dc:creator>
  <cp:keywords/>
  <dc:description/>
  <cp:lastModifiedBy>Caleb Partain</cp:lastModifiedBy>
  <cp:revision>1</cp:revision>
  <dcterms:created xsi:type="dcterms:W3CDTF">2023-12-10T09:14:00Z</dcterms:created>
  <dcterms:modified xsi:type="dcterms:W3CDTF">2023-12-10T09:21:00Z</dcterms:modified>
</cp:coreProperties>
</file>