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DACD" w14:textId="495E864F" w:rsidR="00ED74B2" w:rsidRDefault="00ED74B2" w:rsidP="00840E97">
      <w:pPr>
        <w:spacing w:after="0" w:line="240" w:lineRule="auto"/>
      </w:pPr>
      <w:r>
        <w:rPr>
          <w:noProof/>
        </w:rPr>
        <w:drawing>
          <wp:inline distT="0" distB="0" distL="0" distR="0" wp14:anchorId="55AD35C6" wp14:editId="197C1C83">
            <wp:extent cx="3154680" cy="2095500"/>
            <wp:effectExtent l="0" t="0" r="7620" b="0"/>
            <wp:docPr id="185670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F492" w14:textId="77777777" w:rsidR="00840E97" w:rsidRDefault="00840E97" w:rsidP="00840E97">
      <w:pPr>
        <w:spacing w:after="0" w:line="240" w:lineRule="auto"/>
      </w:pPr>
      <w:r>
        <w:t xml:space="preserve"> Our Building Blocks are Culturally Curated. </w:t>
      </w:r>
    </w:p>
    <w:p w14:paraId="56DD09C9" w14:textId="464C4D16" w:rsidR="00840E97" w:rsidRDefault="00840E97" w:rsidP="00840E97">
      <w:pPr>
        <w:spacing w:after="0" w:line="240" w:lineRule="auto"/>
      </w:pPr>
      <w:r>
        <w:t xml:space="preserve"> One Client at a time. No Client Commission</w:t>
      </w:r>
    </w:p>
    <w:sectPr w:rsidR="00840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B2"/>
    <w:rsid w:val="00401578"/>
    <w:rsid w:val="00840E97"/>
    <w:rsid w:val="00C72171"/>
    <w:rsid w:val="00ED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D4C99"/>
  <w15:chartTrackingRefBased/>
  <w15:docId w15:val="{BE2DD797-BDEF-4446-B16F-58AD5C2FA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Duncan</dc:creator>
  <cp:keywords/>
  <dc:description/>
  <cp:lastModifiedBy>Beatrice Duncan</cp:lastModifiedBy>
  <cp:revision>1</cp:revision>
  <dcterms:created xsi:type="dcterms:W3CDTF">2026-08-28T16:03:00Z</dcterms:created>
  <dcterms:modified xsi:type="dcterms:W3CDTF">2026-08-28T16:24:00Z</dcterms:modified>
</cp:coreProperties>
</file>