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Insights from Customer Segmentation &amp; A/B Testing</w:t>
      </w:r>
    </w:p>
    <w:p>
      <w:pPr>
        <w:pStyle w:val="Heading2"/>
      </w:pPr>
      <w:r>
        <w:t>1. Customer Segmentation Insights</w:t>
      </w:r>
    </w:p>
    <w:p>
      <w:pPr>
        <w:pStyle w:val="Heading3"/>
      </w:pPr>
      <w:r>
        <w:t>Segment 0: Affluent Professionals</w:t>
      </w:r>
    </w:p>
    <w:p>
      <w:r>
        <w:t>Profile: Average age 42, very high income ($97k), high spending (~$371).</w:t>
      </w:r>
    </w:p>
    <w:p>
      <w:r>
        <w:t>Insight: This is a premium segment — they already spend more. A loyalty or VIP program could maximize lifetime value.</w:t>
      </w:r>
    </w:p>
    <w:p>
      <w:pPr>
        <w:pStyle w:val="Heading3"/>
      </w:pPr>
      <w:r>
        <w:t>Segment 1: Older Budget-Conscious Customers</w:t>
      </w:r>
    </w:p>
    <w:p>
      <w:r>
        <w:t>Profile: Average age 55, lowest income ($67k), lowest spending (~$141).</w:t>
      </w:r>
    </w:p>
    <w:p>
      <w:r>
        <w:t>Insight: Price-sensitive group. Campaigns focusing on discounts, bundles, or essential products are more likely to work.</w:t>
      </w:r>
    </w:p>
    <w:p>
      <w:pPr>
        <w:pStyle w:val="Heading3"/>
      </w:pPr>
      <w:r>
        <w:t>Segment 2: Young Explorers</w:t>
      </w:r>
    </w:p>
    <w:p>
      <w:r>
        <w:t>Profile: Youngest group (29 years), moderate income ($73k), low spending (~$125).</w:t>
      </w:r>
    </w:p>
    <w:p>
      <w:r>
        <w:t>Insight: This group spends little but represents future value. They may respond better to engaging experiences (gamified promotions, referral programs) rather than price-driven campaigns.</w:t>
      </w:r>
    </w:p>
    <w:p>
      <w:pPr>
        <w:pStyle w:val="Heading3"/>
      </w:pPr>
      <w:r>
        <w:t>Segment 3: Middle-Income Moderate Spenders</w:t>
      </w:r>
    </w:p>
    <w:p>
      <w:r>
        <w:t>Profile: Age 39, lowest income ($42k), but relatively high spending (~$366).</w:t>
      </w:r>
    </w:p>
    <w:p>
      <w:r>
        <w:t>Insight: Despite lower income, they spend almost as much as Segment 0. This suggests high engagement with products. They could be targeted with personalized recommendations to sustain and grow their spending.</w:t>
      </w:r>
    </w:p>
    <w:p>
      <w:pPr>
        <w:pStyle w:val="Heading2"/>
      </w:pPr>
      <w:r>
        <w:t>2. A/B Testing Insights (Overall)</w:t>
      </w:r>
    </w:p>
    <w:p>
      <w:r>
        <w:t>Click-Through Rate (CTR):</w:t>
        <w:br/>
        <w:br/>
        <w:t>Campaign A = 40.1%</w:t>
        <w:br/>
        <w:t>Campaign B = 39.4%</w:t>
        <w:br/>
        <w:t>Difference: -0.71% (not statistically significant, p = 0.48).</w:t>
        <w:br/>
        <w:br/>
        <w:t>Insight: Both campaigns performed almost identically in attracting clicks.</w:t>
      </w:r>
    </w:p>
    <w:p>
      <w:r>
        <w:t>Revenue Impact:</w:t>
        <w:br/>
        <w:br/>
        <w:t>Campaign A average spend = $253.81</w:t>
        <w:br/>
        <w:t>Campaign B average spend = $250.09</w:t>
        <w:br/>
        <w:t>Difference: -$3.73 (not significant, p = 0.19).</w:t>
        <w:br/>
        <w:br/>
        <w:t>Insight: Neither campaign had a meaningful effect on revenue. From a business perspective, continuing both campaigns without optimization wastes resources.</w:t>
      </w:r>
    </w:p>
    <w:p>
      <w:pPr>
        <w:pStyle w:val="Heading2"/>
      </w:pPr>
      <w:r>
        <w:t>3. A/B Testing Insights by Segment</w:t>
      </w:r>
    </w:p>
    <w:p>
      <w:pPr>
        <w:pStyle w:val="Heading3"/>
      </w:pPr>
      <w:r>
        <w:t>Segment 0 (Affluent Professionals)</w:t>
      </w:r>
    </w:p>
    <w:p>
      <w:r>
        <w:t>CTRs were almost identical (38.79% vs 38.84%).</w:t>
        <w:br/>
        <w:t>Revenue difference negligible.</w:t>
        <w:br/>
        <w:br/>
        <w:t>Insight: This group is stable and campaign choice does not alter their behavior. Focus instead on upselling and loyalty.</w:t>
      </w:r>
    </w:p>
    <w:p>
      <w:pPr>
        <w:pStyle w:val="Heading3"/>
      </w:pPr>
      <w:r>
        <w:t>Segment 1 (Older Budget-Conscious)</w:t>
      </w:r>
    </w:p>
    <w:p>
      <w:r>
        <w:t>Campaign A slightly outperformed B in CTR (39.2% vs 37.7%), but difference not significant.</w:t>
        <w:br/>
        <w:br/>
        <w:t>Insight: This segment doesn’t respond differently across campaigns — they need price-oriented messaging regardless of version.</w:t>
      </w:r>
    </w:p>
    <w:p>
      <w:pPr>
        <w:pStyle w:val="Heading3"/>
      </w:pPr>
      <w:r>
        <w:t>Segment 2 (Young Explorers)</w:t>
      </w:r>
    </w:p>
    <w:p>
      <w:r>
        <w:t>Campaign B slightly higher CTR (40.1% vs 39.7%), but difference is tiny.</w:t>
        <w:br/>
        <w:br/>
        <w:t>Insight: Both campaigns fail to engage this group meaningfully. Experimenting with interactive or social-driven campaigns could yield better engagement.</w:t>
      </w:r>
    </w:p>
    <w:p>
      <w:pPr>
        <w:pStyle w:val="Heading3"/>
      </w:pPr>
      <w:r>
        <w:t>Segment 3 (Middle-Income Moderate Spenders)</w:t>
      </w:r>
    </w:p>
    <w:p>
      <w:r>
        <w:t>CTR lower in Campaign B (40.9% vs 42.8%).</w:t>
        <w:br/>
        <w:t>Revenue slightly lower as well.</w:t>
        <w:br/>
        <w:br/>
        <w:t>Insight: Campaign B may even hurt engagement for this group. Stick with Campaign A or redesign messaging.</w:t>
      </w:r>
    </w:p>
    <w:p>
      <w:pPr>
        <w:pStyle w:val="Heading2"/>
      </w:pPr>
      <w:r>
        <w:t>4. Strategic Recommendations</w:t>
      </w:r>
    </w:p>
    <w:p>
      <w:r>
        <w:t>• Campaign Redesign Needed: Since both A and B showed no significant impact, consider testing new creatives, incentives, or personalization strategies.</w:t>
        <w:br/>
        <w:br/>
        <w:t>• Segment-Based Targeting:</w:t>
        <w:br/>
        <w:t xml:space="preserve">   - High spenders (Segment 0 &amp; 3): Focus on personalized offers and premium services.</w:t>
        <w:br/>
        <w:t xml:space="preserve">   - Low spenders (Segment 1 &amp; 2): Focus on discounts, engagement campaigns, and referral programs.</w:t>
        <w:br/>
        <w:br/>
        <w:t>• Resource Allocation: Invest marketing resources where ROI potential is high (Segment 0 and 3). Run experimental campaigns to engage Segment 2 (young customers) for future loyalty.</w:t>
        <w:br/>
        <w:br/>
        <w:t>• Next Steps for Testing: Redefine A/B tests with clearer hypotheses (e.g., discount vs loyalty messaging). Include personalized campaigns by segment instead of generic A/B across the whole base.</w:t>
      </w:r>
    </w:p>
    <w:p>
      <w:r>
        <w:t>✅ In short:</w:t>
        <w:br/>
        <w:br/>
        <w:t>- The campaigns tested didn’t create meaningful differences.</w:t>
        <w:br/>
        <w:t>- Customer segments are distinct and provide clear directions for personalized strategies.</w:t>
        <w:br/>
        <w:t>- Focusing on Segment 0 and 3 for revenue growth while experimenting with Segment 2 for long-term engagement will yield better business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