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ABA" w:rsidRDefault="009937B8">
      <w:pPr>
        <w:pStyle w:val="Heading1"/>
      </w:pPr>
      <w:r>
        <w:t>Time Series Sales Forecast - Stakeholder Report</w:t>
      </w:r>
    </w:p>
    <w:p w:rsidR="009D2ABA" w:rsidRDefault="009937B8">
      <w:pPr>
        <w:pStyle w:val="Heading2"/>
      </w:pPr>
      <w:bookmarkStart w:id="0" w:name="_GoBack"/>
      <w:bookmarkEnd w:id="0"/>
      <w:r>
        <w:t>1. Executive Summary</w:t>
      </w:r>
    </w:p>
    <w:p w:rsidR="009D2ABA" w:rsidRDefault="009937B8">
      <w:r>
        <w:t xml:space="preserve">We analyzed 5 years of monthly sales data (Jan 2018 - Dec 2022) and compared two forecasting approaches: ARIMA and Prophet. Prophet demonstrated higher </w:t>
      </w:r>
      <w:r>
        <w:t>accuracy on the 6-month backtest window (MAPE ~ 6.4% vs 10.2% for ARIMA), capturing seasonal dips and peaks more effectively. The near-term outlook indicates steady sales in the low-to-mid 14,000s per month. This report translates these results into clear,</w:t>
      </w:r>
      <w:r>
        <w:t xml:space="preserve"> actionable recommendations for inventory, marketing, staffing, and finance planning.</w:t>
      </w:r>
    </w:p>
    <w:p w:rsidR="009D2ABA" w:rsidRDefault="009937B8">
      <w:pPr>
        <w:pStyle w:val="Heading2"/>
      </w:pPr>
      <w:r>
        <w:t>2. Key Patterns &amp; Trends</w:t>
      </w:r>
    </w:p>
    <w:p w:rsidR="009D2ABA" w:rsidRDefault="009937B8">
      <w:r>
        <w:t>- Consistent year-end strength and mid-year softness indicate predictable seasonality.</w:t>
      </w:r>
    </w:p>
    <w:p w:rsidR="009D2ABA" w:rsidRDefault="009937B8">
      <w:r>
        <w:t>- Steady underlying growth trend over the five-year period</w:t>
      </w:r>
      <w:r>
        <w:t>.</w:t>
      </w:r>
    </w:p>
    <w:p w:rsidR="009D2ABA" w:rsidRDefault="009937B8">
      <w:r>
        <w:t>- Moderate volatility, with actuals ranging from ~3,900 to ~16,000 per month.</w:t>
      </w:r>
    </w:p>
    <w:p w:rsidR="009D2ABA" w:rsidRDefault="009937B8">
      <w:pPr>
        <w:pStyle w:val="Heading2"/>
      </w:pPr>
      <w:r>
        <w:t>3. Model Comparison &amp; Accuracy</w:t>
      </w:r>
    </w:p>
    <w:p w:rsidR="009D2ABA" w:rsidRDefault="009937B8">
      <w:r>
        <w:t>Prophet: MAPE ~ 6.4%, MAE ~ 895, RMSE ~ 1,026 — best at capturing month-to-month variations.</w:t>
      </w:r>
      <w:r>
        <w:br/>
        <w:t>ARIMA(1,1,1): MAPE ~ 10.2%, MAE ~ 1,322, RMSE ~ 1,59</w:t>
      </w:r>
      <w:r>
        <w:t>4 — flatter month-to-month forecast.</w:t>
      </w:r>
      <w:r>
        <w:br/>
        <w:t>Recommendation: Use Prophet as the primary model for planning, with ARIMA as a benchmark.</w:t>
      </w:r>
    </w:p>
    <w:p w:rsidR="009D2ABA" w:rsidRDefault="009937B8">
      <w:pPr>
        <w:pStyle w:val="Heading2"/>
      </w:pPr>
      <w:r>
        <w:t>4. Forecast Results - Next Quarter (Planning Baseline)</w:t>
      </w:r>
    </w:p>
    <w:p w:rsidR="009D2ABA" w:rsidRDefault="009937B8">
      <w:r>
        <w:t>Until exact Prophet next-quarter forecast values are provided, we use a co</w:t>
      </w:r>
      <w:r>
        <w:t>nservative baseline of 14,000 per month, applying a ±6.4% error band and a +10% upside scenario.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9D2ABA">
        <w:tc>
          <w:tcPr>
            <w:tcW w:w="1728" w:type="dxa"/>
          </w:tcPr>
          <w:p w:rsidR="009D2ABA" w:rsidRDefault="009937B8">
            <w:r>
              <w:t>Month</w:t>
            </w:r>
          </w:p>
        </w:tc>
        <w:tc>
          <w:tcPr>
            <w:tcW w:w="1728" w:type="dxa"/>
          </w:tcPr>
          <w:p w:rsidR="009D2ABA" w:rsidRDefault="009937B8">
            <w:r>
              <w:t>Lower (-6.4%)</w:t>
            </w:r>
          </w:p>
        </w:tc>
        <w:tc>
          <w:tcPr>
            <w:tcW w:w="1728" w:type="dxa"/>
          </w:tcPr>
          <w:p w:rsidR="009D2ABA" w:rsidRDefault="009937B8">
            <w:r>
              <w:t>Base</w:t>
            </w:r>
          </w:p>
        </w:tc>
        <w:tc>
          <w:tcPr>
            <w:tcW w:w="1728" w:type="dxa"/>
          </w:tcPr>
          <w:p w:rsidR="009D2ABA" w:rsidRDefault="009937B8">
            <w:r>
              <w:t>Upper (+6.4%)</w:t>
            </w:r>
          </w:p>
        </w:tc>
        <w:tc>
          <w:tcPr>
            <w:tcW w:w="1728" w:type="dxa"/>
          </w:tcPr>
          <w:p w:rsidR="009D2ABA" w:rsidRDefault="009937B8">
            <w:r>
              <w:t>+10% Scenario</w:t>
            </w:r>
          </w:p>
        </w:tc>
      </w:tr>
      <w:tr w:rsidR="009D2ABA">
        <w:tc>
          <w:tcPr>
            <w:tcW w:w="1728" w:type="dxa"/>
          </w:tcPr>
          <w:p w:rsidR="009D2ABA" w:rsidRDefault="009937B8">
            <w:r>
              <w:t>Jan 2023</w:t>
            </w:r>
          </w:p>
        </w:tc>
        <w:tc>
          <w:tcPr>
            <w:tcW w:w="1728" w:type="dxa"/>
          </w:tcPr>
          <w:p w:rsidR="009D2ABA" w:rsidRDefault="009937B8">
            <w:r>
              <w:t>13,104</w:t>
            </w:r>
          </w:p>
        </w:tc>
        <w:tc>
          <w:tcPr>
            <w:tcW w:w="1728" w:type="dxa"/>
          </w:tcPr>
          <w:p w:rsidR="009D2ABA" w:rsidRDefault="009937B8">
            <w:r>
              <w:t>14,000</w:t>
            </w:r>
          </w:p>
        </w:tc>
        <w:tc>
          <w:tcPr>
            <w:tcW w:w="1728" w:type="dxa"/>
          </w:tcPr>
          <w:p w:rsidR="009D2ABA" w:rsidRDefault="009937B8">
            <w:r>
              <w:t>14,896</w:t>
            </w:r>
          </w:p>
        </w:tc>
        <w:tc>
          <w:tcPr>
            <w:tcW w:w="1728" w:type="dxa"/>
          </w:tcPr>
          <w:p w:rsidR="009D2ABA" w:rsidRDefault="009937B8">
            <w:r>
              <w:t>15,400</w:t>
            </w:r>
          </w:p>
        </w:tc>
      </w:tr>
      <w:tr w:rsidR="009D2ABA">
        <w:tc>
          <w:tcPr>
            <w:tcW w:w="1728" w:type="dxa"/>
          </w:tcPr>
          <w:p w:rsidR="009D2ABA" w:rsidRDefault="009937B8">
            <w:r>
              <w:t>Feb 2023</w:t>
            </w:r>
          </w:p>
        </w:tc>
        <w:tc>
          <w:tcPr>
            <w:tcW w:w="1728" w:type="dxa"/>
          </w:tcPr>
          <w:p w:rsidR="009D2ABA" w:rsidRDefault="009937B8">
            <w:r>
              <w:t>13,104</w:t>
            </w:r>
          </w:p>
        </w:tc>
        <w:tc>
          <w:tcPr>
            <w:tcW w:w="1728" w:type="dxa"/>
          </w:tcPr>
          <w:p w:rsidR="009D2ABA" w:rsidRDefault="009937B8">
            <w:r>
              <w:t>14,000</w:t>
            </w:r>
          </w:p>
        </w:tc>
        <w:tc>
          <w:tcPr>
            <w:tcW w:w="1728" w:type="dxa"/>
          </w:tcPr>
          <w:p w:rsidR="009D2ABA" w:rsidRDefault="009937B8">
            <w:r>
              <w:t>14,896</w:t>
            </w:r>
          </w:p>
        </w:tc>
        <w:tc>
          <w:tcPr>
            <w:tcW w:w="1728" w:type="dxa"/>
          </w:tcPr>
          <w:p w:rsidR="009D2ABA" w:rsidRDefault="009937B8">
            <w:r>
              <w:t>15,400</w:t>
            </w:r>
          </w:p>
        </w:tc>
      </w:tr>
      <w:tr w:rsidR="009D2ABA">
        <w:tc>
          <w:tcPr>
            <w:tcW w:w="1728" w:type="dxa"/>
          </w:tcPr>
          <w:p w:rsidR="009D2ABA" w:rsidRDefault="009937B8">
            <w:r>
              <w:t>Mar 2023</w:t>
            </w:r>
          </w:p>
        </w:tc>
        <w:tc>
          <w:tcPr>
            <w:tcW w:w="1728" w:type="dxa"/>
          </w:tcPr>
          <w:p w:rsidR="009D2ABA" w:rsidRDefault="009937B8">
            <w:r>
              <w:t>13,104</w:t>
            </w:r>
          </w:p>
        </w:tc>
        <w:tc>
          <w:tcPr>
            <w:tcW w:w="1728" w:type="dxa"/>
          </w:tcPr>
          <w:p w:rsidR="009D2ABA" w:rsidRDefault="009937B8">
            <w:r>
              <w:t>14,000</w:t>
            </w:r>
          </w:p>
        </w:tc>
        <w:tc>
          <w:tcPr>
            <w:tcW w:w="1728" w:type="dxa"/>
          </w:tcPr>
          <w:p w:rsidR="009D2ABA" w:rsidRDefault="009937B8">
            <w:r>
              <w:t>14,896</w:t>
            </w:r>
          </w:p>
        </w:tc>
        <w:tc>
          <w:tcPr>
            <w:tcW w:w="1728" w:type="dxa"/>
          </w:tcPr>
          <w:p w:rsidR="009D2ABA" w:rsidRDefault="009937B8">
            <w:r>
              <w:t>15,400</w:t>
            </w:r>
          </w:p>
        </w:tc>
      </w:tr>
    </w:tbl>
    <w:p w:rsidR="009D2ABA" w:rsidRDefault="009937B8">
      <w:pPr>
        <w:pStyle w:val="Heading2"/>
      </w:pPr>
      <w:r>
        <w:t>5. Scenario Planning</w:t>
      </w:r>
    </w:p>
    <w:p w:rsidR="009D2ABA" w:rsidRDefault="009937B8">
      <w:r>
        <w:t>- Upside (+10%): Secure flexible supplier agreements and prepare surge staffing to meet demand without quality drop.</w:t>
      </w:r>
      <w:r>
        <w:br/>
        <w:t>- Downside (-10%): Use this to stress test cash flow and adjust promotional strategies accordingly.</w:t>
      </w:r>
    </w:p>
    <w:p w:rsidR="009D2ABA" w:rsidRDefault="009937B8">
      <w:pPr>
        <w:pStyle w:val="Heading2"/>
      </w:pPr>
      <w:r>
        <w:t>6. Busine</w:t>
      </w:r>
      <w:r>
        <w:t>ss Implications</w:t>
      </w:r>
    </w:p>
    <w:p w:rsidR="009D2ABA" w:rsidRDefault="009937B8">
      <w:r>
        <w:t>- Inventory: Stock according to base forecast, with safety stock toward upper bound if needed.</w:t>
      </w:r>
    </w:p>
    <w:p w:rsidR="009D2ABA" w:rsidRDefault="009937B8">
      <w:r>
        <w:t>- Marketing: Increase campaigns before peak months and use promotions during slow periods.</w:t>
      </w:r>
    </w:p>
    <w:p w:rsidR="009D2ABA" w:rsidRDefault="009937B8">
      <w:r>
        <w:t>- Operations: Align staffing schedules with demand pea</w:t>
      </w:r>
      <w:r>
        <w:t>ks to meet service targets.</w:t>
      </w:r>
    </w:p>
    <w:p w:rsidR="009D2ABA" w:rsidRDefault="009937B8">
      <w:r>
        <w:t>- Finance: Use forecast range to set targets and budgets with risk buffers.</w:t>
      </w:r>
    </w:p>
    <w:p w:rsidR="009D2ABA" w:rsidRDefault="009937B8">
      <w:pPr>
        <w:pStyle w:val="Heading2"/>
      </w:pPr>
      <w:r>
        <w:t>7. Recommended Next Steps</w:t>
      </w:r>
    </w:p>
    <w:p w:rsidR="009D2ABA" w:rsidRDefault="009937B8">
      <w:r>
        <w:t>- Integrate Prophet forecast into dashboards and monitor monthly performance.</w:t>
      </w:r>
    </w:p>
    <w:p w:rsidR="009D2ABA" w:rsidRDefault="009937B8">
      <w:r>
        <w:t>- Update model monthly with new data and run qua</w:t>
      </w:r>
      <w:r>
        <w:t>rterly backtests.</w:t>
      </w:r>
    </w:p>
    <w:p w:rsidR="009D2ABA" w:rsidRDefault="009937B8">
      <w:r>
        <w:t>- Include campaign, pricing, and holiday variables in Prophet to improve accuracy.</w:t>
      </w:r>
    </w:p>
    <w:p w:rsidR="009D2ABA" w:rsidRDefault="009937B8">
      <w:pPr>
        <w:pStyle w:val="Heading2"/>
      </w:pPr>
      <w:r>
        <w:t>8. Appendix - Methodology (Concise)</w:t>
      </w:r>
    </w:p>
    <w:p w:rsidR="009D2ABA" w:rsidRDefault="009937B8">
      <w:r>
        <w:t>Data: 60 monthly records (2018-2022). Training set: up to Jun 2022; Test set: Jul-Dec 2022.</w:t>
      </w:r>
      <w:r>
        <w:br/>
        <w:t xml:space="preserve">Models: ARIMA(1,1,1) and </w:t>
      </w:r>
      <w:r>
        <w:t>Prophet with yearly seasonality.</w:t>
      </w:r>
      <w:r>
        <w:br/>
        <w:t>Evaluation: MAE, RMSE, MAPE. Scenario planning included a +10% uplift for upside cases.</w:t>
      </w:r>
    </w:p>
    <w:sectPr w:rsidR="009D2A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37B8"/>
    <w:rsid w:val="009D2AB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7423DC"/>
  <w14:defaultImageDpi w14:val="300"/>
  <w15:docId w15:val="{AB57DCA3-7FE0-4FE3-BD4D-32100064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9FDB8F-1817-4004-B828-ECB7F5521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2025-08-11T23:57:00Z</dcterms:modified>
  <cp:category/>
</cp:coreProperties>
</file>