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👋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👉 Hier vind je de video waarin ik Bonnie laat zien:</w:t>
        <w:br w:type="textWrapping"/>
        <w:br w:type="textWrapping"/>
        <w:t xml:space="preserve">https://www.linkedin.com/posts/activity-7323363704455036928-8bl5?utm_source=share&amp;utm_medium=member_desktop&amp;rcm=ACoAAAiyDpkBfE_k3rdLZ2hbUfkDVrQkFs9dUr8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 je Bonnie zelf gebruiken?</w:t>
        <w:br w:type="textWrapping"/>
        <w:t xml:space="preserve">1.  Kopieer dan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uit het bestand “4 en 5”, en plak 'm in je eigen Custom GPT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609600</wp:posOffset>
            </wp:positionV>
            <wp:extent cx="5731200" cy="56642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Dan kopieer je het Google sheets bestand “2.” en die sla je op in je google drive.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5731200" cy="1117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Vervolgens importeer je het document in n8n. Bestand “3”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knoop je de eindjes aan elkaar zoals ik heb laten zien in de video.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Heb je nog geen n8n-account?</w:t>
        <w:br w:type="textWrapping"/>
        <w:t xml:space="preserve"> Via deze partnerlink kun je er gratis één aanmaken:https://n8n.partnerlinks.io/keyholders Keyholders is officieel partner van n8n en ontvangt een kleine commissie bij een betaald account. Dank je wel als je dat doet 🙏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Veel plezier met bouwen. En als er iets niet lukt of als je vragen hebt: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stuur me gewoon even een berichtje.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Keyholders Agency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bleeker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