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 xml:space="preserve">4.1 Evaluación de </w:t>
      </w:r>
      <w:r w:rsidR="00F47A8F">
        <w:rPr>
          <w:b/>
          <w:sz w:val="40"/>
          <w:szCs w:val="40"/>
        </w:rPr>
        <w:t>Firefox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</w:t>
      </w:r>
      <w:r w:rsidR="00850040">
        <w:rPr>
          <w:sz w:val="24"/>
          <w:szCs w:val="24"/>
        </w:rPr>
        <w:t xml:space="preserve">de </w:t>
      </w:r>
      <w:r w:rsidR="00D34711">
        <w:rPr>
          <w:sz w:val="24"/>
          <w:szCs w:val="24"/>
        </w:rPr>
        <w:t>Firefox</w:t>
      </w:r>
      <w:r w:rsidR="00850040">
        <w:rPr>
          <w:sz w:val="24"/>
          <w:szCs w:val="24"/>
        </w:rPr>
        <w:t>. Se calificará de manera objetiva en función de cómo afecten los criterios a las extensiones de Firefox.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3858"/>
      </w:tblGrid>
      <w:tr w:rsidR="00195EEF" w:rsidTr="005D5894">
        <w:tc>
          <w:tcPr>
            <w:tcW w:w="288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905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3858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5D5894">
        <w:trPr>
          <w:trHeight w:val="595"/>
        </w:trPr>
        <w:tc>
          <w:tcPr>
            <w:tcW w:w="2881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1905" w:type="dxa"/>
          </w:tcPr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5D5894" w:rsidRP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  <w:r w:rsidRPr="00EE4F3A">
              <w:rPr>
                <w:b/>
                <w:sz w:val="24"/>
                <w:szCs w:val="24"/>
              </w:rPr>
              <w:t>7</w:t>
            </w: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6C7C72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3858" w:type="dxa"/>
          </w:tcPr>
          <w:p w:rsidR="005D5894" w:rsidRDefault="00EE4F3A" w:rsidP="00EE4F3A">
            <w:pPr>
              <w:tabs>
                <w:tab w:val="center" w:pos="4252"/>
              </w:tabs>
            </w:pPr>
            <w:r w:rsidRPr="00EE4F3A">
              <w:t xml:space="preserve">Los documentos que aparecen para desarrollo de extensiones de Firefox son sobre </w:t>
            </w:r>
            <w:proofErr w:type="spellStart"/>
            <w:r w:rsidRPr="00EE4F3A">
              <w:t>Javascript</w:t>
            </w:r>
            <w:proofErr w:type="spellEnd"/>
            <w:r w:rsidRPr="00EE4F3A">
              <w:t xml:space="preserve"> y XUL. Falta de documentación en el desarrollo en otros compiladores. </w:t>
            </w:r>
          </w:p>
          <w:p w:rsidR="00EE4F3A" w:rsidRPr="00EE4F3A" w:rsidRDefault="00EE4F3A" w:rsidP="00EE4F3A">
            <w:pPr>
              <w:tabs>
                <w:tab w:val="center" w:pos="4252"/>
              </w:tabs>
            </w:pPr>
            <w:r>
              <w:t>Posibilidad de añadir un detector de eventos (“</w:t>
            </w:r>
            <w:proofErr w:type="spellStart"/>
            <w:r>
              <w:t>onMyMsg</w:t>
            </w:r>
            <w:proofErr w:type="spellEnd"/>
            <w:r>
              <w:t>”) mensajes específicos sobre estos, evitando así las interrupciones.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905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BF07B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6.5</w:t>
            </w:r>
            <w:bookmarkStart w:id="0" w:name="_GoBack"/>
            <w:bookmarkEnd w:id="0"/>
          </w:p>
        </w:tc>
        <w:tc>
          <w:tcPr>
            <w:tcW w:w="3858" w:type="dxa"/>
          </w:tcPr>
          <w:p w:rsidR="00195EEF" w:rsidRPr="00657C71" w:rsidRDefault="00E318D6" w:rsidP="00960D9C">
            <w:pPr>
              <w:tabs>
                <w:tab w:val="center" w:pos="4252"/>
              </w:tabs>
            </w:pPr>
            <w:r>
              <w:t>Configurar el entorno de desarrollo para Firefox es lo más difícil a la hora del desarrollo de la extensión</w:t>
            </w:r>
            <w:r w:rsidR="00BF07BB">
              <w:t>. Esto significa que cualquier cambio en el código significaría compilar y volver a cargar la extensión.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905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195EEF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195EEF" w:rsidRPr="00657C71" w:rsidRDefault="00195EEF" w:rsidP="00960D9C">
            <w:pPr>
              <w:tabs>
                <w:tab w:val="center" w:pos="4252"/>
              </w:tabs>
            </w:pPr>
          </w:p>
        </w:tc>
      </w:tr>
      <w:tr w:rsidR="00195EEF" w:rsidTr="005D5894">
        <w:tc>
          <w:tcPr>
            <w:tcW w:w="2881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905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195EEF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195EEF" w:rsidRPr="00CB2C16" w:rsidRDefault="00195EEF" w:rsidP="00960D9C">
            <w:pPr>
              <w:tabs>
                <w:tab w:val="center" w:pos="4252"/>
              </w:tabs>
            </w:pP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905" w:type="dxa"/>
          </w:tcPr>
          <w:p w:rsidR="00195EEF" w:rsidRPr="00217B6C" w:rsidRDefault="00195EEF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195EEF" w:rsidRPr="00217B6C" w:rsidRDefault="00195EEF" w:rsidP="00960D9C">
            <w:pPr>
              <w:tabs>
                <w:tab w:val="center" w:pos="4252"/>
              </w:tabs>
            </w:pPr>
          </w:p>
        </w:tc>
      </w:tr>
      <w:tr w:rsidR="006C7C72" w:rsidTr="005D5894">
        <w:tc>
          <w:tcPr>
            <w:tcW w:w="2881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905" w:type="dxa"/>
          </w:tcPr>
          <w:p w:rsidR="006C7C72" w:rsidRPr="00217B6C" w:rsidRDefault="006C7C72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6C7C72" w:rsidRPr="00C435E5" w:rsidRDefault="006C7C72" w:rsidP="00960D9C">
            <w:pPr>
              <w:tabs>
                <w:tab w:val="center" w:pos="4252"/>
              </w:tabs>
            </w:pP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B5BCF"/>
    <w:rsid w:val="00136B53"/>
    <w:rsid w:val="00195EEF"/>
    <w:rsid w:val="002029C5"/>
    <w:rsid w:val="00217B6C"/>
    <w:rsid w:val="00284045"/>
    <w:rsid w:val="005D5894"/>
    <w:rsid w:val="00657C71"/>
    <w:rsid w:val="006C7C72"/>
    <w:rsid w:val="00792650"/>
    <w:rsid w:val="00850040"/>
    <w:rsid w:val="0085079E"/>
    <w:rsid w:val="00891CAA"/>
    <w:rsid w:val="008E79B7"/>
    <w:rsid w:val="00904AEA"/>
    <w:rsid w:val="00960D9C"/>
    <w:rsid w:val="00AF30AA"/>
    <w:rsid w:val="00B05195"/>
    <w:rsid w:val="00B3470F"/>
    <w:rsid w:val="00BF07BB"/>
    <w:rsid w:val="00C20480"/>
    <w:rsid w:val="00C435E5"/>
    <w:rsid w:val="00C529FA"/>
    <w:rsid w:val="00CB2C16"/>
    <w:rsid w:val="00CB2DEA"/>
    <w:rsid w:val="00D34711"/>
    <w:rsid w:val="00E318D6"/>
    <w:rsid w:val="00E918BB"/>
    <w:rsid w:val="00EE4F3A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22</cp:revision>
  <dcterms:created xsi:type="dcterms:W3CDTF">2016-04-04T18:23:00Z</dcterms:created>
  <dcterms:modified xsi:type="dcterms:W3CDTF">2016-04-05T21:45:00Z</dcterms:modified>
</cp:coreProperties>
</file>