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rPr>
        <w:t xml:space="preserve"/>
      </w:r>
    </w:p>
    <w:p>
      <w:pPr>
        <w:jc w:val="center"/>
      </w:pPr>
      <w:r>
        <w:rPr>
          <w:rFonts w:ascii="Arial" w:cs="Arial" w:eastAsia="Arial" w:hAnsi="Arial"/>
          <w:b/>
          <w:bCs/>
          <w:color w:val="1F4E79"/>
          <w:sz w:val="52"/>
          <w:szCs w:val="52"/>
        </w:rPr>
        <w:t xml:space="preserve">BUSINESS ANALYSIS &amp; ODOO ERP</w:t>
      </w:r>
    </w:p>
    <w:p>
      <w:pPr>
        <w:spacing w:after="100" w:before="0"/>
        <w:jc w:val="center"/>
      </w:pPr>
      <w:r>
        <w:rPr>
          <w:rFonts w:ascii="Arial" w:cs="Arial" w:eastAsia="Arial" w:hAnsi="Arial"/>
          <w:b/>
          <w:bCs/>
          <w:color w:val="1F4E79"/>
          <w:sz w:val="52"/>
          <w:szCs w:val="52"/>
        </w:rPr>
        <w:t xml:space="preserve">IMPLEMENTATION PROPOSAL</w:t>
      </w:r>
    </w:p>
    <w:p>
      <w:pPr>
        <w:jc w:val="center"/>
      </w:pPr>
      <w:r>
        <w:rPr>
          <w:rFonts w:ascii="Arial" w:cs="Arial" w:eastAsia="Arial" w:hAnsi="Arial"/>
          <w:b/>
          <w:bCs/>
          <w:color w:val="2E75B6"/>
          <w:sz w:val="40"/>
          <w:szCs w:val="40"/>
        </w:rPr>
        <w:t xml:space="preserve">SLSK Ventures GmbH</w:t>
      </w:r>
    </w:p>
    <w:p>
      <w:pPr>
        <w:jc w:val="center"/>
      </w:pPr>
      <w:r>
        <w:rPr>
          <w:rFonts w:ascii="Arial" w:cs="Arial" w:eastAsia="Arial" w:hAnsi="Arial"/>
          <w:color w:val="555555"/>
          <w:sz w:val="28"/>
          <w:szCs w:val="28"/>
        </w:rPr>
        <w:t xml:space="preserve">Leverkusen, Germany</w:t>
      </w:r>
    </w:p>
    <w:p>
      <w:pPr>
        <w:spacing w:after="60" w:before="60"/>
      </w:pPr>
      <w:r>
        <w:rPr>
          <w:rFonts w:ascii="Arial" w:cs="Arial" w:eastAsia="Arial" w:hAnsi="Arial"/>
        </w:rPr>
        <w:t xml:space="preserve"/>
      </w:r>
    </w:p>
    <w:p>
      <w:pPr>
        <w:pBdr>
          <w:bottom w:val="single" w:color="2E75B6" w:sz="6" w:space="4"/>
        </w:pBdr>
        <w:spacing w:after="200" w:before="40"/>
        <w:jc w:val="center"/>
      </w:pPr>
      <w:r>
        <w:rPr>
          <w:rFonts w:ascii="Arial" w:cs="Arial" w:eastAsia="Arial" w:hAnsi="Arial"/>
          <w:i/>
          <w:iCs/>
          <w:color w:val="666666"/>
          <w:sz w:val="22"/>
          <w:szCs w:val="22"/>
        </w:rPr>
        <w:t xml:space="preserve">Operations Review  ·  Bottleneck Assessment  ·  Odoo ERP Transition Roadmap</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Prepared for:</w:t>
            </w:r>
          </w:p>
          <w:p>
            <w:r>
              <w:rPr>
                <w:rFonts w:ascii="Arial" w:cs="Arial" w:eastAsia="Arial" w:hAnsi="Arial"/>
                <w:sz w:val="20"/>
                <w:szCs w:val="20"/>
              </w:rPr>
              <w:t xml:space="preserve">SLSK Ventures GmbH</w:t>
            </w:r>
          </w:p>
          <w:p>
            <w:pPr>
              <w:spacing w:after="60" w:before="60"/>
            </w:pPr>
            <w:r>
              <w:rPr>
                <w:rFonts w:ascii="Arial" w:cs="Arial" w:eastAsia="Arial" w:hAnsi="Arial"/>
              </w:rPr>
              <w:t xml:space="preserve"/>
            </w:r>
          </w:p>
          <w:p>
            <w:r>
              <w:rPr>
                <w:rFonts w:ascii="Arial" w:cs="Arial" w:eastAsia="Arial" w:hAnsi="Arial"/>
                <w:b/>
                <w:bCs/>
                <w:sz w:val="20"/>
                <w:szCs w:val="20"/>
              </w:rPr>
              <w:t xml:space="preserve">Prepared by:</w:t>
            </w:r>
          </w:p>
          <w:p>
            <w:r>
              <w:rPr>
                <w:rFonts w:ascii="Arial" w:cs="Arial" w:eastAsia="Arial" w:hAnsi="Arial"/>
                <w:b/>
                <w:bCs/>
                <w:sz w:val="20"/>
                <w:szCs w:val="20"/>
              </w:rPr>
              <w:t xml:space="preserve">CalibtOS GmbH</w:t>
            </w:r>
          </w:p>
          <w:p>
            <w:r>
              <w:rPr>
                <w:rFonts w:ascii="Arial" w:cs="Arial" w:eastAsia="Arial" w:hAnsi="Arial"/>
                <w:sz w:val="20"/>
                <w:szCs w:val="20"/>
              </w:rPr>
              <w:t xml:space="preserve">Köln, Germany</w:t>
            </w:r>
          </w:p>
          <w:p>
            <w:pPr>
              <w:spacing w:after="60" w:before="60"/>
            </w:pPr>
            <w:r>
              <w:rPr>
                <w:rFonts w:ascii="Arial" w:cs="Arial" w:eastAsia="Arial" w:hAnsi="Arial"/>
              </w:rPr>
              <w:t xml:space="preserve"/>
            </w:r>
          </w:p>
          <w:p>
            <w:r>
              <w:rPr>
                <w:rFonts w:ascii="Arial" w:cs="Arial" w:eastAsia="Arial" w:hAnsi="Arial"/>
                <w:b/>
                <w:bCs/>
                <w:sz w:val="20"/>
                <w:szCs w:val="20"/>
              </w:rPr>
              <w:t xml:space="preserve">Date:</w:t>
            </w:r>
          </w:p>
          <w:p>
            <w:r>
              <w:rPr>
                <w:rFonts w:ascii="Arial" w:cs="Arial" w:eastAsia="Arial" w:hAnsi="Arial"/>
                <w:sz w:val="20"/>
                <w:szCs w:val="20"/>
              </w:rPr>
              <w:t xml:space="preserve">March 2026</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Scope:</w:t>
            </w:r>
          </w:p>
          <w:p>
            <w:r>
              <w:rPr>
                <w:rFonts w:ascii="Arial" w:cs="Arial" w:eastAsia="Arial" w:hAnsi="Arial"/>
                <w:sz w:val="20"/>
                <w:szCs w:val="20"/>
              </w:rPr>
              <w:t xml:space="preserve">Full Business &amp; Operations Analysis</w:t>
            </w:r>
          </w:p>
          <w:p>
            <w:pPr>
              <w:spacing w:after="60" w:before="60"/>
            </w:pPr>
            <w:r>
              <w:rPr>
                <w:rFonts w:ascii="Arial" w:cs="Arial" w:eastAsia="Arial" w:hAnsi="Arial"/>
              </w:rPr>
              <w:t xml:space="preserve"/>
            </w:r>
          </w:p>
          <w:p>
            <w:r>
              <w:rPr>
                <w:rFonts w:ascii="Arial" w:cs="Arial" w:eastAsia="Arial" w:hAnsi="Arial"/>
                <w:b/>
                <w:bCs/>
                <w:sz w:val="20"/>
                <w:szCs w:val="20"/>
              </w:rPr>
              <w:t xml:space="preserve">Focus:</w:t>
            </w:r>
          </w:p>
          <w:p>
            <w:r>
              <w:rPr>
                <w:rFonts w:ascii="Arial" w:cs="Arial" w:eastAsia="Arial" w:hAnsi="Arial"/>
                <w:sz w:val="20"/>
                <w:szCs w:val="20"/>
              </w:rPr>
              <w:t xml:space="preserve">Odoo ERP Implementation Strategy</w:t>
            </w:r>
          </w:p>
          <w:p>
            <w:pPr>
              <w:spacing w:after="60" w:before="60"/>
            </w:pPr>
            <w:r>
              <w:rPr>
                <w:rFonts w:ascii="Arial" w:cs="Arial" w:eastAsia="Arial" w:hAnsi="Arial"/>
              </w:rPr>
              <w:t xml:space="preserve"/>
            </w:r>
          </w:p>
          <w:p>
            <w:r>
              <w:rPr>
                <w:rFonts w:ascii="Arial" w:cs="Arial" w:eastAsia="Arial" w:hAnsi="Arial"/>
                <w:b/>
                <w:bCs/>
                <w:sz w:val="20"/>
                <w:szCs w:val="20"/>
              </w:rPr>
              <w:t xml:space="preserve">Reference:</w:t>
            </w:r>
          </w:p>
          <w:p>
            <w:r>
              <w:rPr>
                <w:rFonts w:ascii="Arial" w:cs="Arial" w:eastAsia="Arial" w:hAnsi="Arial"/>
                <w:sz w:val="20"/>
                <w:szCs w:val="20"/>
              </w:rPr>
              <w:t xml:space="preserve">CalibtOS-SLSK-2026-001</w:t>
            </w:r>
          </w:p>
        </w:tc>
      </w:tr>
    </w:tbl>
    <w:p>
      <w:r>
        <w:br/>
      </w:r>
    </w:p>
    <w:p>
      <w:pPr>
        <w:pStyle w:val="Heading1"/>
        <w:pBdr>
          <w:bottom w:val="single" w:color="2E75B6" w:sz="8" w:space="4"/>
        </w:pBdr>
        <w:spacing w:after="120" w:before="360"/>
      </w:pPr>
      <w:r>
        <w:rPr>
          <w:rFonts w:ascii="Arial" w:cs="Arial" w:eastAsia="Arial" w:hAnsi="Arial"/>
          <w:b/>
          <w:bCs/>
          <w:color w:val="1F4E79"/>
          <w:sz w:val="32"/>
          <w:szCs w:val="32"/>
        </w:rPr>
        <w:t xml:space="preserve">Table of Contents</w:t>
      </w:r>
    </w:p>
    <w:p>
      <w:pPr>
        <w:spacing w:after="40" w:before="80"/>
      </w:pPr>
      <w:r>
        <w:rPr>
          <w:rFonts w:ascii="Arial" w:cs="Arial" w:eastAsia="Arial" w:hAnsi="Arial"/>
          <w:color w:val="1F4E79"/>
          <w:sz w:val="22"/>
          <w:szCs w:val="22"/>
        </w:rPr>
        <w:t xml:space="preserve">1.  Executive Summary</w:t>
      </w:r>
    </w:p>
    <w:p>
      <w:pPr>
        <w:spacing w:after="40" w:before="80"/>
      </w:pPr>
      <w:r>
        <w:rPr>
          <w:rFonts w:ascii="Arial" w:cs="Arial" w:eastAsia="Arial" w:hAnsi="Arial"/>
          <w:color w:val="1F4E79"/>
          <w:sz w:val="22"/>
          <w:szCs w:val="22"/>
        </w:rPr>
        <w:t xml:space="preserve">2.  Company Profile &amp; Verified Data</w:t>
      </w:r>
    </w:p>
    <w:p>
      <w:pPr>
        <w:spacing w:after="40" w:before="80"/>
      </w:pPr>
      <w:r>
        <w:rPr>
          <w:rFonts w:ascii="Arial" w:cs="Arial" w:eastAsia="Arial" w:hAnsi="Arial"/>
          <w:color w:val="1F4E79"/>
          <w:sz w:val="22"/>
          <w:szCs w:val="22"/>
        </w:rPr>
        <w:t xml:space="preserve">3.  Amazon Marketplace Footprint</w:t>
      </w:r>
    </w:p>
    <w:p>
      <w:pPr>
        <w:spacing w:after="40" w:before="80"/>
      </w:pPr>
      <w:r>
        <w:rPr>
          <w:rFonts w:ascii="Arial" w:cs="Arial" w:eastAsia="Arial" w:hAnsi="Arial"/>
          <w:color w:val="1F4E79"/>
          <w:sz w:val="22"/>
          <w:szCs w:val="22"/>
        </w:rPr>
        <w:t xml:space="preserve">4.  Operations &amp; Supply Chain Analysis</w:t>
      </w:r>
    </w:p>
    <w:p>
      <w:pPr>
        <w:spacing w:after="40" w:before="80"/>
      </w:pPr>
      <w:r>
        <w:rPr>
          <w:rFonts w:ascii="Arial" w:cs="Arial" w:eastAsia="Arial" w:hAnsi="Arial"/>
          <w:color w:val="1F4E79"/>
          <w:sz w:val="22"/>
          <w:szCs w:val="22"/>
        </w:rPr>
        <w:t xml:space="preserve">5.  Critical Bottleneck Assessment</w:t>
      </w:r>
    </w:p>
    <w:p>
      <w:pPr>
        <w:spacing w:after="40" w:before="80"/>
      </w:pPr>
      <w:r>
        <w:rPr>
          <w:rFonts w:ascii="Arial" w:cs="Arial" w:eastAsia="Arial" w:hAnsi="Arial"/>
          <w:color w:val="1F4E79"/>
          <w:sz w:val="22"/>
          <w:szCs w:val="22"/>
        </w:rPr>
        <w:t xml:space="preserve">6.  SWOT Analysis</w:t>
      </w:r>
    </w:p>
    <w:p>
      <w:pPr>
        <w:spacing w:after="40" w:before="80"/>
      </w:pPr>
      <w:r>
        <w:rPr>
          <w:rFonts w:ascii="Arial" w:cs="Arial" w:eastAsia="Arial" w:hAnsi="Arial"/>
          <w:color w:val="1F4E79"/>
          <w:sz w:val="22"/>
          <w:szCs w:val="22"/>
        </w:rPr>
        <w:t xml:space="preserve">7.  Odoo ERP — Fit Assessment &amp; Module Plan</w:t>
      </w:r>
    </w:p>
    <w:p>
      <w:pPr>
        <w:spacing w:after="40" w:before="80"/>
      </w:pPr>
      <w:r>
        <w:rPr>
          <w:rFonts w:ascii="Arial" w:cs="Arial" w:eastAsia="Arial" w:hAnsi="Arial"/>
          <w:color w:val="1F4E79"/>
          <w:sz w:val="22"/>
          <w:szCs w:val="22"/>
        </w:rPr>
        <w:t xml:space="preserve">8.  Implementation Roadmap</w:t>
      </w:r>
    </w:p>
    <w:p>
      <w:pPr>
        <w:spacing w:after="40" w:before="80"/>
      </w:pPr>
      <w:r>
        <w:rPr>
          <w:rFonts w:ascii="Arial" w:cs="Arial" w:eastAsia="Arial" w:hAnsi="Arial"/>
          <w:color w:val="1F4E79"/>
          <w:sz w:val="22"/>
          <w:szCs w:val="22"/>
        </w:rPr>
        <w:t xml:space="preserve">9.  Investment &amp; ROI Framework</w:t>
      </w:r>
    </w:p>
    <w:p>
      <w:pPr>
        <w:spacing w:after="40" w:before="80"/>
      </w:pPr>
      <w:r>
        <w:rPr>
          <w:rFonts w:ascii="Arial" w:cs="Arial" w:eastAsia="Arial" w:hAnsi="Arial"/>
          <w:color w:val="1F4E79"/>
          <w:sz w:val="22"/>
          <w:szCs w:val="22"/>
        </w:rPr>
        <w:t xml:space="preserve">10. Risk Register</w:t>
      </w:r>
    </w:p>
    <w:p>
      <w:pPr>
        <w:spacing w:after="40" w:before="80"/>
      </w:pPr>
      <w:r>
        <w:rPr>
          <w:rFonts w:ascii="Arial" w:cs="Arial" w:eastAsia="Arial" w:hAnsi="Arial"/>
          <w:color w:val="1F4E79"/>
          <w:sz w:val="22"/>
          <w:szCs w:val="22"/>
        </w:rPr>
        <w:t xml:space="preserve">11. Strategic Recommendations</w:t>
      </w:r>
    </w:p>
    <w:p>
      <w:pPr>
        <w:spacing w:after="40" w:before="80"/>
      </w:pPr>
      <w:r>
        <w:rPr>
          <w:rFonts w:ascii="Arial" w:cs="Arial" w:eastAsia="Arial" w:hAnsi="Arial"/>
          <w:color w:val="1F4E79"/>
          <w:sz w:val="22"/>
          <w:szCs w:val="22"/>
        </w:rPr>
        <w:t xml:space="preserve">12. Conclusion &amp; Next Steps</w:t>
      </w:r>
    </w:p>
    <w:p>
      <w:pPr>
        <w:spacing w:after="40" w:before="80"/>
      </w:pPr>
      <w:r>
        <w:rPr>
          <w:rFonts w:ascii="Arial" w:cs="Arial" w:eastAsia="Arial" w:hAnsi="Arial"/>
          <w:color w:val="1F4E79"/>
          <w:sz w:val="22"/>
          <w:szCs w:val="22"/>
        </w:rPr>
        <w:t xml:space="preserve">13. Data Sources &amp; Verification Notes</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1. Executive Summary</w:t>
      </w:r>
    </w:p>
    <w:p>
      <w:pPr>
        <w:spacing w:after="80" w:before="80" w:line="276" w:lineRule="auto"/>
      </w:pPr>
      <w:r>
        <w:rPr>
          <w:rFonts w:ascii="Arial" w:cs="Arial" w:eastAsia="Arial" w:hAnsi="Arial"/>
          <w:sz w:val="22"/>
          <w:szCs w:val="22"/>
        </w:rPr>
        <w:t xml:space="preserve">SLSK Ventures GmbH is a multi-brand Amazon FBA operator headquartered in Leverkusen, Germany. Active on Amazon since August 2018 and incorporated as a GmbH in November 2020, the company sells across </w:t>
      </w:r>
      <w:r>
        <w:rPr>
          <w:rFonts w:ascii="Arial" w:cs="Arial" w:eastAsia="Arial" w:hAnsi="Arial"/>
          <w:b/>
          <w:bCs/>
          <w:sz w:val="22"/>
          <w:szCs w:val="22"/>
        </w:rPr>
        <w:t xml:space="preserve">ten confirmed Amazon marketplace storefronts</w:t>
      </w:r>
      <w:r>
        <w:rPr>
          <w:rFonts w:ascii="Arial" w:cs="Arial" w:eastAsia="Arial" w:hAnsi="Arial"/>
          <w:sz w:val="22"/>
          <w:szCs w:val="22"/>
        </w:rPr>
        <w:t xml:space="preserve"> — Amazon.de, Amazon.fr, Amazon.co.uk, Amazon.it, Amazon.es, Amazon.nl, Amazon.com.be, Amazon.se, Amazon.ie, and Amazon.pl — operating through distinct or shared registered seller entities per marketplace.</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company's brand portfolio spans three product verticals: organic health foods and gardening (ZenGreens), respiratory safety equipment (VEVOX), and party entertainment (Wer Lacht Muss Trinken / SLSK Games). All three brands carry registered German trademarks filed with the DPMA.</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Market traction is demonstrably strong. As of March 2026, SLSK holds </w:t>
      </w:r>
      <w:r>
        <w:rPr>
          <w:rFonts w:ascii="Arial" w:cs="Arial" w:eastAsia="Arial" w:hAnsi="Arial"/>
          <w:b/>
          <w:bCs/>
          <w:sz w:val="22"/>
          <w:szCs w:val="22"/>
        </w:rPr>
        <w:t xml:space="preserve">Top 1,000 status on Amazon.de (#516)</w:t>
      </w:r>
      <w:r>
        <w:rPr>
          <w:rFonts w:ascii="Arial" w:cs="Arial" w:eastAsia="Arial" w:hAnsi="Arial"/>
          <w:sz w:val="22"/>
          <w:szCs w:val="22"/>
        </w:rPr>
        <w:t xml:space="preserve"> with a 4.7-star seller rating and 1,883 verified reviews. The ZenGreens brand holds the </w:t>
      </w:r>
      <w:r>
        <w:rPr>
          <w:rFonts w:ascii="Arial" w:cs="Arial" w:eastAsia="Arial" w:hAnsi="Arial"/>
          <w:b/>
          <w:bCs/>
          <w:sz w:val="22"/>
          <w:szCs w:val="22"/>
        </w:rPr>
        <w:t xml:space="preserve">#1 ranking in the Garden / Vegetable Seeds category on Amazon.nl</w:t>
      </w:r>
      <w:r>
        <w:rPr>
          <w:rFonts w:ascii="Arial" w:cs="Arial" w:eastAsia="Arial" w:hAnsi="Arial"/>
          <w:sz w:val="22"/>
          <w:szCs w:val="22"/>
        </w:rPr>
        <w:t xml:space="preserve"> and carries confirmed EU organic certification (inspection body code LU-BIO-04) sourcing seeds from Italy.</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Despite this commercial success, the business currently operates without a central ERP system. Inventory, procurement, quality assurance, 3PL coordination, and financial reconciliation are managed manually across ten marketplaces and multiple currencies (EUR, GBP, SEK, PLN). This is a structural ceiling on further growth.</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This proposal from CalibtOS GmbH presents our findings following a full operational analysis of SLSK Ventures GmbH, identifies five critical bottlenecks, and sets out a phased Odoo Enterprise ERP implementation plan to address each one systematically across six overlapping workstreams over approximately four and a half to six months (18–24 weeks), allowing for client validation cycles, formal sign-offs, and Odoo configuration tailored to SLSK’s processes — subject to data readiness and workshop availability.</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on Amazon</w:t>
            </w:r>
          </w:p>
          <w:p>
            <w:pPr>
              <w:jc w:val="center"/>
            </w:pPr>
            <w:r>
              <w:rPr>
                <w:rFonts w:ascii="Arial" w:cs="Arial" w:eastAsia="Arial" w:hAnsi="Arial"/>
                <w:b/>
                <w:bCs/>
                <w:color w:val="FFFFFF"/>
                <w:sz w:val="28"/>
                <w:szCs w:val="28"/>
              </w:rPr>
              <w:t xml:space="preserve">2018</w:t>
            </w:r>
          </w:p>
        </w:tc>
        <w:tc>
          <w:tcPr>
            <w:tcBorders>
              <w:top w:val="single" w:color="CCCCCC" w:sz="1" w:space="0"/>
              <w:left w:val="single" w:color="CCCCCC" w:sz="1" w:space="0"/>
              <w:bottom w:val="single" w:color="CCCCCC" w:sz="1" w:space="0"/>
              <w:right w:val="single" w:color="CCCCCC" w:sz="1" w:space="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 Seller Rank</w:t>
            </w:r>
          </w:p>
          <w:p>
            <w:pPr>
              <w:jc w:val="center"/>
            </w:pPr>
            <w:r>
              <w:rPr>
                <w:rFonts w:ascii="Arial" w:cs="Arial" w:eastAsia="Arial" w:hAnsi="Arial"/>
                <w:b/>
                <w:bCs/>
                <w:color w:val="FFFFFF"/>
                <w:sz w:val="28"/>
                <w:szCs w:val="28"/>
              </w:rPr>
              <w:t xml:space="preserve">Top 1,000 (#516)</w:t>
            </w:r>
          </w:p>
        </w:tc>
        <w:tc>
          <w:tcPr>
            <w:tcBorders>
              <w:top w:val="single" w:color="CCCCCC" w:sz="1" w:space="0"/>
              <w:left w:val="single" w:color="CCCCCC" w:sz="1" w:space="0"/>
              <w:bottom w:val="single" w:color="CCCCCC" w:sz="1" w:space="0"/>
              <w:right w:val="single" w:color="CCCCCC" w:sz="1" w:space="0"/>
            </w:tcBorders>
            <w:shd w:fill="2E86A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EU Marketplaces</w:t>
            </w:r>
          </w:p>
          <w:p>
            <w:pPr>
              <w:jc w:val="center"/>
            </w:pPr>
            <w:r>
              <w:rPr>
                <w:rFonts w:ascii="Arial" w:cs="Arial" w:eastAsia="Arial" w:hAnsi="Arial"/>
                <w:b/>
                <w:bCs/>
                <w:color w:val="FFFFFF"/>
                <w:sz w:val="28"/>
                <w:szCs w:val="28"/>
              </w:rPr>
              <w:t xml:space="preserve">10 Active</w:t>
            </w:r>
          </w:p>
        </w:tc>
        <w:tc>
          <w:tcPr>
            <w:tcBorders>
              <w:top w:val="single" w:color="CCCCCC" w:sz="1" w:space="0"/>
              <w:left w:val="single" w:color="CCCCCC" w:sz="1" w:space="0"/>
              <w:bottom w:val="single" w:color="CCCCCC" w:sz="1" w:space="0"/>
              <w:right w:val="single" w:color="CCCCCC" w:sz="1" w:space="0"/>
            </w:tcBorders>
            <w:shd w:fill="5B2C6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 Reviews</w:t>
            </w:r>
          </w:p>
          <w:p>
            <w:pPr>
              <w:jc w:val="center"/>
            </w:pPr>
            <w:r>
              <w:rPr>
                <w:rFonts w:ascii="Arial" w:cs="Arial" w:eastAsia="Arial" w:hAnsi="Arial"/>
                <w:b/>
                <w:bCs/>
                <w:color w:val="FFFFFF"/>
                <w:sz w:val="28"/>
                <w:szCs w:val="28"/>
              </w:rPr>
              <w:t xml:space="preserve">1,883+</w:t>
            </w:r>
          </w:p>
        </w:tc>
      </w:tr>
    </w:tbl>
    <w:p>
      <w:pPr>
        <w:spacing w:after="80" w:before="120"/>
      </w:pPr>
      <w:r>
        <w:rPr>
          <w:rFonts w:ascii="Arial" w:cs="Arial" w:eastAsia="Arial" w:hAnsi="Arial"/>
        </w:rPr>
        <w:t xml:space="preserve"/>
      </w:r>
    </w:p>
    <w:p>
      <w:pPr>
        <w:pStyle w:val="Heading3"/>
        <w:spacing w:after="60" w:before="200"/>
      </w:pPr>
      <w:r>
        <w:rPr>
          <w:rFonts w:ascii="Arial" w:cs="Arial" w:eastAsia="Arial" w:hAnsi="Arial"/>
          <w:b/>
          <w:bCs/>
          <w:color w:val="333333"/>
          <w:sz w:val="22"/>
          <w:szCs w:val="22"/>
        </w:rPr>
        <w:t xml:space="preserve">Key Metrics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Amazon active since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August 2018</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Amazon.de seller rank</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#516 — Top 1,000 (March 2026)</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Confirmed EU marketplaces</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10 storefronts</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Seller rating (DE)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4.7 / 5.0</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Review count (DE)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1,883 verified reviews</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Registered share capital</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€26,000</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Balance sheet total (2023)</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~€600,000 (+30.2% YoY)</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Registered trademarks</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3 (ZenGreens, VEVOX, SLSK Games)</w:t>
            </w:r>
          </w:p>
        </w:tc>
      </w:tr>
    </w:tbl>
    <w:p>
      <w:pPr>
        <w:spacing w:after="60" w:before="60"/>
      </w:pPr>
      <w:r>
        <w:rPr>
          <w:rFonts w:ascii="Arial" w:cs="Arial" w:eastAsia="Arial" w:hAnsi="Arial"/>
        </w:rP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2. Company Profile &amp; Verified Data</w:t>
      </w:r>
    </w:p>
    <w:p>
      <w:pPr>
        <w:pStyle w:val="Heading2"/>
        <w:spacing w:after="80" w:before="280"/>
      </w:pPr>
      <w:r>
        <w:rPr>
          <w:rFonts w:ascii="Arial" w:cs="Arial" w:eastAsia="Arial" w:hAnsi="Arial"/>
          <w:b/>
          <w:bCs/>
          <w:color w:val="2E75B6"/>
          <w:sz w:val="26"/>
          <w:szCs w:val="26"/>
        </w:rPr>
        <w:t xml:space="preserve">2.1 Legal &amp; Corporate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Legal name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SLSK Ventures GmbH</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Legal form</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GmbH (Gesellschaft mit beschränkter Haftung)</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Registered address</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Kieselstraße 6, 51371 Leverkusen, Nordrhein-Westfalen, Germany</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Commercial register</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Amtsgericht Köln, HRB 103562</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EUID</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DER3306.HRB103562</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French register</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SIREN 914935374 / SIRET 91493537400019 (registered France, April 2022)</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Incorporated</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4 November 2020</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Amazon Seller ID</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A2ZW5FKPIS8G6R</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Amazon active since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August 2018 (pre-dates GmbH incorporation)</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Share capital</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€26,000 (December 2020)</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Corporate purpose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E-commerce and wholesale via trading platforms; protective masks, textiles, health/beauty articles</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Former seller name</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VEVOX Store</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Managing director</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Anno C. B. Skriver (Founder &amp; CEO)</w:t>
            </w:r>
          </w:p>
        </w:tc>
      </w:tr>
      <w:tr>
        <w:tc>
          <w:tcPr>
            <w:tcW w:type="dxa" w:w="2800"/>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Balance sheet (2023)</w:t>
            </w:r>
          </w:p>
        </w:tc>
        <w:tc>
          <w:tcPr>
            <w:tcW w:type="dxa" w:w="6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~€600,000 (+30.2% year-on-year)</w:t>
            </w:r>
          </w:p>
        </w:tc>
      </w:tr>
    </w:tbl>
    <w:p>
      <w:pPr>
        <w:spacing w:after="80" w:before="80"/>
      </w:pPr>
      <w:r>
        <w:rPr>
          <w:rFonts w:ascii="Arial" w:cs="Arial" w:eastAsia="Arial" w:hAnsi="Arial"/>
        </w:rPr>
        <w:t xml:space="preserve"/>
      </w:r>
    </w:p>
    <w:p>
      <w:pPr>
        <w:pBdr>
          <w:left w:val="single" w:color="E65100" w:sz="20" w:space="6"/>
        </w:pBdr>
        <w:shd w:fill="FFF8E1" w:val="clear"/>
        <w:spacing w:after="80" w:before="80"/>
      </w:pPr>
      <w:r>
        <w:rPr>
          <w:rFonts w:ascii="Arial" w:cs="Arial" w:eastAsia="Arial" w:hAnsi="Arial"/>
          <w:b/>
          <w:bCs/>
          <w:sz w:val="19"/>
          <w:szCs w:val="19"/>
        </w:rPr>
        <w:t xml:space="preserve">Note on team size and additional directors: </w:t>
      </w:r>
      <w:r>
        <w:rPr>
          <w:rFonts w:ascii="Arial" w:cs="Arial" w:eastAsia="Arial" w:hAnsi="Arial"/>
          <w:color w:val="666666"/>
          <w:sz w:val="19"/>
          <w:szCs w:val="19"/>
        </w:rPr>
        <w:t xml:space="preserve">Multiple commercial databases (RocketReach, FinalScout) cite 4–6 employees and additional managing directors. NorthData records list Anno Skriver as confirmed managing director, with a truncated "N.N.Dewolf" entry also recorded — likely Jannik Schindewolf. Exact headcount and full shareholder list require access to the Bundesanzeiger annual filing and must be confirmed directly with SLSK management.</w:t>
      </w:r>
    </w:p>
    <w:p>
      <w:pPr>
        <w:spacing w:after="80" w:before="12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2.2 Brand Portfolio</w:t>
      </w:r>
    </w:p>
    <w:p>
      <w:pPr>
        <w:spacing w:after="80" w:before="80" w:line="276" w:lineRule="auto"/>
      </w:pPr>
      <w:r>
        <w:rPr>
          <w:rFonts w:ascii="Arial" w:cs="Arial" w:eastAsia="Arial" w:hAnsi="Arial"/>
          <w:sz w:val="22"/>
          <w:szCs w:val="22"/>
        </w:rPr>
        <w:t xml:space="preserve">All three brands carry registered German trademarks filed with the DPMA (Deutsches Patent- und Markenamt) and are commercially active across multiple Amazon marketplaces.</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650"/>
        <w:gridCol w:w="1350"/>
        <w:gridCol w:w="521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Brand</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Trademark Filed</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Products (Confirmed Live on Amazon)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ZenGreens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Organic Health / Gardening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July 2021</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Organic sprout seeds (broccoli, alfalfa, radish, flax, mung bean, cress, beetroot), growing kits, 10/20/25-piece seed sets, microgreens cultivation towers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VEVOX</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Safety &amp; PPE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February 2022</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FFP2/FFP3 respiratory masks, A1/P2 gas filters, P2 particle filters, half-masks, safety goggles, protective gloves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Wer Lacht Muss Trinken / SLSK Games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Party Games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September 2021</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Drinking games, quiz cards, "Wahrheit oder Trinken," "Fortune" party game, "Wer von Euch" card game</w:t>
            </w:r>
          </w:p>
        </w:tc>
      </w:tr>
    </w:tbl>
    <w:p>
      <w:pPr>
        <w:spacing w:after="80" w:before="80"/>
      </w:pPr>
      <w:r>
        <w:rPr>
          <w:rFonts w:ascii="Arial" w:cs="Arial" w:eastAsia="Arial" w:hAnsi="Arial"/>
        </w:rPr>
        <w:t xml:space="preserve"/>
      </w:r>
    </w:p>
    <w:p>
      <w:pPr>
        <w:pBdr>
          <w:left w:val="single" w:color="2E75B6" w:sz="20" w:space="6"/>
        </w:pBdr>
        <w:shd w:fill="EBF3FB" w:val="clear"/>
        <w:spacing w:after="80" w:before="80"/>
      </w:pPr>
      <w:r>
        <w:rPr>
          <w:rFonts w:ascii="Arial" w:cs="Arial" w:eastAsia="Arial" w:hAnsi="Arial"/>
          <w:b/>
          <w:bCs/>
          <w:sz w:val="19"/>
          <w:szCs w:val="19"/>
        </w:rPr>
        <w:t xml:space="preserve">Supply chain confirmation: </w:t>
      </w:r>
      <w:r>
        <w:rPr>
          <w:rFonts w:ascii="Arial" w:cs="Arial" w:eastAsia="Arial" w:hAnsi="Arial"/>
          <w:color w:val="666666"/>
          <w:sz w:val="19"/>
          <w:szCs w:val="19"/>
        </w:rPr>
        <w:t xml:space="preserve">Amazon product listings for ZenGreens explicitly state Italy as country of origin across multiple SKUs. The EU organic inspection body code LU-BIO-04 is confirmed on certified product listings. This is verified data, not an inference — directly material to the supply chain analysis in Section 4.</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3. Amazon Marketplace Footprint</w:t>
      </w:r>
    </w:p>
    <w:p>
      <w:pPr>
        <w:spacing w:after="80" w:before="80" w:line="276" w:lineRule="auto"/>
      </w:pPr>
      <w:r>
        <w:rPr>
          <w:rFonts w:ascii="Arial" w:cs="Arial" w:eastAsia="Arial" w:hAnsi="Arial"/>
          <w:sz w:val="22"/>
          <w:szCs w:val="22"/>
        </w:rPr>
        <w:t xml:space="preserve">Prior analyses cited "4+ EU marketplaces." Independent verification of live Amazon product pages as of March 2026 confirms </w:t>
      </w:r>
      <w:r>
        <w:rPr>
          <w:rFonts w:ascii="Arial" w:cs="Arial" w:eastAsia="Arial" w:hAnsi="Arial"/>
          <w:b/>
          <w:bCs/>
          <w:sz w:val="22"/>
          <w:szCs w:val="22"/>
        </w:rPr>
        <w:t xml:space="preserve">ten active European marketplace storefronts</w:t>
      </w:r>
      <w:r>
        <w:rPr>
          <w:rFonts w:ascii="Arial" w:cs="Arial" w:eastAsia="Arial" w:hAnsi="Arial"/>
          <w:sz w:val="22"/>
          <w:szCs w:val="22"/>
        </w:rPr>
        <w:t xml:space="preserve">. Amazon.ie was launched by Amazon in 2025 and SLSK products are confirmed present, sold via the DE seller entity. SLSK products are also confirmed on Amazon.pl (Poland) via live product pages. Amazon.com.tr (Turkey) is the remaining Amazon-operated storefront in the broader European seller programme; ZenGreens-branded products sometimes appear there, but this proposal does not list Turkey until the registered seller entity is confirmed in Seller Central.</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2150"/>
        <w:gridCol w:w="1150"/>
        <w:gridCol w:w="1850"/>
        <w:gridCol w:w="28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Marketplace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Seller Entity</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Since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 / Status</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Verification</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Amazon.de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(DE)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August 2018</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#516 — Top 1,000</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SellerRatings.com (Mar 2026)</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Amazon.fr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(FR)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2022</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#7,219</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SellerRatings.com (Mar 2026)</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Amazon.co.uk</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(UK)</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 (GBP)</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Amazon.it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(IT)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Amazon.nl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(NL)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 in Garden / Veg Seeds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Amazon.com.be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(BE)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Amazon.se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(SE)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 (SEK)</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Amazon.ie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Via DE seller entity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Active (2025 launch)</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Amazon.pl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SLSK Ventures GmbH (PL)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Confirmed active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FBA-fulfilled (PLN)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Live product page</w:t>
            </w:r>
          </w:p>
        </w:tc>
      </w:tr>
      <w:tr>
        <w:tc>
          <w:tcPr>
            <w:tcBorders>
              <w:top w:val="single" w:color="CCCCCC" w:sz="1" w:space="0"/>
              <w:left w:val="single" w:color="CCCCCC" w:sz="1" w:space="0"/>
              <w:bottom w:val="single" w:color="CCCCCC" w:sz="1" w:space="0"/>
              <w:right w:val="single" w:color="CCCCCC" w:sz="1" w:space="0"/>
            </w:tcBorders>
            <w:shd w:fill="FF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Amazon.com.tr</w:t>
            </w:r>
          </w:p>
        </w:tc>
        <w:tc>
          <w:tcPr>
            <w:tcBorders>
              <w:top w:val="single" w:color="CCCCCC" w:sz="1" w:space="0"/>
              <w:left w:val="single" w:color="CCCCCC" w:sz="1" w:space="0"/>
              <w:bottom w:val="single" w:color="CCCCCC" w:sz="1" w:space="0"/>
              <w:right w:val="single" w:color="CCCCCC" w:sz="1" w:space="0"/>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c>
          <w:tcPr>
            <w:tcBorders>
              <w:top w:val="single" w:color="CCCCCC" w:sz="1" w:space="0"/>
              <w:left w:val="single" w:color="CCCCCC" w:sz="1" w:space="0"/>
              <w:bottom w:val="single" w:color="CCCCCC" w:sz="1" w:space="0"/>
              <w:right w:val="single" w:color="CCCCCC" w:sz="1" w:space="0"/>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t>
            </w:r>
          </w:p>
        </w:tc>
        <w:tc>
          <w:tcPr>
            <w:tcBorders>
              <w:top w:val="single" w:color="CCCCCC" w:sz="1" w:space="0"/>
              <w:left w:val="single" w:color="CCCCCC" w:sz="1" w:space="0"/>
              <w:bottom w:val="single" w:color="CCCCCC" w:sz="1" w:space="0"/>
              <w:right w:val="single" w:color="CCCCCC" w:sz="1" w:space="0"/>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SLSK entity found</w:t>
            </w:r>
          </w:p>
        </w:tc>
        <w:tc>
          <w:tcPr>
            <w:tcBorders>
              <w:top w:val="single" w:color="CCCCCC" w:sz="1" w:space="0"/>
              <w:left w:val="single" w:color="CCCCCC" w:sz="1" w:space="0"/>
              <w:bottom w:val="single" w:color="CCCCCC" w:sz="1" w:space="0"/>
              <w:right w:val="single" w:color="CCCCCC" w:sz="1" w:space="0"/>
            </w:tcBorders>
            <w:shd w:fill="FF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 Not confirmed</w:t>
            </w:r>
          </w:p>
        </w:tc>
      </w:tr>
    </w:tbl>
    <w:p>
      <w:pPr>
        <w:spacing w:after="80" w:before="80"/>
      </w:pPr>
      <w:r>
        <w:rPr>
          <w:rFonts w:ascii="Arial" w:cs="Arial" w:eastAsia="Arial" w:hAnsi="Arial"/>
        </w:rPr>
        <w:t xml:space="preserve"/>
      </w:r>
    </w:p>
    <w:p>
      <w:pPr>
        <w:pBdr>
          <w:left w:val="single" w:color="2E75B6" w:sz="20" w:space="6"/>
        </w:pBdr>
        <w:shd w:fill="EBF3FB" w:val="clear"/>
        <w:spacing w:after="80" w:before="80"/>
      </w:pPr>
      <w:r>
        <w:rPr>
          <w:rFonts w:ascii="Arial" w:cs="Arial" w:eastAsia="Arial" w:hAnsi="Arial"/>
          <w:b/>
          <w:bCs/>
          <w:sz w:val="19"/>
          <w:szCs w:val="19"/>
        </w:rPr>
        <w:t xml:space="preserve">This ten-marketplace footprint</w:t>
      </w:r>
      <w:r>
        <w:rPr>
          <w:rFonts w:ascii="Arial" w:cs="Arial" w:eastAsia="Arial" w:hAnsi="Arial"/>
          <w:color w:val="666666"/>
          <w:sz w:val="19"/>
          <w:szCs w:val="19"/>
        </w:rPr>
        <w:t xml:space="preserve"> — with multiple currencies (EUR, GBP, SEK, PLN), separate VAT registrations per country, and distributed FBA fulfilment centres — significantly expands operational complexity beyond what was previously documented and directly defines the scope of the Odoo implementation required.</w:t>
      </w:r>
    </w:p>
    <w:p>
      <w:pPr>
        <w:spacing w:after="80" w:before="80"/>
      </w:pPr>
      <w:r>
        <w:rPr>
          <w:rFonts w:ascii="Arial" w:cs="Arial" w:eastAsia="Arial" w:hAnsi="Arial"/>
        </w:rPr>
        <w:t xml:space="preserve"/>
      </w:r>
    </w:p>
    <w:p>
      <w:pPr>
        <w:pBdr>
          <w:left w:val="single" w:color="1F4E79" w:sz="20" w:space="6"/>
        </w:pBdr>
        <w:shd w:fill="F5F5F5" w:val="clear"/>
        <w:spacing w:after="80" w:before="80"/>
      </w:pPr>
      <w:r>
        <w:rPr>
          <w:rFonts w:ascii="Arial" w:cs="Arial" w:eastAsia="Arial" w:hAnsi="Arial"/>
          <w:b/>
          <w:bCs/>
          <w:sz w:val="19"/>
          <w:szCs w:val="19"/>
        </w:rPr>
        <w:t xml:space="preserve">Other EU countries — no extra national Amazon store to add: </w:t>
      </w:r>
      <w:r>
        <w:rPr>
          <w:rFonts w:ascii="Arial" w:cs="Arial" w:eastAsia="Arial" w:hAnsi="Arial"/>
          <w:color w:val="666666"/>
          <w:sz w:val="19"/>
          <w:szCs w:val="19"/>
        </w:rPr>
        <w:t xml:space="preserve">Amazon does not operate separate third-party marketplaces comparable to Amazon.pl for Austria (customers and FBA typically use Amazon.de), Denmark (DE/SE cross-border), or Portugal (typically Amazon.es). Czech shoppers often use Amazon.de with local delivery and Czech-language options rather than a distinct seller marketplace. The ten rows above therefore cover every major Amazon-operated European retail storefront where SLSK maintains (or is confirmed to maintain) its own seller presence.</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4. Operations &amp; Supply Chain Analysis</w:t>
      </w:r>
    </w:p>
    <w:p>
      <w:pPr>
        <w:pStyle w:val="Heading2"/>
        <w:spacing w:after="80" w:before="280"/>
      </w:pPr>
      <w:r>
        <w:rPr>
          <w:rFonts w:ascii="Arial" w:cs="Arial" w:eastAsia="Arial" w:hAnsi="Arial"/>
          <w:b/>
          <w:bCs/>
          <w:color w:val="2E75B6"/>
          <w:sz w:val="26"/>
          <w:szCs w:val="26"/>
        </w:rPr>
        <w:t xml:space="preserve">4.1 Business Model Overview</w:t>
      </w:r>
    </w:p>
    <w:p>
      <w:pPr>
        <w:spacing w:after="80" w:before="80" w:line="276" w:lineRule="auto"/>
      </w:pPr>
      <w:r>
        <w:rPr>
          <w:rFonts w:ascii="Arial" w:cs="Arial" w:eastAsia="Arial" w:hAnsi="Arial"/>
          <w:sz w:val="22"/>
          <w:szCs w:val="22"/>
        </w:rPr>
        <w:t xml:space="preserve">SLSK operates a classic Amazon FBA private-label model. Products are sourced or assembled through third parties, shipped into Amazon's EU fulfilment centres, and distributed via Amazon's PAN-EU or EFN programmes. The company maintains separate seller registrations per marketplace, consistent with full PAN-EU FBA participation (which requires VAT registration in each selling country). Amazon handles storage, picking, packing, last-mile delivery, and customer service. SLSK's internal operations focus on brand development, procurement, and supply chain management.</w:t>
      </w:r>
    </w:p>
    <w:p>
      <w:pPr>
        <w:spacing w:after="80" w:before="12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4.2 ZenGreens Seed Supply Chain</w:t>
      </w:r>
    </w:p>
    <w:p>
      <w:pPr>
        <w:spacing w:after="80" w:before="80" w:line="276" w:lineRule="auto"/>
      </w:pPr>
      <w:r>
        <w:rPr>
          <w:rFonts w:ascii="Arial" w:cs="Arial" w:eastAsia="Arial" w:hAnsi="Arial"/>
          <w:sz w:val="22"/>
          <w:szCs w:val="22"/>
        </w:rPr>
        <w:t xml:space="preserve">The seed product line carries the most complex supply chain across all three brands and warrants detailed analysis.</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650"/>
        <w:gridCol w:w="1450"/>
        <w:gridCol w:w="461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Party</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Pain Points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Raw seeds procurement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Organic seed supplier(s)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Italy (confirmed)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procurement tracking; no demand-driven reorder points; lead times not formally recorded. Seeds are purchased both by weight (kg) AND by individual seed count (e.g., 1,000 seeds per variety) — two incompatible procurement units exist simultaneously</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Packaging procurement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Packaging supplier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Imported — Asia (inferred)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Unpredictable lead times; packaging and seeds arrive on different schedules, creating assembly bottlenecks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Assembly / packing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assembler</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Germany (undisclosed)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SLA; no fill-weight standards; quality by sense-check only; no batch records; no throughput metrics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Pre-FBA warehousing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warehouse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Germany / EU</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real-time inventory visibility; no digital integration with sales systems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 FBA inbound shipments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FBA</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 EU fulfilment networks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Manual shipment creation; no automated replenishment triggers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6. Customer fulfilment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FBA</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Pan-EU across 10 marketplaces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VAT compliance across 10 jurisdictions including GBP (UK), SEK (Sweden), and PLN (Poland)</w:t>
            </w:r>
          </w:p>
        </w:tc>
      </w:tr>
    </w:tbl>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4.3 The Seeds Unit-of-Measure Problem</w:t>
      </w:r>
    </w:p>
    <w:p>
      <w:pPr>
        <w:spacing w:after="80" w:before="80" w:line="276" w:lineRule="auto"/>
      </w:pPr>
      <w:r>
        <w:rPr>
          <w:rFonts w:ascii="Arial" w:cs="Arial" w:eastAsia="Arial" w:hAnsi="Arial"/>
          <w:sz w:val="22"/>
          <w:szCs w:val="22"/>
        </w:rPr>
        <w:t xml:space="preserve">Seeds introduce a structurally complex inventory challenge not found in SLSK's VEVOX or SLSK Games product lines:</w:t>
      </w:r>
    </w:p>
    <w:p>
      <w:pPr>
        <w:pStyle w:val="ListParagraph"/>
        <w:numPr>
          <w:ilvl w:val="0"/>
          <w:numId w:val="2"/>
        </w:numPr>
        <w:spacing w:after="40" w:before="40"/>
      </w:pPr>
      <w:r>
        <w:rPr>
          <w:rFonts w:ascii="Arial" w:cs="Arial" w:eastAsia="Arial" w:hAnsi="Arial"/>
          <w:sz w:val="22"/>
          <w:szCs w:val="22"/>
        </w:rPr>
        <w:t xml:space="preserve">Level 1 — Procurement vs. sales unit mismatch: Seeds are purchased by weight (kg) from Italian suppliers but sold as discrete consumer units. A 200g packet is one sellable unit, but purchasing records are in kg. Without a formal conversion mechanism, stock-on-hand figures are permanently expressed in the wrong unit of measure.</w:t>
      </w:r>
    </w:p>
    <w:p>
      <w:pPr>
        <w:pStyle w:val="ListParagraph"/>
        <w:numPr>
          <w:ilvl w:val="0"/>
          <w:numId w:val="2"/>
        </w:numPr>
        <w:spacing w:after="40" w:before="40"/>
      </w:pPr>
      <w:r>
        <w:rPr>
          <w:rFonts w:ascii="Arial" w:cs="Arial" w:eastAsia="Arial" w:hAnsi="Arial"/>
          <w:sz w:val="22"/>
          <w:szCs w:val="22"/>
        </w:rPr>
        <w:t xml:space="preserve">Level 2 — Multi-variant SKU complexity: ZenGreens seeds are sold in at least three size variants per species (10g, 200g, 500g — all confirmed live on Amazon). Each variant has a different kg-to-unit conversion ratio and each ratio must account for packing loss.</w:t>
      </w:r>
    </w:p>
    <w:p>
      <w:pPr>
        <w:spacing w:after="80" w:before="8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downstream consequences are significant: overfill and underfill at the 3PL are undetected; true COGS per unit is unknown; losses are absorbed invisibly into margins; and EU organic traceability requirements under Regulation 2018/848 cannot be met without lot/batch records linked from Italian supplier delivery through to Amazon inbound.</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4.4 Per-Seed Count Procurement — The Multi-Dimensional UoM Problem</w:t>
      </w:r>
    </w:p>
    <w:p>
      <w:pPr>
        <w:spacing w:after="80" w:before="80" w:line="276" w:lineRule="auto"/>
      </w:pPr>
      <w:r>
        <w:rPr>
          <w:rFonts w:ascii="Arial" w:cs="Arial" w:eastAsia="Arial" w:hAnsi="Arial"/>
          <w:sz w:val="22"/>
          <w:szCs w:val="22"/>
        </w:rPr>
        <w:t xml:space="preserve">Beyond weight-based procurement, ZenGreens seeds are also sourced by individual seed count — for example, </w:t>
      </w:r>
      <w:r>
        <w:rPr>
          <w:rFonts w:ascii="Arial" w:cs="Arial" w:eastAsia="Arial" w:hAnsi="Arial"/>
          <w:b/>
          <w:bCs/>
          <w:sz w:val="22"/>
          <w:szCs w:val="22"/>
        </w:rPr>
        <w:t xml:space="preserve">1,000 seeds of a given variety</w:t>
      </w:r>
      <w:r>
        <w:rPr>
          <w:rFonts w:ascii="Arial" w:cs="Arial" w:eastAsia="Arial" w:hAnsi="Arial"/>
          <w:sz w:val="22"/>
          <w:szCs w:val="22"/>
        </w:rPr>
        <w:t xml:space="preserve">. This introduces a third unit of measure into an already complex inventory system, and creates a cascading problem: individual seed weight varies significantly between species.</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2480"/>
        <w:gridCol w:w="1480"/>
        <w:gridCol w:w="335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Seed Species</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Approx. Weight per 1,000 Seeds</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Procurement Unit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Implication for Packaging</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Broccoli (Brassica oleracea)</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~3–4 g per 1,000 seeds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1,000 seeds fills ~3–4g — very high seed count per gram; tiny packaging for 10g SKU</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Cress (Lepidium sativum)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~2–3 g per 1,000 seeds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Even lighter than broccoli; count-based purchasing gives different weight each time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Alfalfa (Medicago sativa)</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 g per 1,000 seeds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Very fine seeds; weight measurement alone is unreliable for count accuracy</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Radish (Raphanus sativus)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~10–12 g per 1,000 seeds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Heavier seeds; a 200g packet contains far fewer seeds than broccoli by count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Mung Bean (Vigna radiata)</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~50–60 g per 1,000 seeds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Much heavier seed; 1,000 mung beans ≈ entire 50g retail packet</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iCs/>
                <w:color w:val="000000"/>
                <w:sz w:val="20"/>
                <w:szCs w:val="20"/>
              </w:rPr>
              <w:t xml:space="preserve">Flax (Linum usitatissimum)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~4–5 g per 1,000 seeds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kg or count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Medium weight; 200g SKU contains ~40,000 seeds — count is operationally meaningless at scale</w:t>
            </w:r>
          </w:p>
        </w:tc>
      </w:tr>
    </w:tbl>
    <w:p>
      <w:pPr>
        <w:spacing w:after="80" w:before="80"/>
      </w:pPr>
      <w:r>
        <w:rPr>
          <w:rFonts w:ascii="Arial" w:cs="Arial" w:eastAsia="Arial" w:hAnsi="Arial"/>
        </w:rPr>
        <w:t xml:space="preserve"/>
      </w:r>
    </w:p>
    <w:p>
      <w:pPr>
        <w:spacing w:after="80" w:before="80" w:line="276" w:lineRule="auto"/>
      </w:pPr>
      <w:r>
        <w:rPr>
          <w:rFonts w:ascii="Arial" w:cs="Arial" w:eastAsia="Arial" w:hAnsi="Arial"/>
          <w:b/>
          <w:bCs/>
          <w:sz w:val="22"/>
          <w:szCs w:val="22"/>
        </w:rPr>
        <w:t xml:space="preserve">The critical implication: </w:t>
      </w:r>
      <w:r>
        <w:rPr>
          <w:rFonts w:ascii="Arial" w:cs="Arial" w:eastAsia="Arial" w:hAnsi="Arial"/>
          <w:sz w:val="22"/>
          <w:szCs w:val="22"/>
        </w:rPr>
        <w:t xml:space="preserve">there is no stable conversion factor between "seeds purchased" and "grams packed" that applies across species. Each species requires its own Bills of Materials with species-specific weight-per-seed constants, validated by actual weighing — not estimated from generic tables. When purchasing invoices arrive in mixed units (some in kg, some in counts of 1,000), reconciling purchase cost to COGS per sellable unit currently requires manual calculation that is neither documented nor verified.</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4.5 SKU Architecture Disorder</w:t>
      </w:r>
    </w:p>
    <w:p>
      <w:pPr>
        <w:spacing w:after="80" w:before="80" w:line="276" w:lineRule="auto"/>
      </w:pPr>
      <w:r>
        <w:rPr>
          <w:rFonts w:ascii="Arial" w:cs="Arial" w:eastAsia="Arial" w:hAnsi="Arial"/>
          <w:sz w:val="22"/>
          <w:szCs w:val="22"/>
        </w:rPr>
        <w:t xml:space="preserve">SLSK currently operates with a fragmented, multi-prefix SKU schema that has evolved organically across different operational stages. Four distinct SKU series are in use simultaneously, with no formal master data architecture governing relationships between them:</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650"/>
        <w:gridCol w:w="1950"/>
        <w:gridCol w:w="301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SKU Prefix</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Applies To</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Problem</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RM00001</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Raw Materials (bulk seeds by species)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RM00047 (Broccoli seeds, bulk kg)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Exists in purchasing records only; not linked to any finished product BOM or production order. No UoM standardisation across species.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PM00001</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Packaging Materials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PM00012 (200g pouch, ZenGreens)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Packaging SKUs are not formally linked to the RM SKUs they accompany. Assembly coordination relies on memory, not system-driven matching.</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M00001</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Manufacturing / Packing Runs (Work Orders)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M00089 (ZenGreens Broccoli 200g run)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Used ad hoc to track assembly batches. Not connected to BOMs, yield targets, or quality records. Batch records exist only if manually created.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00001 (no prefix)</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Finished / Sellable Products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00234 (ZenGreens Broccoli 200g)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 prefix makes automated distinction from other SKU types impossible. Same number space risks collision as catalogue grows.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PP123123_SLSK</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Parent Products (grouping child variants)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PP000045_SLSK (ZenGreens Broccoli family)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Parent-child groupings are maintained manually. No system enforces variant completeness. Adding a new size variant requires manual update across all marketplaces with no ERP validation.</w:t>
            </w:r>
          </w:p>
        </w:tc>
      </w:tr>
    </w:tbl>
    <w:p>
      <w:pPr>
        <w:spacing w:after="80" w:before="80"/>
      </w:pPr>
      <w:r>
        <w:rPr>
          <w:rFonts w:ascii="Arial" w:cs="Arial" w:eastAsia="Arial" w:hAnsi="Arial"/>
        </w:rPr>
        <w:t xml:space="preserve"/>
      </w:r>
    </w:p>
    <w:p>
      <w:pPr>
        <w:pBdr>
          <w:left w:val="single" w:color="CC0000" w:sz="20" w:space="6"/>
        </w:pBdr>
        <w:shd w:fill="FFF5F5" w:val="clear"/>
        <w:spacing w:after="80" w:before="80"/>
      </w:pPr>
      <w:r>
        <w:rPr>
          <w:rFonts w:ascii="Arial" w:cs="Arial" w:eastAsia="Arial" w:hAnsi="Arial"/>
          <w:b/>
          <w:bCs/>
          <w:sz w:val="19"/>
          <w:szCs w:val="19"/>
        </w:rPr>
        <w:t xml:space="preserve">Compounding effect: </w:t>
      </w:r>
      <w:r>
        <w:rPr>
          <w:rFonts w:ascii="Arial" w:cs="Arial" w:eastAsia="Arial" w:hAnsi="Arial"/>
          <w:color w:val="666666"/>
          <w:sz w:val="19"/>
          <w:szCs w:val="19"/>
        </w:rPr>
        <w:t xml:space="preserve">The five-prefix SKU schema means that a single sellable product (e.g., ZenGreens Broccoli 200g) has up to five separate identifiers across the operational lifecycle — RM, PM, M, finished product, and parent group — with no system enforcing the links between them. Reconciling purchase costs to production runs to finished inventory to Amazon sales requires manual cross-referencing of five disconnected reference systems. This is the primary reason true COGS per SKU cannot currently be calculated.</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4.6 Bill of Materials (RM / PM / M) — worked example (ZenGreens bio broccoli 200g)</w:t>
      </w:r>
    </w:p>
    <w:p>
      <w:pPr>
        <w:spacing w:after="80" w:before="80" w:line="276" w:lineRule="auto"/>
      </w:pPr>
      <w:r>
        <w:rPr>
          <w:rFonts w:ascii="Arial" w:cs="Arial" w:eastAsia="Arial" w:hAnsi="Arial"/>
          <w:sz w:val="22"/>
          <w:szCs w:val="22"/>
        </w:rPr>
        <w:t xml:space="preserve">For master data and manufacturing setup, CalibtOS structures each product Bill of Materials using three component classes agreed with SLSK: </w:t>
      </w:r>
      <w:r>
        <w:rPr>
          <w:rFonts w:ascii="Arial" w:cs="Arial" w:eastAsia="Arial" w:hAnsi="Arial"/>
          <w:b/>
          <w:bCs/>
          <w:sz w:val="22"/>
          <w:szCs w:val="22"/>
        </w:rPr>
        <w:t xml:space="preserve">RM</w:t>
      </w:r>
      <w:r>
        <w:rPr>
          <w:rFonts w:ascii="Arial" w:cs="Arial" w:eastAsia="Arial" w:hAnsi="Arial"/>
          <w:sz w:val="22"/>
          <w:szCs w:val="22"/>
        </w:rPr>
        <w:t xml:space="preserve"> (raw material), </w:t>
      </w:r>
      <w:r>
        <w:rPr>
          <w:rFonts w:ascii="Arial" w:cs="Arial" w:eastAsia="Arial" w:hAnsi="Arial"/>
          <w:b/>
          <w:bCs/>
          <w:sz w:val="22"/>
          <w:szCs w:val="22"/>
        </w:rPr>
        <w:t xml:space="preserve">PM</w:t>
      </w:r>
      <w:r>
        <w:rPr>
          <w:rFonts w:ascii="Arial" w:cs="Arial" w:eastAsia="Arial" w:hAnsi="Arial"/>
          <w:sz w:val="22"/>
          <w:szCs w:val="22"/>
        </w:rPr>
        <w:t xml:space="preserve"> (packaging material), and </w:t>
      </w:r>
      <w:r>
        <w:rPr>
          <w:rFonts w:ascii="Arial" w:cs="Arial" w:eastAsia="Arial" w:hAnsi="Arial"/>
          <w:b/>
          <w:bCs/>
          <w:sz w:val="22"/>
          <w:szCs w:val="22"/>
        </w:rPr>
        <w:t xml:space="preserve">M</w:t>
      </w:r>
      <w:r>
        <w:rPr>
          <w:rFonts w:ascii="Arial" w:cs="Arial" w:eastAsia="Arial" w:hAnsi="Arial"/>
          <w:sz w:val="22"/>
          <w:szCs w:val="22"/>
        </w:rPr>
        <w:t xml:space="preserve"> (manufacturing / operations such as packing). The following example applies to the ZenGreens organic broccoli sprouting seeds offer listed on Amazon.de (ASIN B0BNQWZFM2).</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3350"/>
        <w:gridCol w:w="44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(this product)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200 g broccoli seeds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Bulk organic sprouting seed content for the finished consumer unit</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Sachet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Primary consumer packaging for the 200 g unit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Assembly / fill / seal operation at the 3PL (manufacturing step)</w:t>
            </w:r>
          </w:p>
        </w:tc>
      </w:tr>
    </w:tbl>
    <w:p>
      <w:pPr>
        <w:spacing w:after="80" w:before="80"/>
      </w:pPr>
      <w:r>
        <w:rPr>
          <w:rFonts w:ascii="Arial" w:cs="Arial" w:eastAsia="Arial" w:hAnsi="Arial"/>
        </w:rPr>
        <w:t xml:space="preserve"/>
      </w:r>
    </w:p>
    <w:p>
      <w:pPr>
        <w:spacing w:after="80" w:before="80" w:line="276" w:lineRule="auto"/>
      </w:pPr>
      <w:r>
        <w:rPr>
          <w:rFonts w:ascii="Arial" w:cs="Arial" w:eastAsia="Arial" w:hAnsi="Arial"/>
          <w:b/>
          <w:bCs/>
          <w:sz w:val="22"/>
          <w:szCs w:val="22"/>
        </w:rPr>
        <w:t xml:space="preserve">Composite and bundle products: </w:t>
      </w:r>
      <w:r>
        <w:rPr>
          <w:rFonts w:ascii="Arial" w:cs="Arial" w:eastAsia="Arial" w:hAnsi="Arial"/>
          <w:sz w:val="22"/>
          <w:szCs w:val="22"/>
        </w:rPr>
        <w:t xml:space="preserve">any finished good that </w:t>
      </w:r>
      <w:r>
        <w:rPr>
          <w:rFonts w:ascii="Arial" w:cs="Arial" w:eastAsia="Arial" w:hAnsi="Arial"/>
          <w:b/>
          <w:bCs/>
          <w:sz w:val="22"/>
          <w:szCs w:val="22"/>
        </w:rPr>
        <w:t xml:space="preserve">contains</w:t>
      </w:r>
      <w:r>
        <w:rPr>
          <w:rFonts w:ascii="Arial" w:cs="Arial" w:eastAsia="Arial" w:hAnsi="Arial"/>
          <w:sz w:val="22"/>
          <w:szCs w:val="22"/>
        </w:rPr>
        <w:t xml:space="preserve"> this 200 g broccoli sachet (or an equivalent sellable unit) as a sub-component — for example multi-packs, gift sets, or variety kits — will list that </w:t>
      </w:r>
      <w:r>
        <w:rPr>
          <w:rFonts w:ascii="Arial" w:cs="Arial" w:eastAsia="Arial" w:hAnsi="Arial"/>
          <w:b/>
          <w:bCs/>
          <w:sz w:val="22"/>
          <w:szCs w:val="22"/>
        </w:rPr>
        <w:t xml:space="preserve">entire sub-product as a single BOM line</w:t>
      </w:r>
      <w:r>
        <w:rPr>
          <w:rFonts w:ascii="Arial" w:cs="Arial" w:eastAsia="Arial" w:hAnsi="Arial"/>
          <w:sz w:val="22"/>
          <w:szCs w:val="22"/>
        </w:rPr>
        <w:t xml:space="preserve"> (one component referencing the completed sachet SKU), rather than re-exploding its internal RM/PM/M lines on the parent BOM. Only the base SKU carries the detailed RM / PM / M breakdown above.</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5. Critical Bottleneck Assessment</w:t>
      </w:r>
    </w:p>
    <w:p>
      <w:pPr>
        <w:spacing w:after="80" w:before="80" w:line="276" w:lineRule="auto"/>
      </w:pPr>
      <w:r>
        <w:rPr>
          <w:rFonts w:ascii="Arial" w:cs="Arial" w:eastAsia="Arial" w:hAnsi="Arial"/>
          <w:sz w:val="22"/>
          <w:szCs w:val="22"/>
        </w:rPr>
        <w:t xml:space="preserve">The following seven bottlenecks were identified through operational analysis, listed in order of business impact. Bottlenecks 6 and 7 are newly identified in this updated analysis and reflect the additional complexity of per-seed count procurement and the fragmented SKU architecture.</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1 — No ERP: Fully Manual Operations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CC0000"/>
                <w:sz w:val="20"/>
                <w:szCs w:val="20"/>
              </w:rPr>
              <w:t xml:space="preserve">Critical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Immediate</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Every operational process — purchasing, inventory tracking, 3PL coordination, FBA replenishment, and accounting — is managed manually or through disconnected spreadsheets across ten Amazon marketplaces. There is no single source of truth for inventory levels, outstanding orders, or financial position. Each additional SKU or market added without ERP support compounds risk exponentially.</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2 — Quality Control by Intuition, Not Metrics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E65100"/>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High</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ZenGreens seed products carry EU organic certification (LU-BIO-04 confirmed on packaging). EU Regulation 2018/848 requires documented lot/batch traceability throughout the supply chain. There are no inspection checklists, sampling protocols, defect rate thresholds, or production batch records currently in place. This creates regulatory and reputational risk across all ten markets.</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3 — Fragmented Seed Supply Chain (Dual-Source)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E65100"/>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High</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Italian organic seeds and imported packaging must converge at the German 3PL assembler before any sellable unit exists. These two streams have entirely different lead times, suppliers, logistics routes, and no digital coordination mechanism. A delay in either stream halts production entirely. Currently, alignment is managed ad hoc with no safety stock policy or formal lead time buffer strategy.</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4 — No 3PL Integration or SLA Framework</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F57F17"/>
                <w:sz w:val="20"/>
                <w:szCs w:val="20"/>
              </w:rPr>
              <w:t xml:space="preserve">Medium-High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High</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3PL partners operate without formal SLAs, digital integration, or accountability metrics. Stock held at 3PL warehouses is not visible in real time. Throughput rates, error rates, and turnaround times can only be established by manually contacting the 3PL. As volume scales across ten marketplaces, this dependency is untenable.</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5 — Loss Calculation Is Impossible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F57F17"/>
                <w:sz w:val="20"/>
                <w:szCs w:val="20"/>
              </w:rPr>
              <w:t xml:space="preserve">Medium-High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Medium</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Without weight-to-unit conversion tracking, 3PL receiving records, or production batch data, losses at any stage of the supply chain cannot be quantified. True gross margin on seed products is unknown. Losses are silently absorbed and margin improvement cannot be targeted or tracked without this baseline.</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6 — Per-Seed Count Procurement Creates an Unresolvable Third UoM</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E65100"/>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High</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Seeds are procured in two fundamentally different units — weight (kg) and individual seed count (e.g., 1,000 seeds). Individual seed weight varies by an order of magnitude between species (broccoli ~3–4g/1,000 seeds vs. mung bean ~50–60g/1,000 seeds). This means no universal conversion factor exists. Each species requires a species-specific weight-per-seed constant in its Bill of Materials. Without this in Odoo, purchasing invoices, warehouse receipts, production orders, and retail units cannot be reconciled to a common measure — making accurate COGS calculation for any count-procured species structurally impossible under the current manual system.</w:t>
            </w:r>
          </w:p>
        </w:tc>
      </w:tr>
    </w:tbl>
    <w:p>
      <w:pPr>
        <w:spacing w:after="80" w:before="10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920"/>
        <w:gridCol w:w="1800"/>
        <w:gridCol w:w="2840"/>
      </w:tblGrid>
      <w:tr>
        <w:tc>
          <w:tcPr>
            <w:gridSpan w:val="4"/>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r>
              <w:rPr>
                <w:rFonts w:ascii="Arial" w:cs="Arial" w:eastAsia="Arial" w:hAnsi="Arial"/>
                <w:b/>
                <w:bCs/>
                <w:color w:val="FFFFFF"/>
                <w:sz w:val="22"/>
                <w:szCs w:val="22"/>
              </w:rPr>
              <w:t xml:space="preserve">BOTTLENECK 7 — Fragmented SKU Architecture — Five Disconnected Identifier Systems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color w:val="E65100"/>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Urgency: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High</w:t>
            </w:r>
          </w:p>
        </w:tc>
      </w:tr>
      <w:tr>
        <w:tc>
          <w:tcPr>
            <w:gridSpan w:val="4"/>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r>
              <w:rPr>
                <w:rFonts w:ascii="Arial" w:cs="Arial" w:eastAsia="Arial" w:hAnsi="Arial"/>
                <w:sz w:val="20"/>
                <w:szCs w:val="20"/>
              </w:rPr>
              <w:t xml:space="preserve">Five distinct SKU series (RM00001 for raw materials, PM00001 for packaging, M00001 for manufacturing runs, bare numeric codes for finished products, and PP123123_SLSK for parent-child groupings) coexist with no ERP system enforcing the links between them. A single sellable product can have up to five separate identifiers across its lifecycle. Parent-child variant relationships are maintained manually with no system validation. This makes automated COGS roll-up, BOM assignment, replenishment triggering, and marketplace variant management impossible without manual cross-referencing — and creates a growing data debt that becomes harder to untangle with every new SKU added.</w:t>
            </w:r>
          </w:p>
        </w:tc>
      </w:tr>
    </w:tbl>
    <w:p>
      <w:pPr>
        <w:spacing w:after="80" w:before="100"/>
      </w:pPr>
      <w:r>
        <w:rPr>
          <w:rFonts w:ascii="Arial" w:cs="Arial" w:eastAsia="Arial" w:hAnsi="Arial"/>
        </w:rPr>
        <w:t xml:space="preserve"/>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6. SWOT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Borders>
              <w:top w:val="single" w:color="CCCCCC" w:sz="1" w:space="0"/>
              <w:left w:val="single" w:color="CCCCCC" w:sz="1" w:space="0"/>
              <w:bottom w:val="single" w:color="CCCCCC" w:sz="1" w:space="0"/>
              <w:right w:val="single" w:color="CCCCCC" w:sz="1" w:space="0"/>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STRENGTHS</w:t>
            </w:r>
          </w:p>
        </w:tc>
        <w:tc>
          <w:tcPr>
            <w:tcBorders>
              <w:top w:val="single" w:color="CCCCCC" w:sz="1" w:space="0"/>
              <w:left w:val="single" w:color="CCCCCC" w:sz="1" w:space="0"/>
              <w:bottom w:val="single" w:color="CCCCCC" w:sz="1" w:space="0"/>
              <w:right w:val="single" w:color="CCCCCC" w:sz="1" w:space="0"/>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WEAKNESSES</w:t>
            </w:r>
          </w:p>
        </w:tc>
      </w:tr>
      <w:tr>
        <w:tc>
          <w:tcPr>
            <w:tcBorders>
              <w:top w:val="single" w:color="CCCCCC" w:sz="1" w:space="0"/>
              <w:left w:val="single" w:color="CCCCCC" w:sz="1" w:space="0"/>
              <w:bottom w:val="single" w:color="CCCCCC" w:sz="1" w:space="0"/>
              <w:right w:val="single" w:color="CCCCCC" w:sz="1" w:space="0"/>
            </w:tcBorders>
            <w:shd w:fill="E8F5E9" w:val="clear"/>
            <w:tcMar>
              <w:top w:type="dxa" w:w="100"/>
              <w:left w:type="dxa" w:w="120"/>
              <w:bottom w:type="dxa" w:w="100"/>
              <w:right w:type="dxa" w:w="120"/>
            </w:tcMar>
          </w:tcPr>
          <w:p>
            <w:pPr>
              <w:spacing w:after="40" w:before="40"/>
            </w:pPr>
            <w:r>
              <w:rPr>
                <w:rFonts w:ascii="Arial" w:cs="Arial" w:eastAsia="Arial" w:hAnsi="Arial"/>
                <w:sz w:val="20"/>
                <w:szCs w:val="20"/>
              </w:rPr>
              <w:t xml:space="preserve">• Active on Amazon since August 2018 (7.5+ years)</w:t>
            </w:r>
          </w:p>
          <w:p>
            <w:pPr>
              <w:spacing w:after="40" w:before="40"/>
            </w:pPr>
            <w:r>
              <w:rPr>
                <w:rFonts w:ascii="Arial" w:cs="Arial" w:eastAsia="Arial" w:hAnsi="Arial"/>
                <w:sz w:val="20"/>
                <w:szCs w:val="20"/>
              </w:rPr>
              <w:t xml:space="preserve">• Top 1,000 on Amazon.de (#516, March 2026)</w:t>
            </w:r>
          </w:p>
          <w:p>
            <w:pPr>
              <w:spacing w:after="40" w:before="40"/>
            </w:pPr>
            <w:r>
              <w:rPr>
                <w:rFonts w:ascii="Arial" w:cs="Arial" w:eastAsia="Arial" w:hAnsi="Arial"/>
                <w:sz w:val="20"/>
                <w:szCs w:val="20"/>
              </w:rPr>
              <w:t xml:space="preserve">• 4.7-star rating, 1,883+ verified reviews</w:t>
            </w:r>
          </w:p>
          <w:p>
            <w:pPr>
              <w:spacing w:after="40" w:before="40"/>
            </w:pPr>
            <w:r>
              <w:rPr>
                <w:rFonts w:ascii="Arial" w:cs="Arial" w:eastAsia="Arial" w:hAnsi="Arial"/>
                <w:sz w:val="20"/>
                <w:szCs w:val="20"/>
              </w:rPr>
              <w:t xml:space="preserve">• 10 confirmed active EU marketplace storefronts</w:t>
            </w:r>
          </w:p>
          <w:p>
            <w:pPr>
              <w:spacing w:after="40" w:before="40"/>
            </w:pPr>
            <w:r>
              <w:rPr>
                <w:rFonts w:ascii="Arial" w:cs="Arial" w:eastAsia="Arial" w:hAnsi="Arial"/>
                <w:sz w:val="20"/>
                <w:szCs w:val="20"/>
              </w:rPr>
              <w:t xml:space="preserve">• 3 DPMA-registered trademark brands</w:t>
            </w:r>
          </w:p>
          <w:p>
            <w:pPr>
              <w:spacing w:after="40" w:before="40"/>
            </w:pPr>
            <w:r>
              <w:rPr>
                <w:rFonts w:ascii="Arial" w:cs="Arial" w:eastAsia="Arial" w:hAnsi="Arial"/>
                <w:sz w:val="20"/>
                <w:szCs w:val="20"/>
              </w:rPr>
              <w:t xml:space="preserve">• EU organic certification (LU-BIO-04) confirmed</w:t>
            </w:r>
          </w:p>
          <w:p>
            <w:pPr>
              <w:spacing w:after="40" w:before="40"/>
            </w:pPr>
            <w:r>
              <w:rPr>
                <w:rFonts w:ascii="Arial" w:cs="Arial" w:eastAsia="Arial" w:hAnsi="Arial"/>
                <w:sz w:val="20"/>
                <w:szCs w:val="20"/>
              </w:rPr>
              <w:t xml:space="preserve">• #1 in Garden / Veg Seeds on Amazon.nl</w:t>
            </w:r>
          </w:p>
          <w:p>
            <w:pPr>
              <w:spacing w:after="40" w:before="40"/>
            </w:pPr>
            <w:r>
              <w:rPr>
                <w:rFonts w:ascii="Arial" w:cs="Arial" w:eastAsia="Arial" w:hAnsi="Arial"/>
                <w:sz w:val="20"/>
                <w:szCs w:val="20"/>
              </w:rPr>
              <w:t xml:space="preserve">• French legal entity registered (SIREN 914935374)</w:t>
            </w:r>
          </w:p>
          <w:p>
            <w:pPr>
              <w:spacing w:after="40" w:before="40"/>
            </w:pPr>
            <w:r>
              <w:rPr>
                <w:rFonts w:ascii="Arial" w:cs="Arial" w:eastAsia="Arial" w:hAnsi="Arial"/>
                <w:sz w:val="20"/>
                <w:szCs w:val="20"/>
              </w:rPr>
              <w:t xml:space="preserve">• Balance sheet growing: ~€600K, +30.2% YoY (2023)</w:t>
            </w:r>
          </w:p>
        </w:tc>
        <w:tc>
          <w:tcPr>
            <w:tcBorders>
              <w:top w:val="single" w:color="CCCCCC" w:sz="1" w:space="0"/>
              <w:left w:val="single" w:color="CCCCCC" w:sz="1" w:space="0"/>
              <w:bottom w:val="single" w:color="CCCCCC" w:sz="1" w:space="0"/>
              <w:right w:val="single" w:color="CCCCCC" w:sz="1" w:space="0"/>
            </w:tcBorders>
            <w:shd w:fill="FFEBEE" w:val="clear"/>
            <w:tcMar>
              <w:top w:type="dxa" w:w="100"/>
              <w:left w:type="dxa" w:w="120"/>
              <w:bottom w:type="dxa" w:w="100"/>
              <w:right w:type="dxa" w:w="120"/>
            </w:tcMar>
          </w:tcPr>
          <w:p>
            <w:pPr>
              <w:spacing w:after="40" w:before="40"/>
            </w:pPr>
            <w:r>
              <w:rPr>
                <w:rFonts w:ascii="Arial" w:cs="Arial" w:eastAsia="Arial" w:hAnsi="Arial"/>
                <w:sz w:val="20"/>
                <w:szCs w:val="20"/>
              </w:rPr>
              <w:t xml:space="preserve">• No ERP — fully manual across 10 marketplaces</w:t>
            </w:r>
          </w:p>
          <w:p>
            <w:pPr>
              <w:spacing w:after="40" w:before="40"/>
            </w:pPr>
            <w:r>
              <w:rPr>
                <w:rFonts w:ascii="Arial" w:cs="Arial" w:eastAsia="Arial" w:hAnsi="Arial"/>
                <w:sz w:val="20"/>
                <w:szCs w:val="20"/>
              </w:rPr>
              <w:t xml:space="preserve">• Quality control undocumented and subjective</w:t>
            </w:r>
          </w:p>
          <w:p>
            <w:pPr>
              <w:spacing w:after="40" w:before="40"/>
            </w:pPr>
            <w:r>
              <w:rPr>
                <w:rFonts w:ascii="Arial" w:cs="Arial" w:eastAsia="Arial" w:hAnsi="Arial"/>
                <w:sz w:val="20"/>
                <w:szCs w:val="20"/>
              </w:rPr>
              <w:t xml:space="preserve">• Split supply chain: Italian seeds + imported packaging</w:t>
            </w:r>
          </w:p>
          <w:p>
            <w:pPr>
              <w:spacing w:after="40" w:before="40"/>
            </w:pPr>
            <w:r>
              <w:rPr>
                <w:rFonts w:ascii="Arial" w:cs="Arial" w:eastAsia="Arial" w:hAnsi="Arial"/>
                <w:sz w:val="20"/>
                <w:szCs w:val="20"/>
              </w:rPr>
              <w:t xml:space="preserve">• No 3PL SLA or accountability framework</w:t>
            </w:r>
          </w:p>
          <w:p>
            <w:pPr>
              <w:spacing w:after="40" w:before="40"/>
            </w:pPr>
            <w:r>
              <w:rPr>
                <w:rFonts w:ascii="Arial" w:cs="Arial" w:eastAsia="Arial" w:hAnsi="Arial"/>
                <w:sz w:val="20"/>
                <w:szCs w:val="20"/>
              </w:rPr>
              <w:t xml:space="preserve">• Loss / yield calculation currently impossible</w:t>
            </w:r>
          </w:p>
          <w:p>
            <w:pPr>
              <w:spacing w:after="40" w:before="40"/>
            </w:pPr>
            <w:r>
              <w:rPr>
                <w:rFonts w:ascii="Arial" w:cs="Arial" w:eastAsia="Arial" w:hAnsi="Arial"/>
                <w:sz w:val="20"/>
                <w:szCs w:val="20"/>
              </w:rPr>
              <w:t xml:space="preserve">• Triple UoM conflict: kg, units, and per-seed count all coexist without conversion</w:t>
            </w:r>
          </w:p>
          <w:p>
            <w:pPr>
              <w:spacing w:after="40" w:before="40"/>
            </w:pPr>
            <w:r>
              <w:rPr>
                <w:rFonts w:ascii="Arial" w:cs="Arial" w:eastAsia="Arial" w:hAnsi="Arial"/>
                <w:sz w:val="20"/>
                <w:szCs w:val="20"/>
              </w:rPr>
              <w:t xml:space="preserve">• Five-prefix SKU schema (RM/PM/M/product/parent) with no ERP enforcement</w:t>
            </w:r>
          </w:p>
          <w:p>
            <w:pPr>
              <w:spacing w:after="40" w:before="40"/>
            </w:pPr>
            <w:r>
              <w:rPr>
                <w:rFonts w:ascii="Arial" w:cs="Arial" w:eastAsia="Arial" w:hAnsi="Arial"/>
                <w:sz w:val="20"/>
                <w:szCs w:val="20"/>
              </w:rPr>
              <w:t xml:space="preserve">• Parent-child variant groupings maintained manually — no system validation</w:t>
            </w:r>
          </w:p>
          <w:p>
            <w:pPr>
              <w:spacing w:after="40" w:before="40"/>
            </w:pPr>
            <w:r>
              <w:rPr>
                <w:rFonts w:ascii="Arial" w:cs="Arial" w:eastAsia="Arial" w:hAnsi="Arial"/>
                <w:sz w:val="20"/>
                <w:szCs w:val="20"/>
              </w:rPr>
              <w:t xml:space="preserve">• 10-marketplace VAT and OSS compliance managed ad hoc</w:t>
            </w:r>
          </w:p>
          <w:p>
            <w:pPr>
              <w:spacing w:after="40" w:before="40"/>
            </w:pPr>
            <w:r>
              <w:rPr>
                <w:rFonts w:ascii="Arial" w:cs="Arial" w:eastAsia="Arial" w:hAnsi="Arial"/>
                <w:sz w:val="20"/>
                <w:szCs w:val="20"/>
              </w:rPr>
              <w:t xml:space="preserve">• Small team relative to the operational scale</w:t>
            </w:r>
          </w:p>
          <w:p>
            <w:pPr>
              <w:spacing w:after="40" w:before="40"/>
            </w:pPr>
            <w:r>
              <w:rPr>
                <w:rFonts w:ascii="Arial" w:cs="Arial" w:eastAsia="Arial" w:hAnsi="Arial"/>
                <w:sz w:val="20"/>
                <w:szCs w:val="20"/>
              </w:rPr>
              <w:t xml:space="preserve">• Rank fluctuation risk across all 10 accounts simultaneously</w:t>
            </w:r>
          </w:p>
        </w:tc>
      </w:tr>
      <w:tr>
        <w:tc>
          <w:tcPr>
            <w:tcBorders>
              <w:top w:val="single" w:color="CCCCCC" w:sz="1" w:space="0"/>
              <w:left w:val="single" w:color="CCCCCC" w:sz="1" w:space="0"/>
              <w:bottom w:val="single" w:color="CCCCCC" w:sz="1" w:space="0"/>
              <w:right w:val="single" w:color="CCCCCC" w:sz="1" w:space="0"/>
            </w:tcBorders>
            <w:shd w:fill="01579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OPPORTUNITIES</w:t>
            </w:r>
          </w:p>
        </w:tc>
        <w:tc>
          <w:tcPr>
            <w:tcBorders>
              <w:top w:val="single" w:color="CCCCCC" w:sz="1" w:space="0"/>
              <w:left w:val="single" w:color="CCCCCC" w:sz="1" w:space="0"/>
              <w:bottom w:val="single" w:color="CCCCCC" w:sz="1" w:space="0"/>
              <w:right w:val="single" w:color="CCCCCC" w:sz="1" w:space="0"/>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THREATS</w:t>
            </w:r>
          </w:p>
        </w:tc>
      </w:tr>
      <w:tr>
        <w:tc>
          <w:tcPr>
            <w:tcBorders>
              <w:top w:val="single" w:color="CCCCCC" w:sz="1" w:space="0"/>
              <w:left w:val="single" w:color="CCCCCC" w:sz="1" w:space="0"/>
              <w:bottom w:val="single" w:color="CCCCCC" w:sz="1" w:space="0"/>
              <w:right w:val="single" w:color="CCCCCC" w:sz="1" w:space="0"/>
            </w:tcBorders>
            <w:shd w:fill="E1F5FE" w:val="clear"/>
            <w:tcMar>
              <w:top w:type="dxa" w:w="100"/>
              <w:left w:type="dxa" w:w="120"/>
              <w:bottom w:type="dxa" w:w="100"/>
              <w:right w:type="dxa" w:w="120"/>
            </w:tcMar>
          </w:tcPr>
          <w:p>
            <w:pPr>
              <w:spacing w:after="40" w:before="40"/>
            </w:pPr>
            <w:r>
              <w:rPr>
                <w:rFonts w:ascii="Arial" w:cs="Arial" w:eastAsia="Arial" w:hAnsi="Arial"/>
                <w:sz w:val="20"/>
                <w:szCs w:val="20"/>
              </w:rPr>
              <w:t xml:space="preserve">• Odoo to unify all 10 marketplaces in one system</w:t>
            </w:r>
          </w:p>
          <w:p>
            <w:pPr>
              <w:spacing w:after="40" w:before="40"/>
            </w:pPr>
            <w:r>
              <w:rPr>
                <w:rFonts w:ascii="Arial" w:cs="Arial" w:eastAsia="Arial" w:hAnsi="Arial"/>
                <w:sz w:val="20"/>
                <w:szCs w:val="20"/>
              </w:rPr>
              <w:t xml:space="preserve">• Automated FBA replenishment prevents rank drops</w:t>
            </w:r>
          </w:p>
          <w:p>
            <w:pPr>
              <w:spacing w:after="40" w:before="40"/>
            </w:pPr>
            <w:r>
              <w:rPr>
                <w:rFonts w:ascii="Arial" w:cs="Arial" w:eastAsia="Arial" w:hAnsi="Arial"/>
                <w:sz w:val="20"/>
                <w:szCs w:val="20"/>
              </w:rPr>
              <w:t xml:space="preserve">• Seed yield tracking: 5–15% gross margin recovery</w:t>
            </w:r>
          </w:p>
          <w:p>
            <w:pPr>
              <w:spacing w:after="40" w:before="40"/>
            </w:pPr>
            <w:r>
              <w:rPr>
                <w:rFonts w:ascii="Arial" w:cs="Arial" w:eastAsia="Arial" w:hAnsi="Arial"/>
                <w:sz w:val="20"/>
                <w:szCs w:val="20"/>
              </w:rPr>
              <w:t xml:space="preserve">• Formal QA to protect organic certification and ratings</w:t>
            </w:r>
          </w:p>
          <w:p>
            <w:pPr>
              <w:spacing w:after="40" w:before="40"/>
            </w:pPr>
            <w:r>
              <w:rPr>
                <w:rFonts w:ascii="Arial" w:cs="Arial" w:eastAsia="Arial" w:hAnsi="Arial"/>
                <w:sz w:val="20"/>
                <w:szCs w:val="20"/>
              </w:rPr>
              <w:t xml:space="preserve">• Lot/batch tracking for EU Reg 2018/848 compliance</w:t>
            </w:r>
          </w:p>
          <w:p>
            <w:pPr>
              <w:spacing w:after="40" w:before="40"/>
            </w:pPr>
            <w:r>
              <w:rPr>
                <w:rFonts w:ascii="Arial" w:cs="Arial" w:eastAsia="Arial" w:hAnsi="Arial"/>
                <w:sz w:val="20"/>
                <w:szCs w:val="20"/>
              </w:rPr>
              <w:t xml:space="preserve">• Accurate COGS enables informed pricing strategy</w:t>
            </w:r>
          </w:p>
          <w:p>
            <w:pPr>
              <w:spacing w:after="40" w:before="40"/>
            </w:pPr>
            <w:r>
              <w:rPr>
                <w:rFonts w:ascii="Arial" w:cs="Arial" w:eastAsia="Arial" w:hAnsi="Arial"/>
                <w:sz w:val="20"/>
                <w:szCs w:val="20"/>
              </w:rPr>
              <w:t xml:space="preserve">• Structural organic food growth trend across all EU markets</w:t>
            </w:r>
          </w:p>
          <w:p>
            <w:pPr>
              <w:spacing w:after="40" w:before="40"/>
            </w:pPr>
            <w:r>
              <w:rPr>
                <w:rFonts w:ascii="Arial" w:cs="Arial" w:eastAsia="Arial" w:hAnsi="Arial"/>
                <w:sz w:val="20"/>
                <w:szCs w:val="20"/>
              </w:rPr>
              <w:t xml:space="preserve">• Odoo B2C webshop as DTC hedge against Amazon dependency</w:t>
            </w:r>
          </w:p>
        </w:tc>
        <w:tc>
          <w:tcPr>
            <w:tcBorders>
              <w:top w:val="single" w:color="CCCCCC" w:sz="1" w:space="0"/>
              <w:left w:val="single" w:color="CCCCCC" w:sz="1" w:space="0"/>
              <w:bottom w:val="single" w:color="CCCCCC" w:sz="1" w:space="0"/>
              <w:right w:val="single" w:color="CCCCCC" w:sz="1" w:space="0"/>
            </w:tcBorders>
            <w:shd w:fill="FFF3E0" w:val="clear"/>
            <w:tcMar>
              <w:top w:type="dxa" w:w="100"/>
              <w:left w:type="dxa" w:w="120"/>
              <w:bottom w:type="dxa" w:w="100"/>
              <w:right w:type="dxa" w:w="120"/>
            </w:tcMar>
          </w:tcPr>
          <w:p>
            <w:pPr>
              <w:spacing w:after="40" w:before="40"/>
            </w:pPr>
            <w:r>
              <w:rPr>
                <w:rFonts w:ascii="Arial" w:cs="Arial" w:eastAsia="Arial" w:hAnsi="Arial"/>
                <w:sz w:val="20"/>
                <w:szCs w:val="20"/>
              </w:rPr>
              <w:t xml:space="preserve">• Amazon algorithm dependency: rank drop cascades across all 10 accounts</w:t>
            </w:r>
          </w:p>
          <w:p>
            <w:pPr>
              <w:spacing w:after="40" w:before="40"/>
            </w:pPr>
            <w:r>
              <w:rPr>
                <w:rFonts w:ascii="Arial" w:cs="Arial" w:eastAsia="Arial" w:hAnsi="Arial"/>
                <w:sz w:val="20"/>
                <w:szCs w:val="20"/>
              </w:rPr>
              <w:t xml:space="preserve">• Packaging import delays can halt all production</w:t>
            </w:r>
          </w:p>
          <w:p>
            <w:pPr>
              <w:spacing w:after="40" w:before="40"/>
            </w:pPr>
            <w:r>
              <w:rPr>
                <w:rFonts w:ascii="Arial" w:cs="Arial" w:eastAsia="Arial" w:hAnsi="Arial"/>
                <w:sz w:val="20"/>
                <w:szCs w:val="20"/>
              </w:rPr>
              <w:t xml:space="preserve">• Rising FBA fulfilment fees across EU marketplaces</w:t>
            </w:r>
          </w:p>
          <w:p>
            <w:pPr>
              <w:spacing w:after="40" w:before="40"/>
            </w:pPr>
            <w:r>
              <w:rPr>
                <w:rFonts w:ascii="Arial" w:cs="Arial" w:eastAsia="Arial" w:hAnsi="Arial"/>
                <w:sz w:val="20"/>
                <w:szCs w:val="20"/>
              </w:rPr>
              <w:t xml:space="preserve">• Tightening organic regulation under EU Regulation 2018/848</w:t>
            </w:r>
          </w:p>
          <w:p>
            <w:pPr>
              <w:spacing w:after="40" w:before="40"/>
            </w:pPr>
            <w:r>
              <w:rPr>
                <w:rFonts w:ascii="Arial" w:cs="Arial" w:eastAsia="Arial" w:hAnsi="Arial"/>
                <w:sz w:val="20"/>
                <w:szCs w:val="20"/>
              </w:rPr>
              <w:t xml:space="preserve">• 3PL mishandling with no contractual accountability</w:t>
            </w:r>
          </w:p>
          <w:p>
            <w:pPr>
              <w:spacing w:after="40" w:before="40"/>
            </w:pPr>
            <w:r>
              <w:rPr>
                <w:rFonts w:ascii="Arial" w:cs="Arial" w:eastAsia="Arial" w:hAnsi="Arial"/>
                <w:sz w:val="20"/>
                <w:szCs w:val="20"/>
              </w:rPr>
              <w:t xml:space="preserve">• GBP/EUR and SEK/EUR currency risk</w:t>
            </w:r>
          </w:p>
          <w:p>
            <w:pPr>
              <w:spacing w:after="40" w:before="40"/>
            </w:pPr>
            <w:r>
              <w:rPr>
                <w:rFonts w:ascii="Arial" w:cs="Arial" w:eastAsia="Arial" w:hAnsi="Arial"/>
                <w:sz w:val="20"/>
                <w:szCs w:val="20"/>
              </w:rPr>
              <w:t xml:space="preserve">• Increasing competition in organic microgreens and sprouting niche</w:t>
            </w:r>
          </w:p>
          <w:p>
            <w:pPr>
              <w:spacing w:after="40" w:before="40"/>
            </w:pPr>
            <w:r>
              <w:rPr>
                <w:rFonts w:ascii="Arial" w:cs="Arial" w:eastAsia="Arial" w:hAnsi="Arial"/>
                <w:sz w:val="20"/>
                <w:szCs w:val="20"/>
              </w:rPr>
              <w:t xml:space="preserve">• Rising competition in PPE/respiratory protection category</w:t>
            </w:r>
          </w:p>
        </w:tc>
      </w:tr>
    </w:tbl>
    <w:p>
      <w:r>
        <w:br/>
      </w:r>
    </w:p>
    <w:p>
      <w:pPr>
        <w:pStyle w:val="Heading1"/>
        <w:pBdr>
          <w:bottom w:val="single" w:color="2E75B6" w:sz="8" w:space="4"/>
        </w:pBdr>
        <w:spacing w:after="120" w:before="360"/>
      </w:pPr>
      <w:r>
        <w:rPr>
          <w:rFonts w:ascii="Arial" w:cs="Arial" w:eastAsia="Arial" w:hAnsi="Arial"/>
          <w:b/>
          <w:bCs/>
          <w:color w:val="1F4E79"/>
          <w:sz w:val="32"/>
          <w:szCs w:val="32"/>
        </w:rPr>
        <w:t xml:space="preserve">7. Odoo ERP — Fit Assessment &amp; Module Plan</w:t>
      </w:r>
    </w:p>
    <w:p>
      <w:pPr>
        <w:pStyle w:val="Heading2"/>
        <w:spacing w:after="80" w:before="280"/>
      </w:pPr>
      <w:r>
        <w:rPr>
          <w:rFonts w:ascii="Arial" w:cs="Arial" w:eastAsia="Arial" w:hAnsi="Arial"/>
          <w:b/>
          <w:bCs/>
          <w:color w:val="2E75B6"/>
          <w:sz w:val="26"/>
          <w:szCs w:val="26"/>
        </w:rPr>
        <w:t xml:space="preserve">7.1 Why Odoo for SLSK</w:t>
      </w:r>
    </w:p>
    <w:p>
      <w:pPr>
        <w:spacing w:after="80" w:before="80" w:line="276" w:lineRule="auto"/>
      </w:pPr>
      <w:r>
        <w:rPr>
          <w:rFonts w:ascii="Arial" w:cs="Arial" w:eastAsia="Arial" w:hAnsi="Arial"/>
          <w:sz w:val="22"/>
          <w:szCs w:val="22"/>
        </w:rPr>
        <w:t xml:space="preserve">Odoo is a modular, open-source ERP suite purpose-built for the operational complexity SLSK faces. It provides a native Amazon Connector supporting multiple seller accounts simultaneously, a robust inventory engine with multi-warehouse and multi-UoM support, Bills of Materials for seed assembly tracking, a Quality Control module with configurable inspection points, and a fully connected accounting module with EU VAT and OSS compliance frameworks.</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For a business operating across ten Amazon marketplaces with a complex assembly-based seed supply chain and no existing ERP baseline, Odoo provides the most direct, cost-effective path to full operational integration at a scale appropriate to SLSK's current size.</w:t>
      </w:r>
    </w:p>
    <w:p>
      <w:pPr>
        <w:spacing w:after="80" w:before="12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7.2 Module-to-Bottleneck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360"/>
        <w:gridCol w:w="180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Odoo Module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Bottleneck</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 Connector</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Sync orders, inventory, and settlement reports across all 10 marketplace accounts in real time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BN1, BN5</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Inventory — Multi-location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Virtual warehouse per 3PL and per Amazon FC (DE, FR, UK, IT, ES, NL, BE, SE, IE, PL)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BN1, BN4</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Inventory — Units of Measure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Three-dimensional UoM configuration: kg (bulk purchase), individual seed count (count-purchase), and pcs (sellable unit) — with species-specific conversion constants per BOM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BN3, BN5, BN6</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Purchase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POs to Italian seed suppliers and packaging suppliers; supports both kg and per-seed-count purchase orders with UoM auto-conversion at goods receipt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BN3, BN6</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Manufacturing — Bills of Materials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Species-specific BOMs defining weight-per-seed constant, kg-per-finished-unit, and loss buffer; resolves per-seed count ↔ weight ↔ sellable unit across all three UoM dimensions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BN2, BN5, BN6</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Manufacturing — Lot/Batch Tracking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End-to-end traceability for organic certification (EU Reg 2018/848)</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BN2</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Quality (QCP)</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Configurable Quality Control Points at seed receipt, post-assembly, and FBA inbound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BN2</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Replenishment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Automated reorder points triggered by FBA stock levels and sales velocity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BN1, BN3</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Variants &amp; Nomenclature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Single parent product with size variants replaces the PP123123_SLSK parent-child manual schema; RM/PM/M/finished codes unified under Odoo product categories with Internal Reference fields preserving legacy codes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BN7</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Accounting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settlement reconciliation; COGS per SKU; EUR/GBP/SEK multi-currency; EU VAT/OSS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BN1</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3PL Integration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API/EDI or manual receipt workflow; virtual 3PL locations for real-time stock visibility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F4E79"/>
                <w:sz w:val="20"/>
                <w:szCs w:val="20"/>
              </w:rPr>
              <w:t xml:space="preserve">BN4</w:t>
            </w:r>
          </w:p>
        </w:tc>
      </w:tr>
    </w:tbl>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7.3 Seeds Unit of Measure Architecture in Odoo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0"/>
        <w:gridCol w:w="2180"/>
        <w:gridCol w:w="350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Supply Chain Stage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of Measure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Odoo Location</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Seed purchase (weight-based)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kg (weight)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Purchase Order lines — weight-based PO</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Seed purchase (count-based)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Seeds (individual count)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Purchase Order lines — count-based PO; Odoo converts to kg using species-specific weight-per-seed constant at goods receipt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Bulk seeds received at 3PL Germany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kg (weight)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Virtual Warehouse location — all stock held in kg regardless of purchase UoM</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Bill of Materials (per species/variant)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kg per finished unit + weight-per-seed constant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Manufacturing module / BOM — one BOM per species per size variant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10g packet (1 unit ≈ 0.0105 kg + 5%)</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Units (pcs)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Finished Goods location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200g packet (1 unit ≈ 0.210 kg + 5%)</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Units (pcs)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Finished Goods location</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500g packet (1 unit ≈ 0.525 kg + 5%)</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Units (pcs)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Finished Goods location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FBA inbound (all 10 marketplaces)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Units (pcs)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Virtual Location per marketplace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Customer sale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Units (pcs)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FBA Sales Orders</w:t>
            </w:r>
          </w:p>
        </w:tc>
      </w:tr>
    </w:tbl>
    <w:p>
      <w:pPr>
        <w:spacing w:after="80" w:before="80"/>
      </w:pPr>
      <w:r>
        <w:rPr>
          <w:rFonts w:ascii="Arial" w:cs="Arial" w:eastAsia="Arial" w:hAnsi="Arial"/>
        </w:rPr>
        <w:t xml:space="preserve"/>
      </w:r>
    </w:p>
    <w:p>
      <w:pPr>
        <w:pBdr>
          <w:left w:val="single" w:color="1F4E79" w:sz="20" w:space="6"/>
        </w:pBdr>
        <w:shd w:fill="EBF3FB" w:val="clear"/>
        <w:spacing w:after="80" w:before="80"/>
      </w:pPr>
      <w:r>
        <w:rPr>
          <w:rFonts w:ascii="Arial" w:cs="Arial" w:eastAsia="Arial" w:hAnsi="Arial"/>
          <w:b/>
          <w:bCs/>
          <w:sz w:val="19"/>
          <w:szCs w:val="19"/>
        </w:rPr>
        <w:t xml:space="preserve">Note: </w:t>
      </w:r>
      <w:r>
        <w:rPr>
          <w:rFonts w:ascii="Arial" w:cs="Arial" w:eastAsia="Arial" w:hAnsi="Arial"/>
          <w:color w:val="666666"/>
          <w:sz w:val="19"/>
          <w:szCs w:val="19"/>
        </w:rPr>
        <w:t xml:space="preserve">Loss buffer percentages (5%) are illustrative starting points. Actual BOM values must be validated across a minimum of three pilot packing runs with manual weight recording before being finalised in Odoo. This validation is a mandatory gate in the manufacturing workstream (Phase 3) of the compressed roadmap.</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7.4 Quality Control Checkpoints for ZenGreens Seeds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0"/>
        <w:gridCol w:w="2480"/>
        <w:gridCol w:w="2450"/>
        <w:gridCol w:w="245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Inspection Point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 Type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Outcome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Seed delivery receipt at 3PL</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receives bulk seeds from Italian supplier</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Germination sample test; gross weight verification; EU organic certificate (LU-BIO-04) check; lot number recording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Accept / Reject / Quarantine — batch record created in Odoo</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Packaging delivery receipt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receives imported packaging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Dimensions; print quality; barcode/FNSKU scan; label accuracy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Accept / Reject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Post-assembly QC (per packing run)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After each packing run at 3PL</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Fill-weight sample (min/max); seal integrity; label verification; unit count vs. BOM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Pass / Fail — feeds yield loss calculation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FBA inbound preparation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Before dispatch to any of the 10 Amazon FC networks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Unit count; FNSKU label scan; condition check</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Ship / Hold</w:t>
            </w:r>
          </w:p>
        </w:tc>
      </w:tr>
    </w:tbl>
    <w:p>
      <w:r>
        <w:br/>
      </w:r>
    </w:p>
    <w:p>
      <w:pPr>
        <w:pStyle w:val="Heading1"/>
        <w:pBdr>
          <w:bottom w:val="single" w:color="2E75B6" w:sz="8" w:space="4"/>
        </w:pBdr>
        <w:spacing w:after="120" w:before="360"/>
      </w:pPr>
      <w:r>
        <w:rPr>
          <w:rFonts w:ascii="Arial" w:cs="Arial" w:eastAsia="Arial" w:hAnsi="Arial"/>
          <w:b/>
          <w:bCs/>
          <w:color w:val="1F4E79"/>
          <w:sz w:val="32"/>
          <w:szCs w:val="32"/>
        </w:rPr>
        <w:t xml:space="preserve">8. Implementation Roadmap</w:t>
      </w:r>
    </w:p>
    <w:p>
      <w:pPr>
        <w:spacing w:after="80" w:before="80" w:line="276" w:lineRule="auto"/>
      </w:pPr>
      <w:r>
        <w:rPr>
          <w:rFonts w:ascii="Arial" w:cs="Arial" w:eastAsia="Arial" w:hAnsi="Arial"/>
          <w:sz w:val="22"/>
          <w:szCs w:val="22"/>
        </w:rPr>
        <w:t xml:space="preserve">A phased approach is recommended to minimise operational disruption while progressively closing each bottleneck. Workstreams overlap, but SLSK’s multi-marketplace Amazon model, seed manufacturing, and organic traceability require deliberate validation and confirmation cycles (workshops, UAT, pilot runs, sign-offs) plus iterations on Odoo configuration to match actual usage — so the target calendar length is about four and a half to six months (18–24 weeks), shorter than a classic sequential nine- to twelve-month roll-out yet realistic for a correct first-time fit.</w:t>
      </w:r>
    </w:p>
    <w:p>
      <w:pPr>
        <w:spacing w:after="80" w:before="8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8.1 CalibtOS–SLSK collaboration cycle</w:t>
      </w:r>
    </w:p>
    <w:p>
      <w:pPr>
        <w:spacing w:after="80" w:before="80" w:line="276" w:lineRule="auto"/>
      </w:pPr>
      <w:r>
        <w:rPr>
          <w:rFonts w:ascii="Arial" w:cs="Arial" w:eastAsia="Arial" w:hAnsi="Arial"/>
          <w:sz w:val="22"/>
          <w:szCs w:val="22"/>
        </w:rPr>
        <w:t xml:space="preserve">CalibtOS delivers this programme in a deliberate three-stage cycle with SLSK, before and alongside the phased Odoo rollout below:</w:t>
      </w:r>
    </w:p>
    <w:p>
      <w:pPr>
        <w:spacing w:after="60" w:before="100"/>
      </w:pPr>
      <w:r>
        <w:rPr>
          <w:rFonts w:ascii="Arial" w:cs="Arial" w:eastAsia="Arial" w:hAnsi="Arial"/>
          <w:b/>
          <w:bCs/>
          <w:sz w:val="22"/>
          <w:szCs w:val="22"/>
        </w:rPr>
        <w:t xml:space="preserve">1.  </w:t>
      </w:r>
      <w:r>
        <w:rPr>
          <w:rFonts w:ascii="Arial" w:cs="Arial" w:eastAsia="Arial" w:hAnsi="Arial"/>
          <w:b/>
          <w:bCs/>
          <w:color w:val="1F4E79"/>
          <w:sz w:val="22"/>
          <w:szCs w:val="22"/>
        </w:rPr>
        <w:t xml:space="preserve">Requirement analysis</w:t>
      </w:r>
      <w:r>
        <w:rPr>
          <w:rFonts w:ascii="Arial" w:cs="Arial" w:eastAsia="Arial" w:hAnsi="Arial"/>
          <w:sz w:val="22"/>
          <w:szCs w:val="22"/>
        </w:rPr>
        <w:t xml:space="preserve"> — Joint workshops and document review to confirm processes, SKU and BOM rules (including RM / PM / M), 3PL constraints, marketplace scope, and compliance needs. Outputs are a signed requirements baseline and prioritised backlog. This stage is budgeted as 20 hours × €100/hour = €2,000 (requirements engineering package).</w:t>
      </w:r>
    </w:p>
    <w:p>
      <w:pPr>
        <w:spacing w:after="60" w:before="100"/>
      </w:pPr>
      <w:r>
        <w:rPr>
          <w:rFonts w:ascii="Arial" w:cs="Arial" w:eastAsia="Arial" w:hAnsi="Arial"/>
          <w:b/>
          <w:bCs/>
          <w:sz w:val="22"/>
          <w:szCs w:val="22"/>
        </w:rPr>
        <w:t xml:space="preserve">2.  </w:t>
      </w:r>
      <w:r>
        <w:rPr>
          <w:rFonts w:ascii="Arial" w:cs="Arial" w:eastAsia="Arial" w:hAnsi="Arial"/>
          <w:b/>
          <w:bCs/>
          <w:color w:val="1F4E79"/>
          <w:sz w:val="22"/>
          <w:szCs w:val="22"/>
        </w:rPr>
        <w:t xml:space="preserve">Implementation</w:t>
      </w:r>
      <w:r>
        <w:rPr>
          <w:rFonts w:ascii="Arial" w:cs="Arial" w:eastAsia="Arial" w:hAnsi="Arial"/>
          <w:sz w:val="22"/>
          <w:szCs w:val="22"/>
        </w:rPr>
        <w:t xml:space="preserve"> — Odoo configuration, integrations (including Amazon Connector), master data migration, manufacturing and inventory setup, and rollout per the phase plan — with change control against the agreed requirements.</w:t>
      </w:r>
    </w:p>
    <w:p>
      <w:pPr>
        <w:spacing w:after="60" w:before="100"/>
      </w:pPr>
      <w:r>
        <w:rPr>
          <w:rFonts w:ascii="Arial" w:cs="Arial" w:eastAsia="Arial" w:hAnsi="Arial"/>
          <w:b/>
          <w:bCs/>
          <w:sz w:val="22"/>
          <w:szCs w:val="22"/>
        </w:rPr>
        <w:t xml:space="preserve">3.  </w:t>
      </w:r>
      <w:r>
        <w:rPr>
          <w:rFonts w:ascii="Arial" w:cs="Arial" w:eastAsia="Arial" w:hAnsi="Arial"/>
          <w:b/>
          <w:bCs/>
          <w:color w:val="1F4E79"/>
          <w:sz w:val="22"/>
          <w:szCs w:val="22"/>
        </w:rPr>
        <w:t xml:space="preserve">Testing</w:t>
      </w:r>
      <w:r>
        <w:rPr>
          <w:rFonts w:ascii="Arial" w:cs="Arial" w:eastAsia="Arial" w:hAnsi="Arial"/>
          <w:sz w:val="22"/>
          <w:szCs w:val="22"/>
        </w:rPr>
        <w:t xml:space="preserve"> — Structured test cycles (unit, integration, UAT) on sandbox then production, with multiple confirmation cycles agreed with SLSK stakeholders; parallel operation where needed to protect Amazon rankings; formal go-live criteria and handover.</w:t>
      </w:r>
    </w:p>
    <w:p>
      <w:pPr>
        <w:spacing w:after="80" w:before="12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six-phase Odoo timeline below is the technical backbone executed within the implementation and testing stages of this cycle.</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1120"/>
        <w:gridCol w:w="2480"/>
        <w:gridCol w:w="398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1: Foundation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1–5</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Odoo deployment, master data, Amazon Connector, initial tailoring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Odoo 18 Enterprise live; all 10 marketplace accounts connected via SP-API; product catalogue imported; FBA stock synced; Chart of Accounts configured; first configuration review &amp; adjustment cycle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2: Inventory &amp; 3PL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4–11</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Warehouse management, 3PL locations, purchase flows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warehouses as Odoo virtual locations; POs issued through Odoo; goods receipt workflow live; 3PL SLA formalised; client validation round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3: Seeds Manufacturing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9–15</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BOM creation, UoM config, production orders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BOMs for all seed SKUs validated by pilot packing runs; Manufacturing Orders track each 3PL run; loss/yield reports operational; sign-off after pilot data</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4: Quality Control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13–18</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QCP setup, inspection workflows, batch tracking</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All 4 QCPs live; inspection checklists digitalised; lot/batch tracking active; organic certificates stored on supplier records; QA walkthrough sign-off</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5: Accounting &amp; Compliance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16–21</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Settlement reconciliation, COGS, VAT/OSS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settlement reports auto-imported for all 10 accounts; COGS per SKU; EU VAT/OSS configured; GBP/SEK/PLN multi-currency live; reconciliation dry-runs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6: Optimisation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sz w:val="20"/>
                <w:szCs w:val="20"/>
              </w:rPr>
              <w:t xml:space="preserve">Wks 19–24</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Replenishment, forecasting, automation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Automated reorder points; demand forecasting; FBA low-stock alerts; EDI 3PL integration assessment; post-go-live tuning</w:t>
            </w:r>
          </w:p>
        </w:tc>
      </w:tr>
    </w:tbl>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8.2 Phase 1 — Key Technical Steps</w:t>
      </w:r>
    </w:p>
    <w:p>
      <w:pPr>
        <w:pStyle w:val="ListParagraph"/>
        <w:numPr>
          <w:ilvl w:val="0"/>
          <w:numId w:val="2"/>
        </w:numPr>
        <w:spacing w:after="40" w:before="40"/>
      </w:pPr>
      <w:r>
        <w:rPr>
          <w:rFonts w:ascii="Arial" w:cs="Arial" w:eastAsia="Arial" w:hAnsi="Arial"/>
          <w:sz w:val="22"/>
          <w:szCs w:val="22"/>
        </w:rPr>
        <w:t xml:space="preserve">Deploy Odoo 18 Enterprise (Online recommended; Odoo.sh if custom module development is planned)</w:t>
      </w:r>
    </w:p>
    <w:p>
      <w:pPr>
        <w:pStyle w:val="ListParagraph"/>
        <w:numPr>
          <w:ilvl w:val="0"/>
          <w:numId w:val="2"/>
        </w:numPr>
        <w:spacing w:after="40" w:before="40"/>
      </w:pPr>
      <w:r>
        <w:rPr>
          <w:rFonts w:ascii="Arial" w:cs="Arial" w:eastAsia="Arial" w:hAnsi="Arial"/>
          <w:sz w:val="22"/>
          <w:szCs w:val="22"/>
        </w:rPr>
        <w:t xml:space="preserve">Install modules: Inventory, Purchase, Sales, Accounting, Amazon Connector, Quality, Manufacturing, Units of Measure</w:t>
      </w:r>
    </w:p>
    <w:p>
      <w:pPr>
        <w:pStyle w:val="ListParagraph"/>
        <w:numPr>
          <w:ilvl w:val="0"/>
          <w:numId w:val="2"/>
        </w:numPr>
        <w:spacing w:after="40" w:before="40"/>
      </w:pPr>
      <w:r>
        <w:rPr>
          <w:rFonts w:ascii="Arial" w:cs="Arial" w:eastAsia="Arial" w:hAnsi="Arial"/>
          <w:sz w:val="22"/>
          <w:szCs w:val="22"/>
        </w:rPr>
        <w:t xml:space="preserve">Configure multi-currency (EUR, GBP, SEK, PLN), EU VAT, and OSS compliance framework from Day 1</w:t>
      </w:r>
    </w:p>
    <w:p>
      <w:pPr>
        <w:pStyle w:val="ListParagraph"/>
        <w:numPr>
          <w:ilvl w:val="0"/>
          <w:numId w:val="2"/>
        </w:numPr>
        <w:spacing w:after="40" w:before="40"/>
      </w:pPr>
      <w:r>
        <w:rPr>
          <w:rFonts w:ascii="Arial" w:cs="Arial" w:eastAsia="Arial" w:hAnsi="Arial"/>
          <w:sz w:val="22"/>
          <w:szCs w:val="22"/>
        </w:rPr>
        <w:t xml:space="preserve">Connect Amazon SP-API credentials for all ten seller accounts (DE, FR, UK, IT, ES, NL, BE, SE, IE, PL)</w:t>
      </w:r>
    </w:p>
    <w:p>
      <w:pPr>
        <w:pStyle w:val="ListParagraph"/>
        <w:numPr>
          <w:ilvl w:val="0"/>
          <w:numId w:val="2"/>
        </w:numPr>
        <w:spacing w:after="40" w:before="40"/>
      </w:pPr>
      <w:r>
        <w:rPr>
          <w:rFonts w:ascii="Arial" w:cs="Arial" w:eastAsia="Arial" w:hAnsi="Arial"/>
          <w:sz w:val="22"/>
          <w:szCs w:val="22"/>
        </w:rPr>
        <w:t xml:space="preserve">Import full product catalogue (ASINs and SKUs) from Seller Central into Odoo product records</w:t>
      </w:r>
    </w:p>
    <w:p>
      <w:pPr>
        <w:pStyle w:val="ListParagraph"/>
        <w:numPr>
          <w:ilvl w:val="0"/>
          <w:numId w:val="2"/>
        </w:numPr>
        <w:spacing w:after="40" w:before="40"/>
      </w:pPr>
      <w:r>
        <w:rPr>
          <w:rFonts w:ascii="Arial" w:cs="Arial" w:eastAsia="Arial" w:hAnsi="Arial"/>
          <w:sz w:val="22"/>
          <w:szCs w:val="22"/>
        </w:rPr>
        <w:t xml:space="preserve">Set up virtual warehouse locations: 3PL Germany and Amazon FCs for all 10 marketplaces</w:t>
      </w:r>
    </w:p>
    <w:p>
      <w:pPr>
        <w:pStyle w:val="ListParagraph"/>
        <w:numPr>
          <w:ilvl w:val="0"/>
          <w:numId w:val="2"/>
        </w:numPr>
        <w:spacing w:after="40" w:before="40"/>
      </w:pPr>
      <w:r>
        <w:rPr>
          <w:rFonts w:ascii="Arial" w:cs="Arial" w:eastAsia="Arial" w:hAnsi="Arial"/>
          <w:sz w:val="22"/>
          <w:szCs w:val="22"/>
        </w:rPr>
        <w:t xml:space="preserve">Run a three- to four-week parallel operation before any live cutover where complexity warrants it — Amazon ranking protection is the absolute priority; extra week(s) allow for re-validation after configuration changes</w:t>
      </w:r>
    </w:p>
    <w:p>
      <w:pPr>
        <w:pStyle w:val="ListParagraph"/>
        <w:numPr>
          <w:ilvl w:val="0"/>
          <w:numId w:val="2"/>
        </w:numPr>
        <w:spacing w:after="40" w:before="40"/>
      </w:pPr>
      <w:r>
        <w:rPr>
          <w:rFonts w:ascii="Arial" w:cs="Arial" w:eastAsia="Arial" w:hAnsi="Arial"/>
          <w:sz w:val="22"/>
          <w:szCs w:val="22"/>
        </w:rPr>
        <w:t xml:space="preserve">Conduct full physical stock count across all 3PL and FBA locations to establish master data baseline</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8.3 Priority Quick Wins (Weeks 1–4, Before Full Go-Live)</w:t>
      </w:r>
    </w:p>
    <w:p>
      <w:pPr>
        <w:spacing w:after="80" w:before="80" w:line="276" w:lineRule="auto"/>
      </w:pPr>
      <w:r>
        <w:rPr>
          <w:rFonts w:ascii="Arial" w:cs="Arial" w:eastAsia="Arial" w:hAnsi="Arial"/>
          <w:sz w:val="22"/>
          <w:szCs w:val="22"/>
        </w:rPr>
        <w:t xml:space="preserve">Even before a full Odoo implementation, the following actions reduce risk immediately:</w:t>
      </w:r>
    </w:p>
    <w:p>
      <w:pPr>
        <w:pStyle w:val="ListParagraph"/>
        <w:numPr>
          <w:ilvl w:val="0"/>
          <w:numId w:val="2"/>
        </w:numPr>
        <w:spacing w:after="40" w:before="40"/>
      </w:pPr>
      <w:r>
        <w:rPr>
          <w:rFonts w:ascii="Arial" w:cs="Arial" w:eastAsia="Arial" w:hAnsi="Arial"/>
          <w:sz w:val="22"/>
          <w:szCs w:val="22"/>
        </w:rPr>
        <w:t xml:space="preserve">Formalise a written 3PL SLA covering inventory reporting frequency, packing error rate thresholds, turnaround time from goods-in to dispatch, and escalation procedures</w:t>
      </w:r>
    </w:p>
    <w:p>
      <w:pPr>
        <w:pStyle w:val="ListParagraph"/>
        <w:numPr>
          <w:ilvl w:val="0"/>
          <w:numId w:val="2"/>
        </w:numPr>
        <w:spacing w:after="40" w:before="40"/>
      </w:pPr>
      <w:r>
        <w:rPr>
          <w:rFonts w:ascii="Arial" w:cs="Arial" w:eastAsia="Arial" w:hAnsi="Arial"/>
          <w:sz w:val="22"/>
          <w:szCs w:val="22"/>
        </w:rPr>
        <w:t xml:space="preserve">Introduce a structured batch record sheet at the 3PL for each packing run: quantity in, quantity out, waste recorded. A simple spreadsheet is a material improvement over no records</w:t>
      </w:r>
    </w:p>
    <w:p>
      <w:pPr>
        <w:pStyle w:val="ListParagraph"/>
        <w:numPr>
          <w:ilvl w:val="0"/>
          <w:numId w:val="2"/>
        </w:numPr>
        <w:spacing w:after="40" w:before="40"/>
      </w:pPr>
      <w:r>
        <w:rPr>
          <w:rFonts w:ascii="Arial" w:cs="Arial" w:eastAsia="Arial" w:hAnsi="Arial"/>
          <w:sz w:val="22"/>
          <w:szCs w:val="22"/>
        </w:rPr>
        <w:t xml:space="preserve">Define target fill weights and acceptable weight variances for every seed SKU variant (10g, 200g, 500g per species)</w:t>
      </w:r>
    </w:p>
    <w:p>
      <w:pPr>
        <w:pStyle w:val="ListParagraph"/>
        <w:numPr>
          <w:ilvl w:val="0"/>
          <w:numId w:val="2"/>
        </w:numPr>
        <w:spacing w:after="40" w:before="40"/>
      </w:pPr>
      <w:r>
        <w:rPr>
          <w:rFonts w:ascii="Arial" w:cs="Arial" w:eastAsia="Arial" w:hAnsi="Arial"/>
          <w:sz w:val="22"/>
          <w:szCs w:val="22"/>
        </w:rPr>
        <w:t xml:space="preserve">Conduct a full physical stock count across all locations to establish the Odoo migration baseline</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9. Investment &amp; ROI Framework</w:t>
      </w:r>
    </w:p>
    <w:p>
      <w:pPr>
        <w:pStyle w:val="Heading2"/>
        <w:spacing w:after="80" w:before="280"/>
      </w:pPr>
      <w:r>
        <w:rPr>
          <w:rFonts w:ascii="Arial" w:cs="Arial" w:eastAsia="Arial" w:hAnsi="Arial"/>
          <w:b/>
          <w:bCs/>
          <w:color w:val="2E75B6"/>
          <w:sz w:val="26"/>
          <w:szCs w:val="26"/>
        </w:rPr>
        <w:t xml:space="preserve">9.1 Odoo Licensing — 2025/2026 Pricing</w:t>
      </w:r>
    </w:p>
    <w:p>
      <w:pPr>
        <w:spacing w:after="80" w:before="80" w:line="276" w:lineRule="auto"/>
      </w:pPr>
      <w:r>
        <w:rPr>
          <w:rFonts w:ascii="Arial" w:cs="Arial" w:eastAsia="Arial" w:hAnsi="Arial"/>
          <w:sz w:val="22"/>
          <w:szCs w:val="22"/>
        </w:rPr>
        <w:t xml:space="preserve">Odoo Enterprise uses a flat per-user model from version 17/18 onwards. All applications are included under a single user licence — there are no per-module fees.</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2620"/>
        <w:gridCol w:w="44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Edition</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(EUR)</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 for SLSK</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Odoo Enterprise — Standard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€19.90 / user / month (billed annually) — all apps included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Recommended baseline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Odoo Enterprise — Custom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€29.90 / user / month — adds Odoo Studio, External API, on-premise option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Recommended if 3PL API integration is planned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Odoo Community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Free (self-hosted)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Not recommended — lacks Amazon Connector and advanced accounting</w:t>
            </w:r>
          </w:p>
        </w:tc>
      </w:tr>
    </w:tbl>
    <w:p>
      <w:pPr>
        <w:spacing w:after="80" w:before="80"/>
      </w:pPr>
      <w:r>
        <w:rPr>
          <w:rFonts w:ascii="Arial" w:cs="Arial" w:eastAsia="Arial" w:hAnsi="Arial"/>
        </w:rPr>
        <w:t xml:space="preserve"/>
      </w:r>
    </w:p>
    <w:p>
      <w:pPr>
        <w:spacing w:after="80" w:before="80" w:line="276" w:lineRule="auto"/>
      </w:pPr>
      <w:r>
        <w:rPr>
          <w:rFonts w:ascii="Arial" w:cs="Arial" w:eastAsia="Arial" w:hAnsi="Arial"/>
          <w:sz w:val="22"/>
          <w:szCs w:val="22"/>
        </w:rPr>
        <w:t xml:space="preserve">For a team of 5 users on the Standard plan, annual licensing is approximately €1,194/year — significantly lower than SAP, NetSuite, or Microsoft Dynamics 365 at equivalent operational scope.</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9.2 CalibtOS Professional Services — Rate Card</w:t>
      </w:r>
    </w:p>
    <w:p>
      <w:pPr>
        <w:spacing w:after="80" w:before="80" w:line="276" w:lineRule="auto"/>
      </w:pPr>
      <w:r>
        <w:rPr>
          <w:rFonts w:ascii="Arial" w:cs="Arial" w:eastAsia="Arial" w:hAnsi="Arial"/>
          <w:sz w:val="22"/>
          <w:szCs w:val="22"/>
        </w:rPr>
        <w:t xml:space="preserve">CalibtOS invoices professional services separately from Odoo licence fees. Requirements work uses a premium engineering rate; delivery after sign-off uses the ERP specialist rate, with additional team members at a lower parallel-delivery rate when the full team is mobilised.</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2200"/>
        <w:gridCol w:w="448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CalibtOS service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 / package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Requirements engineering (discovery, process &amp; backlog)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€100 / hour</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Billed for the structured requirements package below</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Requirements engineering package (fixed scope)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€2,000</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20 hours × €100/h — precedes build; signed baseline output</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ERP specialist — implementation, config, testing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€30 / hour</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Time &amp; materials after requirements sign-off</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Each additional CalibtOS team member (parallel delivery)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€15 / hour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Per person-hour when a full team is engaged alongside the ERP specialist</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Full team engagement (typical billing model)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€30 + €15 × 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ERP specialist at €30/h plus €15/h for each other booked member, per actual hours</w:t>
            </w:r>
          </w:p>
        </w:tc>
      </w:tr>
    </w:tbl>
    <w:p>
      <w:pPr>
        <w:spacing w:after="80" w:before="80"/>
      </w:pPr>
      <w:r>
        <w:rPr>
          <w:rFonts w:ascii="Arial" w:cs="Arial" w:eastAsia="Arial" w:hAnsi="Arial"/>
        </w:rPr>
        <w:t xml:space="preserve"/>
      </w:r>
    </w:p>
    <w:p>
      <w:pPr>
        <w:spacing w:after="80" w:before="80" w:line="276" w:lineRule="auto"/>
      </w:pPr>
      <w:r>
        <w:rPr>
          <w:rFonts w:ascii="Arial" w:cs="Arial" w:eastAsia="Arial" w:hAnsi="Arial"/>
          <w:sz w:val="22"/>
          <w:szCs w:val="22"/>
        </w:rPr>
        <w:t xml:space="preserve">Example: if one ERP specialist delivers 120 hours after requirements, implementation is 120 × €30 = €3,600 before training. If the ERP specialist and two other consultants each book the same elapsed week, that week bills as (ERP hours × €30) + (other hours × €15 each) on actual timesheets.</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9.3 Total Cost of Ownership Estimate — Year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2280"/>
        <w:gridCol w:w="472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Element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Range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Odoo Enterprise licence (5 users, Standard, 12 months)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€1,194</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€19.90 × 5 × 12</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Requirements engineering package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€2,000</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20 h × €100/h — fixed, before implementation</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Implementation &amp; testing (post–requirements, T&amp;M)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€6,000 – €16,000</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Hours × rate card (€30 ERP; +€15/h per additional team member when engaged); range reflects 18–24 week plan with validation cycles, sign-offs, and customization iterations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Staff training (2–3 days per core user)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€1,500 – €3,000</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Structured CalibtOS onboarding programme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Estimated Total — Year 1</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€10,700 – €22,200</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Licence + €2k RE + T&amp;M band + training (indicative)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Ongoing (Year 2+): Licence + support retainer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€2,500 – €5,000 / year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
            </w:r>
          </w:p>
        </w:tc>
      </w:tr>
    </w:tbl>
    <w:p>
      <w:pPr>
        <w:spacing w:after="80" w:before="8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€2,000 requirements package is mandatory and explicit; it is not embedded in an undifferentiated day rate. The implementation band is indicative — the 18–24 week calendar allows validation gates and Odoo tailoring without stretching to a multi-quarter programme, while the higher entry rate for requirements engineering reflects the commercial value of a signed baseline before build.</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9.4 Expected ROI Drivers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120"/>
        <w:gridCol w:w="43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ROI Driver</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Impact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Manual processing eliminated across 10 marketplaces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3–5 hrs/day recovered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Connector auto-syncs all orders, stock moves, and settlement data</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Seed yield loss recovery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5–15% gross margin improvement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BOM-based tracking makes invisible losses visible and controllable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Stockout prevention across 10 markets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Ranking and revenue protection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Automated reorder triggers prevent stock events that damage all 10 rankings simultaneously</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Quality cost avoidance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Reduced return rate; improved metrics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Formal QA checkpoints protect ratings and review scores across all marketplaces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Organic certification compliance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Regulatory risk elimination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Lot/batch tracking satisfies EU Regulation 2018/848 traceability requirements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True COGS and profitability visibility</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B5E20"/>
                <w:sz w:val="20"/>
                <w:szCs w:val="20"/>
              </w:rPr>
              <w:t xml:space="preserve">Pricing strategy unlocked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First-ever per-SKU profitability reporting across all 10 marketplaces simultaneously</w:t>
            </w:r>
          </w:p>
        </w:tc>
      </w:tr>
    </w:tbl>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9.5 Loss Calculation Framework (Post-Odoo)</w:t>
      </w:r>
    </w:p>
    <w:p>
      <w:pPr>
        <w:spacing w:after="80" w:before="80" w:line="276" w:lineRule="auto"/>
      </w:pPr>
      <w:r>
        <w:rPr>
          <w:rFonts w:ascii="Arial" w:cs="Arial" w:eastAsia="Arial" w:hAnsi="Arial"/>
          <w:sz w:val="22"/>
          <w:szCs w:val="22"/>
        </w:rPr>
        <w:t xml:space="preserve">Once Odoo is implemented, the following loss calculation is automated:</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0"/>
        <w:gridCol w:w="518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Component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Odoo Data Source</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seeds purchased (kg)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Purchase Order receipts → Goods In at 3PL location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finished units (theoretical)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BOM definition: kg per unit × expected units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Actual finished units produced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Manufacturing Order: confirmed output quantity</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Actual seed weight consumed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Manufacturing Order: components consumed (kg)</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Yield loss (kg)</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BOM expected consumption − Actual consumption = waste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Yield loss (%)</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(Waste kg ÷ Total input kg) × 100</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FBA received vs. shipped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Inventory Adjustment Report vs. Odoo inbound shipment</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COGS per unit (actual)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Accounting: seed cost + packaging + 3PL assembly + FBA fee</w:t>
            </w:r>
          </w:p>
        </w:tc>
      </w:tr>
    </w:tbl>
    <w:p>
      <w:r>
        <w:br/>
      </w:r>
    </w:p>
    <w:p>
      <w:pPr>
        <w:pStyle w:val="Heading1"/>
        <w:pBdr>
          <w:bottom w:val="single" w:color="2E75B6" w:sz="8" w:space="4"/>
        </w:pBdr>
        <w:spacing w:after="120" w:before="360"/>
      </w:pPr>
      <w:r>
        <w:rPr>
          <w:rFonts w:ascii="Arial" w:cs="Arial" w:eastAsia="Arial" w:hAnsi="Arial"/>
          <w:b/>
          <w:bCs/>
          <w:color w:val="1F4E79"/>
          <w:sz w:val="32"/>
          <w:szCs w:val="32"/>
        </w:rPr>
        <w:t xml:space="preserve">10.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0"/>
        <w:gridCol w:w="920"/>
        <w:gridCol w:w="920"/>
        <w:gridCol w:w="460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 ranking drop during ERP transition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Maintain manual FBA restocking in parallel during Phase 1–2; do not cut over any account until sync is fully validated across all 10 marketplaces</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Packaging import delay blocking seed production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Establish 3–4 week safety stock of packaging; configure Odoo reorder points with extended import lead time buffers from Day 1</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resistance to reporting or integration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Include reporting obligations in revised 3PL SLA before Odoo go-live; provide structured spreadsheet template if API integration is not feasible</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Incorrect BOMs distorting yield and COGS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Validate all BOMs across 3 pilot packing runs with manual weight recording before finalising in Odoo</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EU VAT / OSS compliance failure</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Engage EU VAT specialist alongside Odoo Accounting setup; OSS built into Chart of Accounts from Day 1; specific attention to UK (GBP), Sweden (SEK), and Poland (PLN)</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Organic certification traceability gap</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Low</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B71C1C"/>
                <w:sz w:val="20"/>
                <w:szCs w:val="20"/>
              </w:rPr>
              <w:t xml:space="preserve">High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Activate lot/batch tracking for all seed products from Phase 1; store LU-BIO-04 certificates on Italian supplier records in Odoo</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Staff resistance / insufficient Odoo adoption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F57F17"/>
                <w:sz w:val="20"/>
                <w:szCs w:val="20"/>
              </w:rPr>
              <w:t xml:space="preserve">Low–Medium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Medium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Budget 2–3 days structured training per core user; designate internal Odoo champion from management team</w:t>
            </w:r>
          </w:p>
        </w:tc>
      </w:tr>
    </w:tbl>
    <w:p>
      <w:r>
        <w:br/>
      </w:r>
    </w:p>
    <w:p>
      <w:pPr>
        <w:pStyle w:val="Heading1"/>
        <w:pBdr>
          <w:bottom w:val="single" w:color="2E75B6" w:sz="8" w:space="4"/>
        </w:pBdr>
        <w:spacing w:after="120" w:before="360"/>
      </w:pPr>
      <w:r>
        <w:rPr>
          <w:rFonts w:ascii="Arial" w:cs="Arial" w:eastAsia="Arial" w:hAnsi="Arial"/>
          <w:b/>
          <w:bCs/>
          <w:color w:val="1F4E79"/>
          <w:sz w:val="32"/>
          <w:szCs w:val="32"/>
        </w:rPr>
        <w:t xml:space="preserve">11. Strategic Recommendations</w:t>
      </w:r>
    </w:p>
    <w:p>
      <w:pPr>
        <w:pStyle w:val="Heading2"/>
        <w:spacing w:after="80" w:before="280"/>
      </w:pPr>
      <w:r>
        <w:rPr>
          <w:rFonts w:ascii="Arial" w:cs="Arial" w:eastAsia="Arial" w:hAnsi="Arial"/>
          <w:b/>
          <w:bCs/>
          <w:color w:val="2E75B6"/>
          <w:sz w:val="26"/>
          <w:szCs w:val="26"/>
        </w:rPr>
        <w:t xml:space="preserve">11.1 Immediate Actions — Next 30 Days (No ERP Required)</w:t>
      </w:r>
    </w:p>
    <w:p>
      <w:pPr>
        <w:spacing w:after="80" w:before="80" w:line="276" w:lineRule="auto"/>
      </w:pPr>
      <w:r>
        <w:rPr>
          <w:rFonts w:ascii="Arial" w:cs="Arial" w:eastAsia="Arial" w:hAnsi="Arial"/>
          <w:sz w:val="22"/>
          <w:szCs w:val="22"/>
        </w:rPr>
        <w:t xml:space="preserve">These actions require no ERP system and can be implemented within days, significantly de-risking the Odoo implementation:</w:t>
      </w:r>
    </w:p>
    <w:p>
      <w:pPr>
        <w:spacing w:after="60" w:before="100"/>
      </w:pPr>
      <w:r>
        <w:rPr>
          <w:rFonts w:ascii="Arial" w:cs="Arial" w:eastAsia="Arial" w:hAnsi="Arial"/>
          <w:b/>
          <w:bCs/>
          <w:sz w:val="22"/>
          <w:szCs w:val="22"/>
        </w:rPr>
        <w:t xml:space="preserve">1.  </w:t>
      </w:r>
      <w:r>
        <w:rPr>
          <w:rFonts w:ascii="Arial" w:cs="Arial" w:eastAsia="Arial" w:hAnsi="Arial"/>
          <w:b/>
          <w:bCs/>
          <w:color w:val="1F4E79"/>
          <w:sz w:val="22"/>
          <w:szCs w:val="22"/>
        </w:rPr>
        <w:t xml:space="preserve">Conduct a full physical stock count</w:t>
      </w:r>
      <w:r>
        <w:rPr>
          <w:rFonts w:ascii="Arial" w:cs="Arial" w:eastAsia="Arial" w:hAnsi="Arial"/>
          <w:sz w:val="22"/>
          <w:szCs w:val="22"/>
        </w:rPr>
        <w:t xml:space="preserve"> — across all 3PL warehouses and Amazon FBA locations. This count becomes the authoritative master data baseline for Odoo migration.</w:t>
      </w:r>
    </w:p>
    <w:p>
      <w:pPr>
        <w:spacing w:after="60" w:before="100"/>
      </w:pPr>
      <w:r>
        <w:rPr>
          <w:rFonts w:ascii="Arial" w:cs="Arial" w:eastAsia="Arial" w:hAnsi="Arial"/>
          <w:b/>
          <w:bCs/>
          <w:sz w:val="22"/>
          <w:szCs w:val="22"/>
        </w:rPr>
        <w:t xml:space="preserve">2.  </w:t>
      </w:r>
      <w:r>
        <w:rPr>
          <w:rFonts w:ascii="Arial" w:cs="Arial" w:eastAsia="Arial" w:hAnsi="Arial"/>
          <w:b/>
          <w:bCs/>
          <w:color w:val="1F4E79"/>
          <w:sz w:val="22"/>
          <w:szCs w:val="22"/>
        </w:rPr>
        <w:t xml:space="preserve">Formalise a written 3PL SLA</w:t>
      </w:r>
      <w:r>
        <w:rPr>
          <w:rFonts w:ascii="Arial" w:cs="Arial" w:eastAsia="Arial" w:hAnsi="Arial"/>
          <w:sz w:val="22"/>
          <w:szCs w:val="22"/>
        </w:rPr>
        <w:t xml:space="preserve"> — covering: inventory reporting frequency, packing error rate thresholds, turnaround time from goods-in to dispatch, and escalation procedures.</w:t>
      </w:r>
    </w:p>
    <w:p>
      <w:pPr>
        <w:spacing w:after="60" w:before="100"/>
      </w:pPr>
      <w:r>
        <w:rPr>
          <w:rFonts w:ascii="Arial" w:cs="Arial" w:eastAsia="Arial" w:hAnsi="Arial"/>
          <w:b/>
          <w:bCs/>
          <w:sz w:val="22"/>
          <w:szCs w:val="22"/>
        </w:rPr>
        <w:t xml:space="preserve">3.  </w:t>
      </w:r>
      <w:r>
        <w:rPr>
          <w:rFonts w:ascii="Arial" w:cs="Arial" w:eastAsia="Arial" w:hAnsi="Arial"/>
          <w:b/>
          <w:bCs/>
          <w:color w:val="1F4E79"/>
          <w:sz w:val="22"/>
          <w:szCs w:val="22"/>
        </w:rPr>
        <w:t xml:space="preserve">Define target fill weights</w:t>
      </w:r>
      <w:r>
        <w:rPr>
          <w:rFonts w:ascii="Arial" w:cs="Arial" w:eastAsia="Arial" w:hAnsi="Arial"/>
          <w:sz w:val="22"/>
          <w:szCs w:val="22"/>
        </w:rPr>
        <w:t xml:space="preserve"> — and acceptable weight variances for every seed SKU variant (10g, 200g, 500g per species).</w:t>
      </w:r>
    </w:p>
    <w:p>
      <w:pPr>
        <w:spacing w:after="60" w:before="100"/>
      </w:pPr>
      <w:r>
        <w:rPr>
          <w:rFonts w:ascii="Arial" w:cs="Arial" w:eastAsia="Arial" w:hAnsi="Arial"/>
          <w:b/>
          <w:bCs/>
          <w:sz w:val="22"/>
          <w:szCs w:val="22"/>
        </w:rPr>
        <w:t xml:space="preserve">4.  </w:t>
      </w:r>
      <w:r>
        <w:rPr>
          <w:rFonts w:ascii="Arial" w:cs="Arial" w:eastAsia="Arial" w:hAnsi="Arial"/>
          <w:b/>
          <w:bCs/>
          <w:color w:val="1F4E79"/>
          <w:sz w:val="22"/>
          <w:szCs w:val="22"/>
        </w:rPr>
        <w:t xml:space="preserve">Introduce a structured batch record sheet</w:t>
      </w:r>
      <w:r>
        <w:rPr>
          <w:rFonts w:ascii="Arial" w:cs="Arial" w:eastAsia="Arial" w:hAnsi="Arial"/>
          <w:sz w:val="22"/>
          <w:szCs w:val="22"/>
        </w:rPr>
        <w:t xml:space="preserve"> — at the 3PL for each packing run: quantity in, quantity out, and waste recorded.</w:t>
      </w:r>
    </w:p>
    <w:p>
      <w:pPr>
        <w:spacing w:after="60" w:before="100"/>
      </w:pPr>
      <w:r>
        <w:rPr>
          <w:rFonts w:ascii="Arial" w:cs="Arial" w:eastAsia="Arial" w:hAnsi="Arial"/>
          <w:b/>
          <w:bCs/>
          <w:sz w:val="22"/>
          <w:szCs w:val="22"/>
        </w:rPr>
        <w:t xml:space="preserve">5.  </w:t>
      </w:r>
      <w:r>
        <w:rPr>
          <w:rFonts w:ascii="Arial" w:cs="Arial" w:eastAsia="Arial" w:hAnsi="Arial"/>
          <w:b/>
          <w:bCs/>
          <w:color w:val="1F4E79"/>
          <w:sz w:val="22"/>
          <w:szCs w:val="22"/>
        </w:rPr>
        <w:t xml:space="preserve">Request a formal CalibtOS implementation quote</w:t>
      </w:r>
      <w:r>
        <w:rPr>
          <w:rFonts w:ascii="Arial" w:cs="Arial" w:eastAsia="Arial" w:hAnsi="Arial"/>
          <w:sz w:val="22"/>
          <w:szCs w:val="22"/>
        </w:rPr>
        <w:t xml:space="preserve"> — scoped to 10 marketplaces, the seed manufacturing module, and organic certification traceability.</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11.2 Short-Term — Weeks 1–12 (approx. months 1–3)</w:t>
      </w:r>
    </w:p>
    <w:p>
      <w:pPr>
        <w:pStyle w:val="ListParagraph"/>
        <w:numPr>
          <w:ilvl w:val="0"/>
          <w:numId w:val="2"/>
        </w:numPr>
        <w:spacing w:after="40" w:before="40"/>
      </w:pPr>
      <w:r>
        <w:rPr>
          <w:rFonts w:ascii="Arial" w:cs="Arial" w:eastAsia="Arial" w:hAnsi="Arial"/>
          <w:sz w:val="22"/>
          <w:szCs w:val="22"/>
        </w:rPr>
        <w:t xml:space="preserve">Deploy Odoo Enterprise with Amazon Connector; prioritise inventory synchronisation across all ten accounts.</w:t>
      </w:r>
    </w:p>
    <w:p>
      <w:pPr>
        <w:pStyle w:val="ListParagraph"/>
        <w:numPr>
          <w:ilvl w:val="0"/>
          <w:numId w:val="2"/>
        </w:numPr>
        <w:spacing w:after="40" w:before="40"/>
      </w:pPr>
      <w:r>
        <w:rPr>
          <w:rFonts w:ascii="Arial" w:cs="Arial" w:eastAsia="Arial" w:hAnsi="Arial"/>
          <w:sz w:val="22"/>
          <w:szCs w:val="22"/>
        </w:rPr>
        <w:t xml:space="preserve">Configure 3PL warehouses as Odoo virtual locations immediately — stock visibility is achieved even without API integration.</w:t>
      </w:r>
    </w:p>
    <w:p>
      <w:pPr>
        <w:pStyle w:val="ListParagraph"/>
        <w:numPr>
          <w:ilvl w:val="0"/>
          <w:numId w:val="2"/>
        </w:numPr>
        <w:spacing w:after="40" w:before="40"/>
      </w:pPr>
      <w:r>
        <w:rPr>
          <w:rFonts w:ascii="Arial" w:cs="Arial" w:eastAsia="Arial" w:hAnsi="Arial"/>
          <w:sz w:val="22"/>
          <w:szCs w:val="22"/>
        </w:rPr>
        <w:t xml:space="preserve">Issue all future purchase orders to Italian seed suppliers and packaging suppliers through Odoo from Day 1.</w:t>
      </w:r>
    </w:p>
    <w:p>
      <w:pPr>
        <w:pStyle w:val="ListParagraph"/>
        <w:numPr>
          <w:ilvl w:val="0"/>
          <w:numId w:val="2"/>
        </w:numPr>
        <w:spacing w:after="40" w:before="40"/>
      </w:pPr>
      <w:r>
        <w:rPr>
          <w:rFonts w:ascii="Arial" w:cs="Arial" w:eastAsia="Arial" w:hAnsi="Arial"/>
          <w:sz w:val="22"/>
          <w:szCs w:val="22"/>
        </w:rPr>
        <w:t xml:space="preserve">Establish FBA reorder points based on sales velocity data extracted from Amazon Seller Central reports.</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11.3 Medium-Term — Weeks 10–20 (approx. months 3–5)</w:t>
      </w:r>
    </w:p>
    <w:p>
      <w:pPr>
        <w:pStyle w:val="ListParagraph"/>
        <w:numPr>
          <w:ilvl w:val="0"/>
          <w:numId w:val="2"/>
        </w:numPr>
        <w:spacing w:after="40" w:before="40"/>
      </w:pPr>
      <w:r>
        <w:rPr>
          <w:rFonts w:ascii="Arial" w:cs="Arial" w:eastAsia="Arial" w:hAnsi="Arial"/>
          <w:sz w:val="22"/>
          <w:szCs w:val="22"/>
        </w:rPr>
        <w:t xml:space="preserve">Deploy Manufacturing module with BOMs for all seed SKUs; activate yield and loss tracking.</w:t>
      </w:r>
    </w:p>
    <w:p>
      <w:pPr>
        <w:pStyle w:val="ListParagraph"/>
        <w:numPr>
          <w:ilvl w:val="0"/>
          <w:numId w:val="2"/>
        </w:numPr>
        <w:spacing w:after="40" w:before="40"/>
      </w:pPr>
      <w:r>
        <w:rPr>
          <w:rFonts w:ascii="Arial" w:cs="Arial" w:eastAsia="Arial" w:hAnsi="Arial"/>
          <w:sz w:val="22"/>
          <w:szCs w:val="22"/>
        </w:rPr>
        <w:t xml:space="preserve">Implement all four Quality Control Points; replace subjective sense-checks with documented, measurable pass/fail criteria.</w:t>
      </w:r>
    </w:p>
    <w:p>
      <w:pPr>
        <w:pStyle w:val="ListParagraph"/>
        <w:numPr>
          <w:ilvl w:val="0"/>
          <w:numId w:val="2"/>
        </w:numPr>
        <w:spacing w:after="40" w:before="40"/>
      </w:pPr>
      <w:r>
        <w:rPr>
          <w:rFonts w:ascii="Arial" w:cs="Arial" w:eastAsia="Arial" w:hAnsi="Arial"/>
          <w:sz w:val="22"/>
          <w:szCs w:val="22"/>
        </w:rPr>
        <w:t xml:space="preserve">Activate lot/batch tracking for all food-grade seed products; link organic certificates to Italian supplier records.</w:t>
      </w:r>
    </w:p>
    <w:p>
      <w:pPr>
        <w:pStyle w:val="ListParagraph"/>
        <w:numPr>
          <w:ilvl w:val="0"/>
          <w:numId w:val="2"/>
        </w:numPr>
        <w:spacing w:after="40" w:before="40"/>
      </w:pPr>
      <w:r>
        <w:rPr>
          <w:rFonts w:ascii="Arial" w:cs="Arial" w:eastAsia="Arial" w:hAnsi="Arial"/>
          <w:sz w:val="22"/>
          <w:szCs w:val="22"/>
        </w:rPr>
        <w:t xml:space="preserve">Begin Amazon settlement reconciliation in Odoo Accounting for all ten marketplace accounts.</w:t>
      </w:r>
    </w:p>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11.4 Long-Term — From week 18 onward (month 5+)</w:t>
      </w:r>
    </w:p>
    <w:p>
      <w:pPr>
        <w:pStyle w:val="ListParagraph"/>
        <w:numPr>
          <w:ilvl w:val="0"/>
          <w:numId w:val="2"/>
        </w:numPr>
        <w:spacing w:after="40" w:before="40"/>
      </w:pPr>
      <w:r>
        <w:rPr>
          <w:rFonts w:ascii="Arial" w:cs="Arial" w:eastAsia="Arial" w:hAnsi="Arial"/>
          <w:sz w:val="22"/>
          <w:szCs w:val="22"/>
        </w:rPr>
        <w:t xml:space="preserve">Enable demand forecasting using 12+ months of accumulated FBA sales data within Odoo.</w:t>
      </w:r>
    </w:p>
    <w:p>
      <w:pPr>
        <w:pStyle w:val="ListParagraph"/>
        <w:numPr>
          <w:ilvl w:val="0"/>
          <w:numId w:val="2"/>
        </w:numPr>
        <w:spacing w:after="40" w:before="40"/>
      </w:pPr>
      <w:r>
        <w:rPr>
          <w:rFonts w:ascii="Arial" w:cs="Arial" w:eastAsia="Arial" w:hAnsi="Arial"/>
          <w:sz w:val="22"/>
          <w:szCs w:val="22"/>
        </w:rPr>
        <w:t xml:space="preserve">Evaluate Odoo Website as a direct-to-consumer channel — a hedge against Amazon platform dependency and fee escalation.</w:t>
      </w:r>
    </w:p>
    <w:p>
      <w:pPr>
        <w:pStyle w:val="ListParagraph"/>
        <w:numPr>
          <w:ilvl w:val="0"/>
          <w:numId w:val="2"/>
        </w:numPr>
        <w:spacing w:after="40" w:before="40"/>
      </w:pPr>
      <w:r>
        <w:rPr>
          <w:rFonts w:ascii="Arial" w:cs="Arial" w:eastAsia="Arial" w:hAnsi="Arial"/>
          <w:sz w:val="22"/>
          <w:szCs w:val="22"/>
        </w:rPr>
        <w:t xml:space="preserve">Pursue EDI integration with key 3PL providers for fully automated stock movement workflows.</w:t>
      </w:r>
    </w:p>
    <w:p>
      <w:pPr>
        <w:pStyle w:val="ListParagraph"/>
        <w:numPr>
          <w:ilvl w:val="0"/>
          <w:numId w:val="2"/>
        </w:numPr>
        <w:spacing w:after="40" w:before="40"/>
      </w:pPr>
      <w:r>
        <w:rPr>
          <w:rFonts w:ascii="Arial" w:cs="Arial" w:eastAsia="Arial" w:hAnsi="Arial"/>
          <w:sz w:val="22"/>
          <w:szCs w:val="22"/>
        </w:rPr>
        <w:t xml:space="preserve">Assess further Amazon marketplace expansion (e.g. Amazon.com.tr) managed end-to-end within Odoo.</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12. Conclusion &amp; Next Steps</w:t>
      </w:r>
    </w:p>
    <w:p>
      <w:pPr>
        <w:spacing w:after="80" w:before="80" w:line="276" w:lineRule="auto"/>
      </w:pPr>
      <w:r>
        <w:rPr>
          <w:rFonts w:ascii="Arial" w:cs="Arial" w:eastAsia="Arial" w:hAnsi="Arial"/>
          <w:sz w:val="22"/>
          <w:szCs w:val="22"/>
        </w:rPr>
        <w:t xml:space="preserve">SLSK Ventures GmbH has built a credible, commercially validated multi-brand Amazon FBA operation. The market evidence is unambiguous: a Top 1,000 ranking on Amazon.de, a #1 category rank on Amazon.nl, EU organic certification across the ZenGreens range, three registered trademark brands, and ten confirmed European marketplace storefronts. The ZenGreens brand occupies a premium, mission-aligned position in the structurally growing organic food segment, with strong cross-border customer reviews confirming genuine pan-European demand.</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business has, however, reached the operational ceiling of informal, founder-led management. Ten marketplaces, a complex dual-source seed supply chain, no formal quality framework, no loss calculation capability, and no 3PL integration cannot be sustained through spreadsheets and experience alone. At this stage, growth amplifies operational risk rather than reducing it.</w:t>
      </w:r>
    </w:p>
    <w:p>
      <w:pPr>
        <w:spacing w:after="60" w:before="60"/>
      </w:pPr>
      <w:r>
        <w:rPr>
          <w:rFonts w:ascii="Arial" w:cs="Arial" w:eastAsia="Arial" w:hAnsi="Arial"/>
        </w:rPr>
        <w:t xml:space="preserve"/>
      </w:r>
    </w:p>
    <w:p>
      <w:pPr>
        <w:spacing w:after="80" w:before="80" w:line="276" w:lineRule="auto"/>
      </w:pPr>
      <w:r>
        <w:rPr>
          <w:rFonts w:ascii="Arial" w:cs="Arial" w:eastAsia="Arial" w:hAnsi="Arial"/>
          <w:sz w:val="22"/>
          <w:szCs w:val="22"/>
        </w:rPr>
        <w:t xml:space="preserve">The transition to Odoo Enterprise as a central ERP is the highest-leverage strategic investment available to SLSK at this stage of its development. A well-executed CalibtOS implementation will unify inventory across all ten marketplace accounts, automate FBA replenishment, formalise 3PL relationships, enable accurate yield tracking and COGS calculation for seed products, satisfy EU organic traceability requirements, and — for the first time — provide SLSK's management with a real-time picture of profitability by brand, SKU, and market.</w:t>
      </w:r>
    </w:p>
    <w:p>
      <w:pPr>
        <w:spacing w:after="80" w:before="12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i/>
                <w:iCs/>
                <w:color w:val="FFFFFF"/>
                <w:sz w:val="22"/>
                <w:szCs w:val="22"/>
              </w:rPr>
              <w:t xml:space="preserve">SLSK Ventures GmbH is ready to transition from a founder-operated FBA business into a professionally run, data-driven multi-brand e-commerce company. Odoo is the right ERP for this journey — Calibtos GmbH is the right partner to deliver it. The time to start is now.</w:t>
            </w:r>
          </w:p>
        </w:tc>
      </w:tr>
    </w:tbl>
    <w:p>
      <w:pPr>
        <w:spacing w:after="80" w:before="160"/>
      </w:pPr>
      <w:r>
        <w:rPr>
          <w:rFonts w:ascii="Arial" w:cs="Arial" w:eastAsia="Arial" w:hAnsi="Arial"/>
        </w:rPr>
        <w:t xml:space="preserve"/>
      </w:r>
    </w:p>
    <w:p>
      <w:pPr>
        <w:pStyle w:val="Heading2"/>
        <w:spacing w:after="80" w:before="280"/>
      </w:pPr>
      <w:r>
        <w:rPr>
          <w:rFonts w:ascii="Arial" w:cs="Arial" w:eastAsia="Arial" w:hAnsi="Arial"/>
          <w:b/>
          <w:bCs/>
          <w:color w:val="2E75B6"/>
          <w:sz w:val="26"/>
          <w:szCs w:val="26"/>
        </w:rPr>
        <w:t xml:space="preserve">Proposed Next Steps</w:t>
      </w:r>
    </w:p>
    <w:p>
      <w:pPr>
        <w:spacing w:after="60" w:before="100"/>
      </w:pPr>
      <w:r>
        <w:rPr>
          <w:rFonts w:ascii="Arial" w:cs="Arial" w:eastAsia="Arial" w:hAnsi="Arial"/>
          <w:b/>
          <w:bCs/>
          <w:sz w:val="22"/>
          <w:szCs w:val="22"/>
        </w:rPr>
        <w:t xml:space="preserve">1.  </w:t>
      </w:r>
      <w:r>
        <w:rPr>
          <w:rFonts w:ascii="Arial" w:cs="Arial" w:eastAsia="Arial" w:hAnsi="Arial"/>
          <w:b/>
          <w:bCs/>
          <w:color w:val="1F4E79"/>
          <w:sz w:val="22"/>
          <w:szCs w:val="22"/>
        </w:rPr>
        <w:t xml:space="preserve">Discovery session</w:t>
      </w:r>
      <w:r>
        <w:rPr>
          <w:rFonts w:ascii="Arial" w:cs="Arial" w:eastAsia="Arial" w:hAnsi="Arial"/>
          <w:sz w:val="22"/>
          <w:szCs w:val="22"/>
        </w:rPr>
        <w:t xml:space="preserve"> — A structured working session with SLSK management to confirm operational data, 3PL identity, current SKU catalogue, and existing stock levels.</w:t>
      </w:r>
    </w:p>
    <w:p>
      <w:pPr>
        <w:spacing w:after="60" w:before="100"/>
      </w:pPr>
      <w:r>
        <w:rPr>
          <w:rFonts w:ascii="Arial" w:cs="Arial" w:eastAsia="Arial" w:hAnsi="Arial"/>
          <w:b/>
          <w:bCs/>
          <w:sz w:val="22"/>
          <w:szCs w:val="22"/>
        </w:rPr>
        <w:t xml:space="preserve">2.  </w:t>
      </w:r>
      <w:r>
        <w:rPr>
          <w:rFonts w:ascii="Arial" w:cs="Arial" w:eastAsia="Arial" w:hAnsi="Arial"/>
          <w:b/>
          <w:bCs/>
          <w:color w:val="1F4E79"/>
          <w:sz w:val="22"/>
          <w:szCs w:val="22"/>
        </w:rPr>
        <w:t xml:space="preserve">Formal scoping</w:t>
      </w:r>
      <w:r>
        <w:rPr>
          <w:rFonts w:ascii="Arial" w:cs="Arial" w:eastAsia="Arial" w:hAnsi="Arial"/>
          <w:sz w:val="22"/>
          <w:szCs w:val="22"/>
        </w:rPr>
        <w:t xml:space="preserve"> — CalibtOS will produce a detailed implementation scope document and time-and-materials estimate covering all six workstreams over the planned 18–24 week calendar, including named validation and sign-off milestones.</w:t>
      </w:r>
    </w:p>
    <w:p>
      <w:pPr>
        <w:spacing w:after="60" w:before="100"/>
      </w:pPr>
      <w:r>
        <w:rPr>
          <w:rFonts w:ascii="Arial" w:cs="Arial" w:eastAsia="Arial" w:hAnsi="Arial"/>
          <w:b/>
          <w:bCs/>
          <w:sz w:val="22"/>
          <w:szCs w:val="22"/>
        </w:rPr>
        <w:t xml:space="preserve">3.  </w:t>
      </w:r>
      <w:r>
        <w:rPr>
          <w:rFonts w:ascii="Arial" w:cs="Arial" w:eastAsia="Arial" w:hAnsi="Arial"/>
          <w:b/>
          <w:bCs/>
          <w:color w:val="1F4E79"/>
          <w:sz w:val="22"/>
          <w:szCs w:val="22"/>
        </w:rPr>
        <w:t xml:space="preserve">Odoo instance provisioning</w:t>
      </w:r>
      <w:r>
        <w:rPr>
          <w:rFonts w:ascii="Arial" w:cs="Arial" w:eastAsia="Arial" w:hAnsi="Arial"/>
          <w:sz w:val="22"/>
          <w:szCs w:val="22"/>
        </w:rPr>
        <w:t xml:space="preserve"> — Deployment of a sandbox Odoo 18 Enterprise instance for demonstration and early configuration review.</w:t>
      </w:r>
    </w:p>
    <w:p>
      <w:pPr>
        <w:spacing w:after="60" w:before="100"/>
      </w:pPr>
      <w:r>
        <w:rPr>
          <w:rFonts w:ascii="Arial" w:cs="Arial" w:eastAsia="Arial" w:hAnsi="Arial"/>
          <w:b/>
          <w:bCs/>
          <w:sz w:val="22"/>
          <w:szCs w:val="22"/>
        </w:rPr>
        <w:t xml:space="preserve">4.  </w:t>
      </w:r>
      <w:r>
        <w:rPr>
          <w:rFonts w:ascii="Arial" w:cs="Arial" w:eastAsia="Arial" w:hAnsi="Arial"/>
          <w:b/>
          <w:bCs/>
          <w:color w:val="1F4E79"/>
          <w:sz w:val="22"/>
          <w:szCs w:val="22"/>
        </w:rPr>
        <w:t xml:space="preserve">Parallel go-live plan</w:t>
      </w:r>
      <w:r>
        <w:rPr>
          <w:rFonts w:ascii="Arial" w:cs="Arial" w:eastAsia="Arial" w:hAnsi="Arial"/>
          <w:sz w:val="22"/>
          <w:szCs w:val="22"/>
        </w:rPr>
        <w:t xml:space="preserve"> — A documented parallel operation plan to protect all ten Amazon seller accounts throughout the entire transition period.</w:t>
      </w:r>
    </w:p>
    <w:p>
      <w:r>
        <w:br/>
      </w:r>
    </w:p>
    <w:p>
      <w:pPr>
        <w:pStyle w:val="Heading1"/>
        <w:pBdr>
          <w:bottom w:val="single" w:color="2E75B6" w:sz="8" w:space="4"/>
        </w:pBdr>
        <w:spacing w:after="120" w:before="360"/>
      </w:pPr>
      <w:r>
        <w:rPr>
          <w:rFonts w:ascii="Arial" w:cs="Arial" w:eastAsia="Arial" w:hAnsi="Arial"/>
          <w:b/>
          <w:bCs/>
          <w:color w:val="1F4E79"/>
          <w:sz w:val="32"/>
          <w:szCs w:val="32"/>
        </w:rPr>
        <w:t xml:space="preserve">13. Data Sources &amp; Verification Notes</w:t>
      </w:r>
    </w:p>
    <w:p>
      <w:pPr>
        <w:spacing w:after="80" w:before="80" w:line="276" w:lineRule="auto"/>
      </w:pPr>
      <w:r>
        <w:rPr>
          <w:rFonts w:ascii="Arial" w:cs="Arial" w:eastAsia="Arial" w:hAnsi="Arial"/>
          <w:sz w:val="22"/>
          <w:szCs w:val="22"/>
        </w:rPr>
        <w:t xml:space="preserve">All factual claims in this document were independently verified against publicly accessible sources as of March 2026. Items marked ⚠ as inferred or unverified should be confirmed with the client before use in formal contractual or planning documents.</w:t>
      </w:r>
    </w:p>
    <w:p>
      <w:pPr>
        <w:spacing w:after="60" w:before="60"/>
      </w:pPr>
      <w:r>
        <w:rPr>
          <w:rFonts w:ascii="Arial" w:cs="Arial" w:eastAsia="Arial" w:hAnsi="Arial"/>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4500"/>
        <w:gridCol w:w="1760"/>
      </w:tblGrid>
      <w:tr>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Point</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Borders>
              <w:top w:val="single" w:color="CCCCCC" w:sz="1" w:space="0"/>
              <w:left w:val="single" w:color="CCCCCC" w:sz="1" w:space="0"/>
              <w:bottom w:val="single" w:color="CCCCCC" w:sz="1" w:space="0"/>
              <w:right w:val="single" w:color="CCCCCC" w:sz="1" w:space="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Amazon.de rank #516 (March 2026)</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SellerRatings.com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Amazon.fr rank #7,219</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SellerRatings.com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Amazon.de active since August 2018</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SellerRatings.com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1,883 reviews, 4.7-star rating (DE)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SellerRatings.com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10 marketplace storefronts confirmed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Live Amazon product pages per marketplace (Mar 2026)</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Amazon.se: SLSK Ventures GmbH (SE)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amazon.se product page ASIN B0BNQXV3BR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Amazon.ie: SLSK products via DE entity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amazon.ie product page (VEVOX ASIN B098TJ4VFN)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Amazon.co.uk: ZenGreens, manufacturer SLSK Ventures GmbH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amazon.co.uk product page ASIN B0CSDTM3V4 (Mar 2026)</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#1 in Garden/Veg Seeds on Amazon.nl</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Amazon.nl ASIN B0FXB449B7</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Legal name, address, register number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NorthData.com (HRB 103562)</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Share capital €26,000</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NorthData.com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Anno C. B. Skriver — Managing Director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NorthData.com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French SIREN 914935374 (April 2022)</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NorthData.com</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Trademarks: ZenGreens, VEVOX, SLSK Games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NorthData.com / DPMA</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Balance sheet ~€600K (2023, +30.2% YoY)</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Implisense.com (from published filings)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Italy as country of origin for ZenGreens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Amazon.de and Amazon.nl product listings</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EU organic certification code LU-BIO-04</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Amazon.co.uk listing ASIN B0DDLJ6X71</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Odoo Enterprise Standard: €19.90/user/month</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odoo.com/pricing (March 2026)</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Odoo Enterprise Custom: €29.90/user/month</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odoo.com/pricing (March 2026)</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Former seller name "VEVOX Store"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SellerRatings.com</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Amazon.pl: SLSK products confirmed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amazon.pl live product page (Mar 2026)</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5E20"/>
                <w:sz w:val="20"/>
                <w:szCs w:val="20"/>
              </w:rPr>
              <w:t xml:space="preserve">✓ 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Amazon.com.tr — seller entity not verified</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Public listings may show ZenGreens; confirm registered seller in Seller Central</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Unverified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Full shareholder list</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Gesellschafterliste at Amtsgericht Köln — paid access required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Unverified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Additional directors beyond Skriver</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NorthData "N.N.Dewolf" — likely Schindewolf; confirm with client</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Unverified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3PL identity and exact location</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Not publicly disclosed</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Inferred</w:t>
            </w:r>
          </w:p>
        </w:tc>
      </w:tr>
      <w:tr>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Packaging supplier country of origin</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Inferred as Asia from supply chain lead time structure</w:t>
            </w:r>
          </w:p>
        </w:tc>
        <w:tc>
          <w:tcPr>
            <w:tcBorders>
              <w:top w:val="single" w:color="CCCCCC" w:sz="1" w:space="0"/>
              <w:left w:val="single" w:color="CCCCCC" w:sz="1" w:space="0"/>
              <w:bottom w:val="single" w:color="CCCCCC" w:sz="1" w:space="0"/>
              <w:right w:val="single" w:color="CCCCCC" w:sz="1" w:space="0"/>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Inferred</w:t>
            </w:r>
          </w:p>
        </w:tc>
      </w:tr>
      <w:tr>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sz w:val="20"/>
                <w:szCs w:val="20"/>
              </w:rPr>
              <w:t xml:space="preserve">Revenue and net profit figures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sz w:val="20"/>
                <w:szCs w:val="20"/>
              </w:rPr>
              <w:t xml:space="preserve">Gated behind paid Bundesanzeiger access</w:t>
            </w:r>
          </w:p>
        </w:tc>
        <w:tc>
          <w:tcPr>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5100"/>
                <w:sz w:val="20"/>
                <w:szCs w:val="20"/>
              </w:rPr>
              <w:t xml:space="preserve">⚠ Unverified</w:t>
            </w:r>
          </w:p>
        </w:tc>
      </w:tr>
    </w:tbl>
    <w:p>
      <w:pPr>
        <w:spacing w:after="80" w:before="240"/>
      </w:pPr>
      <w:r>
        <w:rPr>
          <w:rFonts w:ascii="Arial" w:cs="Arial" w:eastAsia="Arial" w:hAnsi="Arial"/>
        </w:rPr>
        <w:t xml:space="preserve"/>
      </w:r>
    </w:p>
    <w:p>
      <w:pPr>
        <w:pBdr>
          <w:top w:val="single" w:color="2E75B6" w:sz="6" w:space="6"/>
        </w:pBdr>
        <w:spacing w:after="80" w:before="160"/>
        <w:jc w:val="center"/>
      </w:pPr>
      <w:r>
        <w:rPr>
          <w:rFonts w:ascii="Arial" w:cs="Arial" w:eastAsia="Arial" w:hAnsi="Arial"/>
          <w:i/>
          <w:iCs/>
          <w:color w:val="666666"/>
          <w:sz w:val="18"/>
          <w:szCs w:val="18"/>
        </w:rPr>
        <w:t xml:space="preserve">This document was prepared by CalibtOS GmbH, Köln, as a confidential business proposal for SLSK Ventures GmbH. All data marked as verified was confirmed through independent research of publicly accessible sources as of March 2026. Data marked as inferred or unverified should be confirmed with the client before being incorporated into formal contractual or planning documents.</w:t>
      </w:r>
    </w:p>
    <w:p>
      <w:pPr>
        <w:spacing w:after="80" w:before="40"/>
        <w:jc w:val="center"/>
      </w:pPr>
      <w:r>
        <w:rPr>
          <w:rFonts w:ascii="Arial" w:cs="Arial" w:eastAsia="Arial" w:hAnsi="Arial"/>
          <w:color w:val="888888"/>
          <w:sz w:val="18"/>
          <w:szCs w:val="18"/>
        </w:rPr>
        <w:t xml:space="preserve">© 2026 CalibtOS GmbH  ·  Köln, Germany  ·  Document Ref: CalibtOS-SLSK-2026-001</w:t>
      </w:r>
    </w:p>
    <w:sectPr>
      <w:headerReference w:type="default" r:id="rId7"/>
      <w:footerReference w:type="default" r:id="rId8"/>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026"/>
      </w:tabs>
      <w:spacing w:after="0" w:before="120"/>
    </w:pPr>
    <w:r>
      <w:rPr>
        <w:rFonts w:ascii="Arial" w:cs="Arial" w:eastAsia="Arial" w:hAnsi="Arial"/>
        <w:color w:val="888888"/>
        <w:sz w:val="18"/>
        <w:szCs w:val="18"/>
      </w:rPr>
      <w:t xml:space="preserve">CalibtOS GmbH  |  SLSK Ventures GmbH — Proprietary &amp; Confidential</w:t>
    </w:r>
    <w:r>
      <w:rPr>
        <w:rFonts w:ascii="Arial" w:cs="Arial" w:eastAsia="Arial" w:hAnsi="Arial"/>
        <w:color w:val="888888"/>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20" w:before="0"/>
    </w:pPr>
    <w:r>
      <w:rPr>
        <w:rFonts w:ascii="Arial" w:cs="Arial" w:eastAsia="Arial" w:hAnsi="Arial"/>
        <w:color w:val="666666"/>
        <w:sz w:val="18"/>
        <w:szCs w:val="18"/>
      </w:rPr>
      <w:t xml:space="preserve">CalibtOS GmbH — Business proposal  |  SLSK Ventures GmbH — Odoo ERP roadmap</w:t>
    </w:r>
    <w:r>
      <w:rPr>
        <w:rFonts w:ascii="Arial" w:cs="Arial" w:eastAsia="Arial" w:hAnsi="Arial"/>
        <w:color w:val="999999"/>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2026-03-29T08:38:11.466Z</dcterms:created>
  <dcterms:modified xsi:type="dcterms:W3CDTF">2026-03-29T08:38:11.467Z</dcterms:modified>
</cp:coreProperties>
</file>

<file path=docProps/custom.xml><?xml version="1.0" encoding="utf-8"?>
<Properties xmlns="http://schemas.openxmlformats.org/officeDocument/2006/custom-properties" xmlns:vt="http://schemas.openxmlformats.org/officeDocument/2006/docPropsVTypes"/>
</file>