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0" w:before="0" w:line="240" w:lineRule="auto"/>
        <w:rPr>
          <w:color w:val="366091"/>
          <w:sz w:val="28"/>
          <w:szCs w:val="28"/>
        </w:rPr>
      </w:pPr>
      <w:bookmarkStart w:colFirst="0" w:colLast="0" w:name="_j8mi0kkgnz0l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RNF-001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Rendimiento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cargar cualquier vista (inicio, catálogo de productos, comparación, vehículos, etc.) en un tiempo inferior a 2 segundos bajo condiciones normales de red y carga.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Garantizar una experiencia de usuario fluida, optimizando el tiempo de respuesta en la navegación diaria, reduciendo la tasa de abandono y asegurando la eficiencia en la consulta de catálogos y herramientas avanzadas de comparación.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de respuesta en segundos durante la navegación en la plataforma.</w:t>
            </w:r>
          </w:p>
          <w:p w:rsidR="00000000" w:rsidDel="00000000" w:rsidP="00000000" w:rsidRDefault="00000000" w:rsidRPr="00000000" w14:paraId="0000000D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También puede medirse mediante:</w:t>
            </w:r>
          </w:p>
          <w:p w:rsidR="00000000" w:rsidDel="00000000" w:rsidP="00000000" w:rsidRDefault="00000000" w:rsidRPr="00000000" w14:paraId="0000000E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de renderizado completo de la interfaz en el navegador.</w:t>
            </w:r>
          </w:p>
          <w:p w:rsidR="00000000" w:rsidDel="00000000" w:rsidP="00000000" w:rsidRDefault="00000000" w:rsidRPr="00000000" w14:paraId="0000000F">
            <w:pPr>
              <w:widowControl w:val="0"/>
              <w:numPr>
                <w:ilvl w:val="0"/>
                <w:numId w:val="2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Medición de latencia en peticiones a las APIs del backend.</w:t>
            </w:r>
          </w:p>
          <w:p w:rsidR="00000000" w:rsidDel="00000000" w:rsidP="00000000" w:rsidRDefault="00000000" w:rsidRPr="00000000" w14:paraId="00000010">
            <w:pPr>
              <w:widowControl w:val="0"/>
              <w:numPr>
                <w:ilvl w:val="0"/>
                <w:numId w:val="2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Tasa de peticiones procesadas por segundo bajo carga concurrente normal.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100 % de las vistas principales deben responder y cargarse por completo en menos de 2.0 segundos.</w:t>
            </w:r>
          </w:p>
          <w:p w:rsidR="00000000" w:rsidDel="00000000" w:rsidP="00000000" w:rsidRDefault="00000000" w:rsidRPr="00000000" w14:paraId="00000013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Nota: Bajo condiciones de red estándar (3G/4G/Banda ancha) y peticiones concurrentes promedio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Ejecución de herramientas de análisis de rendimiento web (ej. Google Lighthouse, WebPageTest).</w:t>
            </w:r>
          </w:p>
          <w:p w:rsidR="00000000" w:rsidDel="00000000" w:rsidP="00000000" w:rsidRDefault="00000000" w:rsidRPr="00000000" w14:paraId="00000016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carga y tiempo de respuesta automatizadas mediante scripts en JMeter o k6.</w:t>
            </w:r>
          </w:p>
          <w:p w:rsidR="00000000" w:rsidDel="00000000" w:rsidP="00000000" w:rsidRDefault="00000000" w:rsidRPr="00000000" w14:paraId="00000017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ejemplo:</w:t>
            </w:r>
          </w:p>
          <w:p w:rsidR="00000000" w:rsidDel="00000000" w:rsidP="00000000" w:rsidRDefault="00000000" w:rsidRPr="00000000" w14:paraId="00000018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Acceder a la vista de catálogo o lista de vehículos.</w:t>
            </w:r>
          </w:p>
          <w:p w:rsidR="00000000" w:rsidDel="00000000" w:rsidP="00000000" w:rsidRDefault="00000000" w:rsidRPr="00000000" w14:paraId="00000019">
            <w:pPr>
              <w:widowControl w:val="0"/>
              <w:numPr>
                <w:ilvl w:val="0"/>
                <w:numId w:val="1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Ejecutar la herramienta de medición de tiempos de respuesta/red.</w:t>
            </w:r>
          </w:p>
          <w:p w:rsidR="00000000" w:rsidDel="00000000" w:rsidP="00000000" w:rsidRDefault="00000000" w:rsidRPr="00000000" w14:paraId="0000001A">
            <w:pPr>
              <w:widowControl w:val="0"/>
              <w:numPr>
                <w:ilvl w:val="0"/>
                <w:numId w:val="1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Verificar que el tiempo total de carga hasta la interactividad sea menor a 2 segundos.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CP-RNF-001: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la vista principal e inicio de sesión carguen en menos de 2 segundos.</w:t>
            </w:r>
          </w:p>
          <w:p w:rsidR="00000000" w:rsidDel="00000000" w:rsidP="00000000" w:rsidRDefault="00000000" w:rsidRPr="00000000" w14:paraId="0000001D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CP-RNF-002: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el tiempo de respuesta al desplegar la lista de productos y aplicar filtros de búsqueda.</w:t>
            </w:r>
          </w:p>
          <w:p w:rsidR="00000000" w:rsidDel="00000000" w:rsidP="00000000" w:rsidRDefault="00000000" w:rsidRPr="00000000" w14:paraId="0000001E">
            <w:pPr>
              <w:widowControl w:val="0"/>
              <w:spacing w:after="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Medir el tiempo de renderizado al seleccionar y comparar características técnicas entre productos.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widowControl w:val="0"/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Alta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. Se recomienda la optimización de assets (imágenes en formatos livianos como WebP, minificación de JS/CSS), almacenamiento en caché de consultas frecuentes y paginación en el servidor.</w:t>
            </w:r>
          </w:p>
          <w:p w:rsidR="00000000" w:rsidDel="00000000" w:rsidP="00000000" w:rsidRDefault="00000000" w:rsidRPr="00000000" w14:paraId="00000021">
            <w:pPr>
              <w:widowControl w:val="0"/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Este requisito impacta directamente:</w:t>
            </w:r>
          </w:p>
          <w:p w:rsidR="00000000" w:rsidDel="00000000" w:rsidP="00000000" w:rsidRDefault="00000000" w:rsidRPr="00000000" w14:paraId="00000022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RF001 Registrar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3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RF002 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RF007 Desplegar lista de vehículos registrados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5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RF010 Mostrar barra de navegación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RF012 Redirigir a la sesión de comparación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5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RF015 Visualizar Lista de productos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0"/>
              <w:numPr>
                <w:ilvl w:val="0"/>
                <w:numId w:val="5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RF017 Comparar productos seleccionados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br w:type="textWrapping"/>
      </w:r>
    </w:p>
    <w:p w:rsidR="00000000" w:rsidDel="00000000" w:rsidP="00000000" w:rsidRDefault="00000000" w:rsidRPr="00000000" w14:paraId="0000002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RNF-002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Usabilidad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proporcionar una navegación intuitiva que permita al usuario acceder a cualquier función clave en un máximo de 3 clics, incorporando validaciones en tiempo real con mensajes de error claros en todos los formularios.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Reducir la curva de aprendizaje de los usuarios, minimizar los errores en la introducción de datos y garantizar una navegación ágil en la gestión de cuentas, vehículos, cotizaciones y PQRS.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Cantidad de clics requeridos para realizar una acción o acceder a un módulo.</w:t>
            </w:r>
          </w:p>
          <w:p w:rsidR="00000000" w:rsidDel="00000000" w:rsidP="00000000" w:rsidRDefault="00000000" w:rsidRPr="00000000" w14:paraId="00000035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También puede medirse mediante:</w:t>
            </w:r>
          </w:p>
          <w:p w:rsidR="00000000" w:rsidDel="00000000" w:rsidP="00000000" w:rsidRDefault="00000000" w:rsidRPr="00000000" w14:paraId="00000036">
            <w:pPr>
              <w:widowControl w:val="0"/>
              <w:numPr>
                <w:ilvl w:val="0"/>
                <w:numId w:val="3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Porcentaje de formularios que incluyen validaciones dinámicas y mensajes explicativos en tiempo real.</w:t>
            </w:r>
          </w:p>
          <w:p w:rsidR="00000000" w:rsidDel="00000000" w:rsidP="00000000" w:rsidRDefault="00000000" w:rsidRPr="00000000" w14:paraId="00000037">
            <w:pPr>
              <w:widowControl w:val="0"/>
              <w:numPr>
                <w:ilvl w:val="0"/>
                <w:numId w:val="3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Tasa de éxito en la finalización de formularios sin errores en el primer intento.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100 % de los módulos y opciones principales deben ser accesibles dentro del límite de 3 clics desde cualquier vista clave.</w:t>
            </w:r>
          </w:p>
          <w:p w:rsidR="00000000" w:rsidDel="00000000" w:rsidP="00000000" w:rsidRDefault="00000000" w:rsidRPr="00000000" w14:paraId="0000003A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100 % de los formularios interactivos deben mostrar retroalimentación o mensajes de error claros ante datos requeridos u omitidos.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recorrido cognitivo y evaluación heurística de usabilidad.</w:t>
            </w:r>
          </w:p>
          <w:p w:rsidR="00000000" w:rsidDel="00000000" w:rsidP="00000000" w:rsidRDefault="00000000" w:rsidRPr="00000000" w14:paraId="0000003D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funcionales en formularios de la plataforma.</w:t>
            </w:r>
          </w:p>
          <w:p w:rsidR="00000000" w:rsidDel="00000000" w:rsidP="00000000" w:rsidRDefault="00000000" w:rsidRPr="00000000" w14:paraId="0000003E">
            <w:pPr>
              <w:widowControl w:val="0"/>
              <w:spacing w:after="240" w:line="276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 ejemplo:</w:t>
            </w:r>
          </w:p>
          <w:p w:rsidR="00000000" w:rsidDel="00000000" w:rsidP="00000000" w:rsidRDefault="00000000" w:rsidRPr="00000000" w14:paraId="0000003F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Navegar desde el inicio de sesión hasta la función de cambiar contraseña o radicar una PQRS.</w:t>
            </w:r>
          </w:p>
          <w:p w:rsidR="00000000" w:rsidDel="00000000" w:rsidP="00000000" w:rsidRDefault="00000000" w:rsidRPr="00000000" w14:paraId="00000040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Contar la cantidad de clics intermedios ejecutados.</w:t>
            </w:r>
          </w:p>
          <w:p w:rsidR="00000000" w:rsidDel="00000000" w:rsidP="00000000" w:rsidRDefault="00000000" w:rsidRPr="00000000" w14:paraId="00000041">
            <w:pPr>
              <w:widowControl w:val="0"/>
              <w:numPr>
                <w:ilvl w:val="0"/>
                <w:numId w:val="4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Ingresar datos erróneos en el formulario e intentar enviarlo.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4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Verificar que el sistema señale el campo específico con un mensaje de error legible y en tiempo real.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se pueda acceder a la gestión de vehículos o catálogo en 3 clics o menos desde el menú principal.</w:t>
            </w:r>
          </w:p>
          <w:p w:rsidR="00000000" w:rsidDel="00000000" w:rsidP="00000000" w:rsidRDefault="00000000" w:rsidRPr="00000000" w14:paraId="00000045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la validación en tiempo real y el despliegue de mensajes informativos en el formulario de registro y login ante credenciales inválidas.</w:t>
            </w:r>
          </w:p>
          <w:p w:rsidR="00000000" w:rsidDel="00000000" w:rsidP="00000000" w:rsidRDefault="00000000" w:rsidRPr="00000000" w14:paraId="00000046">
            <w:pPr>
              <w:widowControl w:val="0"/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CP-RNF-006: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la existencia de alertas visuales en los campos obligatorios al redactar un formulario de PQRS o cotización.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widowControl w:val="0"/>
              <w:spacing w:after="24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Prioridad: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Alta.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recomienda utilizar componentes con validación HTML5/JavaScript estándar, diseño de alertas accesibles y mantener una barra de navegación persistente e intuitiva.</w:t>
            </w:r>
          </w:p>
          <w:p w:rsidR="00000000" w:rsidDel="00000000" w:rsidP="00000000" w:rsidRDefault="00000000" w:rsidRPr="00000000" w14:paraId="00000049">
            <w:pPr>
              <w:widowControl w:val="0"/>
              <w:spacing w:after="240" w:line="276" w:lineRule="auto"/>
              <w:rPr>
                <w:rFonts w:ascii="Arial" w:cs="Arial" w:eastAsia="Arial" w:hAnsi="Arial"/>
                <w:b w:val="1"/>
                <w:bCs w:val="1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Este requisito impacta directamente:</w:t>
            </w:r>
          </w:p>
          <w:p w:rsidR="00000000" w:rsidDel="00000000" w:rsidP="00000000" w:rsidRDefault="00000000" w:rsidRPr="00000000" w14:paraId="0000004A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RF001 Registrar usuario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RF002 Iniciar sesión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C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RF004 Cambiar contraseña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RF008 Editar información del vehículo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RF011 Redirigir a sesión de inicio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widowControl w:val="0"/>
              <w:numPr>
                <w:ilvl w:val="0"/>
                <w:numId w:val="6"/>
              </w:numPr>
              <w:spacing w:after="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RF014 Filtrar productos por criterios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0">
            <w:pPr>
              <w:widowControl w:val="0"/>
              <w:numPr>
                <w:ilvl w:val="0"/>
                <w:numId w:val="6"/>
              </w:numPr>
              <w:spacing w:after="240" w:line="276" w:lineRule="auto"/>
              <w:ind w:left="720" w:hanging="360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RF024 Completar formulario de PQRS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1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tbl>
      <w:tblPr>
        <w:tblStyle w:val="Table3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565"/>
        <w:tblGridChange w:id="0">
          <w:tblGrid>
            <w:gridCol w:w="3330"/>
            <w:gridCol w:w="55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RNF-003 </w:t>
            </w:r>
          </w:p>
        </w:tc>
      </w:tr>
      <w:tr>
        <w:trPr>
          <w:cantSplit w:val="0"/>
          <w:trHeight w:val="830.925292968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spacing w:after="240" w:before="240" w:line="27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Seguridad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sistema deberá almacenar las contraseñas de los usuarios utilizando mecanismos de cifrado o hash seguro. Además, después de cinco (5) intentos fallidos consecutivos de autenticación, la cuenta deberá bloquearse temporalmente para prevenir accesos no autorizados.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Garantizar la confidencialidad de las credenciales de los usuarios y reducir el riesgo de ataques por fuerza bruta o acceso no autorizado a las cuentas.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Métrica: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Porcentaje de contraseñas almacenadas mediante algoritmos de hash seguro.</w:t>
            </w:r>
          </w:p>
          <w:p w:rsidR="00000000" w:rsidDel="00000000" w:rsidP="00000000" w:rsidRDefault="00000000" w:rsidRPr="00000000" w14:paraId="0000005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Número de cuentas bloqueadas correctamente después de cinco intentos fallidos.</w:t>
            </w:r>
          </w:p>
          <w:p w:rsidR="00000000" w:rsidDel="00000000" w:rsidP="00000000" w:rsidRDefault="00000000" w:rsidRPr="00000000" w14:paraId="0000005D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100 % de las contraseñas deberán almacenarse utilizando un algoritmo de hash seguro (por ejemplo, bcrypt o Argon2).</w:t>
            </w:r>
          </w:p>
          <w:p w:rsidR="00000000" w:rsidDel="00000000" w:rsidP="00000000" w:rsidRDefault="00000000" w:rsidRPr="00000000" w14:paraId="0000006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100 % de las cuentas deberán bloquearse automáticamente tras cinco intentos fallidos consecutivos.</w:t>
            </w:r>
          </w:p>
          <w:p w:rsidR="00000000" w:rsidDel="00000000" w:rsidP="00000000" w:rsidRDefault="00000000" w:rsidRPr="00000000" w14:paraId="00000061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Revisión del código fuente.</w:t>
            </w:r>
          </w:p>
          <w:p w:rsidR="00000000" w:rsidDel="00000000" w:rsidP="00000000" w:rsidRDefault="00000000" w:rsidRPr="00000000" w14:paraId="0000006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Inspección de la base de datos.</w:t>
            </w:r>
          </w:p>
          <w:p w:rsidR="00000000" w:rsidDel="00000000" w:rsidP="00000000" w:rsidRDefault="00000000" w:rsidRPr="00000000" w14:paraId="0000006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autenticación con intentos fallidos.</w:t>
            </w:r>
          </w:p>
          <w:p w:rsidR="00000000" w:rsidDel="00000000" w:rsidP="00000000" w:rsidRDefault="00000000" w:rsidRPr="00000000" w14:paraId="0000006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Auditoría de seguridad.</w:t>
            </w:r>
          </w:p>
          <w:p w:rsidR="00000000" w:rsidDel="00000000" w:rsidP="00000000" w:rsidRDefault="00000000" w:rsidRPr="00000000" w14:paraId="0000006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CP-003: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las contraseñas no se almacenen en texto plano.</w:t>
            </w:r>
          </w:p>
          <w:p w:rsidR="00000000" w:rsidDel="00000000" w:rsidP="00000000" w:rsidRDefault="00000000" w:rsidRPr="00000000" w14:paraId="0000006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CP-004: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el bloqueo automático de la cuenta después de cinco intentos fallidos.</w:t>
            </w:r>
          </w:p>
          <w:p w:rsidR="00000000" w:rsidDel="00000000" w:rsidP="00000000" w:rsidRDefault="00000000" w:rsidRPr="00000000" w14:paraId="0000006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CP-005: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el usuario pueda autenticarse correctamente utilizando contraseñas cifradas.</w:t>
            </w:r>
          </w:p>
          <w:p w:rsidR="00000000" w:rsidDel="00000000" w:rsidP="00000000" w:rsidRDefault="00000000" w:rsidRPr="00000000" w14:paraId="0000006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Se recomienda utilizar algoritmos modernos como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Argon2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,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bcrypt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o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PBKDF2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evitar algoritmos obsoletos como MD5 o SHA-1. </w:t>
            </w:r>
          </w:p>
        </w:tc>
      </w:tr>
    </w:tbl>
    <w:p w:rsidR="00000000" w:rsidDel="00000000" w:rsidP="00000000" w:rsidRDefault="00000000" w:rsidRPr="00000000" w14:paraId="0000006F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 </w:t>
      </w:r>
    </w:p>
    <w:p w:rsidR="00000000" w:rsidDel="00000000" w:rsidP="00000000" w:rsidRDefault="00000000" w:rsidRPr="00000000" w14:paraId="00000070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889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330"/>
        <w:gridCol w:w="5565"/>
        <w:tblGridChange w:id="0">
          <w:tblGrid>
            <w:gridCol w:w="3330"/>
            <w:gridCol w:w="5565"/>
          </w:tblGrid>
        </w:tblGridChange>
      </w:tblGrid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tcBorders>
              <w:top w:color="000000" w:space="0" w:sz="6" w:val="single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RNF-004 </w:t>
            </w:r>
          </w:p>
        </w:tc>
      </w:tr>
      <w:tr>
        <w:trPr>
          <w:cantSplit w:val="0"/>
          <w:trHeight w:val="570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spacing w:after="240" w:before="240" w:line="276" w:lineRule="auto"/>
              <w:rPr>
                <w:rFonts w:ascii="Arial" w:cs="Arial" w:eastAsia="Arial" w:hAnsi="Arial"/>
                <w:i w:val="1"/>
                <w:iCs w:val="1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rtl w:val="0"/>
              </w:rPr>
              <w:t xml:space="preserve">fiabilidad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El sistema deberá mantener una disponibilidad mínima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95 % mensual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y registrar automáticamente los errores ocurridos durante su funcionamiento para facilitar el monitoreo, diagnóstico y recuperación del servicio </w:t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Garantizar la continuidad del servicio y permitir la detección y solución oportuna de fallos que puedan afectar la disponibilidad del sistema. </w:t>
            </w:r>
          </w:p>
        </w:tc>
      </w:tr>
      <w:tr>
        <w:trPr>
          <w:cantSplit w:val="0"/>
          <w:trHeight w:val="91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 Métrica: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Porcentaje de disponibilidad mensual.</w:t>
            </w:r>
          </w:p>
          <w:p w:rsidR="00000000" w:rsidDel="00000000" w:rsidP="00000000" w:rsidRDefault="00000000" w:rsidRPr="00000000" w14:paraId="0000007B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Cantidad de errores registrados correctamente en los logs del sistema.</w:t>
            </w:r>
          </w:p>
          <w:p w:rsidR="00000000" w:rsidDel="00000000" w:rsidP="00000000" w:rsidRDefault="00000000" w:rsidRPr="00000000" w14:paraId="0000007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Disponibilidad mínima del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95 %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mensual.</w:t>
            </w:r>
          </w:p>
          <w:p w:rsidR="00000000" w:rsidDel="00000000" w:rsidP="00000000" w:rsidRDefault="00000000" w:rsidRPr="00000000" w14:paraId="0000007F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El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100 %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de los errores críticos deberán quedar registrados en los archivos de log.</w:t>
            </w:r>
          </w:p>
          <w:p w:rsidR="00000000" w:rsidDel="00000000" w:rsidP="00000000" w:rsidRDefault="00000000" w:rsidRPr="00000000" w14:paraId="00000080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Monitoreo de disponibilidad mediante herramientas de supervisión.</w:t>
            </w:r>
          </w:p>
          <w:p w:rsidR="00000000" w:rsidDel="00000000" w:rsidP="00000000" w:rsidRDefault="00000000" w:rsidRPr="00000000" w14:paraId="00000083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Revisión de los registros (logs) del sistema.</w:t>
            </w:r>
          </w:p>
          <w:p w:rsidR="00000000" w:rsidDel="00000000" w:rsidP="00000000" w:rsidRDefault="00000000" w:rsidRPr="00000000" w14:paraId="00000084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Pruebas de fallos controlados para verificar el registro de errores.</w:t>
            </w:r>
          </w:p>
          <w:p w:rsidR="00000000" w:rsidDel="00000000" w:rsidP="00000000" w:rsidRDefault="00000000" w:rsidRPr="00000000" w14:paraId="00000085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CP-006: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el sistema mantenga una disponibilidad igual o superior al 95 %.</w:t>
            </w:r>
          </w:p>
          <w:p w:rsidR="00000000" w:rsidDel="00000000" w:rsidP="00000000" w:rsidRDefault="00000000" w:rsidRPr="00000000" w14:paraId="00000088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CP-007: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los errores generados sean registrados correctamente en los logs.</w:t>
            </w:r>
          </w:p>
          <w:p w:rsidR="00000000" w:rsidDel="00000000" w:rsidP="00000000" w:rsidRDefault="00000000" w:rsidRPr="00000000" w14:paraId="00000089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rtl w:val="0"/>
              </w:rPr>
              <w:t xml:space="preserve">CP-008:</w:t>
            </w: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Verificar que los registros contengan la información necesaria para el diagnóstico de fallos.</w:t>
            </w:r>
          </w:p>
          <w:p w:rsidR="00000000" w:rsidDel="00000000" w:rsidP="00000000" w:rsidRDefault="00000000" w:rsidRPr="00000000" w14:paraId="0000008A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tcBorders>
              <w:top w:color="000000" w:space="0" w:sz="0" w:val="nil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spacing w:after="200" w:line="276" w:lineRule="auto"/>
              <w:rPr>
                <w:rFonts w:ascii="Arial" w:cs="Arial" w:eastAsia="Arial" w:hAnsi="Arial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6" w:val="single"/>
              <w:right w:color="000000" w:space="0" w:sz="6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spacing w:after="0" w:line="276" w:lineRule="auto"/>
              <w:rPr>
                <w:rFonts w:ascii="Arial" w:cs="Arial" w:eastAsia="Arial" w:hAnsi="Arial"/>
              </w:rPr>
            </w:pPr>
            <w:r w:rsidDel="00000000" w:rsidR="00000000" w:rsidRPr="00000000">
              <w:rPr>
                <w:rFonts w:ascii="Arial" w:cs="Arial" w:eastAsia="Arial" w:hAnsi="Arial"/>
                <w:rtl w:val="0"/>
              </w:rPr>
              <w:t xml:space="preserve"> Los registros de errores deben incluir como mínimo la fecha y hora del evento, nivel de severidad, descripción del error y el módulo donde ocurrió para facilitar las tareas de mantenimiento y soporte. </w:t>
            </w:r>
          </w:p>
        </w:tc>
      </w:tr>
    </w:tbl>
    <w:p w:rsidR="00000000" w:rsidDel="00000000" w:rsidP="00000000" w:rsidRDefault="00000000" w:rsidRPr="00000000" w14:paraId="0000008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RNF-005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Mantenibilidad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código fuente del sistema debe cumplir con estándares de codificación definidos y contar con una documentación de al menos el 80%.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Facilitar la incorporación de futuras mejoras, correcciones de errores y la transferencia de conocimiento entre los miembros del equipo de desarrollo.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Porcentaje de código documentado (comentarios en métodos/clases y documentación de API). </w:t>
            </w:r>
          </w:p>
          <w:p w:rsidR="00000000" w:rsidDel="00000000" w:rsidP="00000000" w:rsidRDefault="00000000" w:rsidRPr="00000000" w14:paraId="00000098">
            <w:pPr>
              <w:widowControl w:val="0"/>
              <w:numPr>
                <w:ilvl w:val="0"/>
                <w:numId w:val="5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Grado de cumplimiento de reglas de linteo/estándares del lenguaje.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Mínimo el 80% del código fuente adecuadamente documentado y formateado según la guía de estilos establecida.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Auditoría técnica de código fuente y ejecución de herramientas de análisis estático (por ejemplo: SonarQube, Javadoc, TypeDoc).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CP-RNF-010: Ejecutar herramienta de análisis estático de código para verificar la cobertura de documentación y estilo.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Prioridad: Media. Facilita el mantenimiento evolutivo del proyecto. </w:t>
            </w:r>
          </w:p>
        </w:tc>
      </w:tr>
    </w:tbl>
    <w:p w:rsidR="00000000" w:rsidDel="00000000" w:rsidP="00000000" w:rsidRDefault="00000000" w:rsidRPr="00000000" w14:paraId="000000A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RNF-006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ser totalmente operativo en al menos 3 navegadores de internet principales y adaptarse correctamente a pantallas de escritorio (responsive design).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Asegurar que los usuarios puedan acceder al sistema desde sus navegadores y monitores habitualmente utilizados sin sufrir deformaciones en la interfaz.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Cantidad de navegadores web compatibles. </w:t>
            </w:r>
          </w:p>
          <w:p w:rsidR="00000000" w:rsidDel="00000000" w:rsidP="00000000" w:rsidRDefault="00000000" w:rsidRPr="00000000" w14:paraId="000000AD">
            <w:pPr>
              <w:widowControl w:val="0"/>
              <w:numPr>
                <w:ilvl w:val="0"/>
                <w:numId w:val="6"/>
              </w:numPr>
              <w:spacing w:after="0" w:line="240" w:lineRule="auto"/>
              <w:ind w:left="720" w:hanging="360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Correcta adaptación del diseño visual en distintas resoluciones de pantalla de escritorio.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Compatibilidad del 100% de las funciones en 3 exploradores principales (ej. Chrome, Firefox, Edge) y despliegue correcto en pantallas de escritorio.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funcionales y visuales en múltiples navegadores (cross-browser) y cambio de resoluciones de pantalla.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-CP-RNF-011: Ejecutar flujos principales en Google Chrome, Mozilla Firefox y Microsoft Edge. </w:t>
            </w:r>
          </w:p>
          <w:p w:rsidR="00000000" w:rsidDel="00000000" w:rsidP="00000000" w:rsidRDefault="00000000" w:rsidRPr="00000000" w14:paraId="000000B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5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-CP-RNF-012: Verificar la correcta visualización e interacción en resoluciones típicas de escritorio (1366x768, 1920x1080).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Alta. Enfocado en compatibilidad multiplataforma y diseño adaptativo. </w:t>
            </w:r>
          </w:p>
        </w:tc>
      </w:tr>
    </w:tbl>
    <w:p w:rsidR="00000000" w:rsidDel="00000000" w:rsidP="00000000" w:rsidRDefault="00000000" w:rsidRPr="00000000" w14:paraId="000000B8">
      <w:pPr>
        <w:spacing w:after="200" w:line="276" w:lineRule="auto"/>
        <w:rPr>
          <w:rFonts w:ascii="Cambria" w:cs="Cambria" w:eastAsia="Cambria" w:hAnsi="Cambria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  <w:br w:type="textWrapping"/>
        <w:br w:type="textWrapping"/>
        <w:br w:type="textWrapping"/>
        <w:br w:type="textWrapping"/>
        <w:br w:type="textWrapping"/>
      </w:r>
    </w:p>
    <w:p w:rsidR="00000000" w:rsidDel="00000000" w:rsidP="00000000" w:rsidRDefault="00000000" w:rsidRPr="00000000" w14:paraId="000000BB">
      <w:pPr>
        <w:spacing w:after="20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spacing w:after="0" w:line="276" w:lineRule="auto"/>
        <w:rPr>
          <w:rFonts w:ascii="Arial" w:cs="Arial" w:eastAsia="Arial" w:hAnsi="Arial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Fonts w:ascii="Cambria" w:cs="Cambria" w:eastAsia="Cambria" w:hAnsi="Cambria"/>
          <w:rtl w:val="0"/>
        </w:rPr>
        <w:br w:type="textWrapping"/>
        <w:br w:type="textWrapping"/>
      </w:r>
    </w:p>
    <w:p w:rsidR="00000000" w:rsidDel="00000000" w:rsidP="00000000" w:rsidRDefault="00000000" w:rsidRPr="00000000" w14:paraId="000000BE">
      <w:pPr>
        <w:jc w:val="left"/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8818.0" w:type="dxa"/>
        <w:jc w:val="left"/>
        <w:tblLayout w:type="fixed"/>
        <w:tblLook w:val="0400"/>
      </w:tblPr>
      <w:tblGrid>
        <w:gridCol w:w="2215"/>
        <w:gridCol w:w="6603"/>
        <w:tblGridChange w:id="0">
          <w:tblGrid>
            <w:gridCol w:w="2215"/>
            <w:gridCol w:w="6603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B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RNF-007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Categoría: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Portabilidad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backend de la aplicación debe poder desplegarse y ejecutarse en entornos con sistemas operativos Windows o Linux sin requerir cambios en el código fuente.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Justificación: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Facilitar la migración de servidores y brindar independencia tecnológica en la infraestructura de hospedaje (nube o local).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br w:type="textWrapping"/>
              <w:t xml:space="preserve">Métrica: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Porcentaje de modificaciones necesarias en el código para realizar un despliegue en un sistema operativo diferente.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Valor esperado: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A">
            <w:pPr>
              <w:rPr>
                <w:rFonts w:ascii="Aptos" w:cs="Aptos" w:eastAsia="Aptos" w:hAnsi="Aptos"/>
              </w:rPr>
            </w:pPr>
            <m:oMath>
              <m:r>
                <w:rPr>
                  <w:rFonts w:ascii="Cambria Math" w:cs="Cambria Math" w:eastAsia="Cambria Math" w:hAnsi="Cambria Math"/>
                </w:rPr>
                <m:t xml:space="preserve">0</m:t>
              </m:r>
            </m:oMath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cambios en el código fuente para el despliegue multiplataforma (soporte de paquete ejecutable JAR o contenedor Docker).</w:t>
            </w:r>
          </w:p>
          <w:p w:rsidR="00000000" w:rsidDel="00000000" w:rsidP="00000000" w:rsidRDefault="00000000" w:rsidRPr="00000000" w14:paraId="000000C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Método de validación: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Pruebas de compilación y ejecución del backend en servidores Linux y Windows.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C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- </w:t>
            </w: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CP-001-01: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Ejecución exitosa de APIs en ambiente Linux / Windows.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Garantizado gracias al uso de Java 17+ y Spring Boot 3.x.</w:t>
            </w:r>
          </w:p>
        </w:tc>
      </w:tr>
    </w:tbl>
    <w:p w:rsidR="00000000" w:rsidDel="00000000" w:rsidP="00000000" w:rsidRDefault="00000000" w:rsidRPr="00000000" w14:paraId="000000D2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rPr>
          <w:rFonts w:ascii="Aptos" w:cs="Aptos" w:eastAsia="Aptos" w:hAnsi="Aptos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8818.0" w:type="dxa"/>
        <w:jc w:val="left"/>
        <w:tblLayout w:type="fixed"/>
        <w:tblLook w:val="0400"/>
      </w:tblPr>
      <w:tblGrid>
        <w:gridCol w:w="2308"/>
        <w:gridCol w:w="6510"/>
        <w:tblGridChange w:id="0">
          <w:tblGrid>
            <w:gridCol w:w="2308"/>
            <w:gridCol w:w="651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ID: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RNF-008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Categoría: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7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Gestión de Sesiones / Seguridad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8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Descripción: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9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El sistema deberá invalidar y destruir automáticamente las sesiones activas de usuario tras un período determinado de inactividad.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A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Justificación: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B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Prevenir accesos no autorizados o suplantaciones de identidad si un usuario deja su cuenta o dispositivo desatendido.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C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br w:type="textWrapping"/>
              <w:t xml:space="preserve">Métrica: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D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Tiempo de inactividad continuo hasta la invalidación de la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E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Valor esperado: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DF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Cambria Math" w:cs="Cambria Math" w:eastAsia="Cambria Math" w:hAnsi="Cambria Math"/>
                <w:i w:val="1"/>
                <w:iCs w:val="1"/>
                <w:rtl w:val="0"/>
              </w:rPr>
              <w:t xml:space="preserve">Destrucción e invalidación automática del token/sesión al cumplir el tiempo de inactividad configurado (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0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Método de validación: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1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Pruebas de temporización simulando inactividad en la sesión.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2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Casos de prueba asociados: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3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CP-002-01: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Mantenimiento de sesión mientras hay interacción activa.</w:t>
            </w:r>
          </w:p>
          <w:p w:rsidR="00000000" w:rsidDel="00000000" w:rsidP="00000000" w:rsidRDefault="00000000" w:rsidRPr="00000000" w14:paraId="000000E4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CP-RF003-01:</w:t>
            </w: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 Invalidación de sesión por cierre o inactivi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5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b w:val="1"/>
                <w:bCs w:val="1"/>
                <w:rtl w:val="0"/>
              </w:rPr>
              <w:t xml:space="preserve">Observaciones: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</w:tcPr>
          <w:p w:rsidR="00000000" w:rsidDel="00000000" w:rsidP="00000000" w:rsidRDefault="00000000" w:rsidRPr="00000000" w14:paraId="000000E6">
            <w:pPr>
              <w:rPr>
                <w:rFonts w:ascii="Aptos" w:cs="Aptos" w:eastAsia="Aptos" w:hAnsi="Aptos"/>
              </w:rPr>
            </w:pPr>
            <w:r w:rsidDel="00000000" w:rsidR="00000000" w:rsidRPr="00000000">
              <w:rPr>
                <w:rFonts w:ascii="Aptos" w:cs="Aptos" w:eastAsia="Aptos" w:hAnsi="Aptos"/>
                <w:rtl w:val="0"/>
              </w:rPr>
              <w:t xml:space="preserve">Destruye el token/sesión tanto en el Frontend como en el Backend.</w:t>
            </w:r>
          </w:p>
        </w:tc>
      </w:tr>
    </w:tbl>
    <w:p w:rsidR="00000000" w:rsidDel="00000000" w:rsidP="00000000" w:rsidRDefault="00000000" w:rsidRPr="00000000" w14:paraId="000000E7">
      <w:pPr>
        <w:pStyle w:val="Heading1"/>
        <w:spacing w:after="0" w:before="0" w:line="240" w:lineRule="auto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RNF-009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Escalabilidad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La arquitectura del sistema debe soportar un incremento de hasta un 50% en la carga de usuarios concurrentes y un 30% en el volumen de datos de forma anual sin degradación severa del rendimiento.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Garantizar que el sistema responda al crecimiento paulatino del negocio sin requerir reestructuraciones drásticas de software.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Porcentaje de incremento sostenido en volumen de datos y peticiones concurrentes.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Soportar el incremento proyectado manteniendo los tiempos de respuesta dentro del umbral definido en el RNF01.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Pruebas de estrés y volumen de datos simulando el crecimiento proyectado en la base de datos.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Simular carga de solicitudes con un 50% más de usuarios concurrentes y validar estabilidad.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Afecta el diseño de la base de datos y la arquitectura del backend en Spring Boot. </w:t>
            </w:r>
          </w:p>
        </w:tc>
      </w:tr>
    </w:tbl>
    <w:p w:rsidR="00000000" w:rsidDel="00000000" w:rsidP="00000000" w:rsidRDefault="00000000" w:rsidRPr="00000000" w14:paraId="000000FB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864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65"/>
        <w:gridCol w:w="5475"/>
        <w:tblGridChange w:id="0">
          <w:tblGrid>
            <w:gridCol w:w="3165"/>
            <w:gridCol w:w="5475"/>
          </w:tblGrid>
        </w:tblGridChange>
      </w:tblGrid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ID: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RNF-010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Categoría: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widowControl w:val="0"/>
              <w:spacing w:after="240" w:before="24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Back-ups / Recuperación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Descripción: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El sistema debe contar con mecanismos de respaldo y un plan de recuperación ante desastres que permita restaurar la operatividad en menos de 4 horas tras una caída crítica.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Justificación: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Asegurar la continuidad del negocio y la preservación de la información de valoraciones, servicios y PQRS ante contingencias o fallos catastróficos.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br w:type="textWrapping"/>
              <w:t xml:space="preserve">Métrica: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Tiempo Objetivo de Recuperación (</w:t>
            </w:r>
            <w:r w:rsidDel="00000000" w:rsidR="00000000" w:rsidRPr="00000000">
              <w:rPr>
                <w:rFonts w:ascii="Cambria" w:cs="Cambria" w:eastAsia="Cambria" w:hAnsi="Cambria"/>
                <w:i w:val="1"/>
                <w:iCs w:val="1"/>
                <w:rtl w:val="0"/>
              </w:rPr>
              <w:t xml:space="preserve">RTO - Recovery Time Objective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).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Valor esperado: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RTO &lt;= 4 horas desde la ocurrencia del incidente crítico.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Método de validación: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F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Simulacro periódico de restauración del sistema a partir de una copia de respaldo en un servidor de pruebas.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Casos de prueba asociados: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rtl w:val="0"/>
              </w:rPr>
              <w:t xml:space="preserve">CP-RNF10-01:</w:t>
            </w: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 Ejecutar simulacro de restauración de base de datos a partir del backup y medir tiempo de recuperación. </w:t>
            </w:r>
          </w:p>
        </w:tc>
      </w:tr>
      <w:tr>
        <w:trPr>
          <w:cantSplit w:val="0"/>
          <w:tblHeader w:val="0"/>
        </w:trPr>
        <w:tc>
          <w:tcPr>
            <w:shd w:fill="366091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spacing w:after="200" w:line="276" w:lineRule="auto"/>
              <w:rPr>
                <w:rFonts w:ascii="Cambria" w:cs="Cambria" w:eastAsia="Cambria" w:hAnsi="Cambria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Cambria" w:cs="Cambria" w:eastAsia="Cambria" w:hAnsi="Cambria"/>
                <w:b w:val="1"/>
                <w:bCs w:val="1"/>
                <w:color w:val="ffffff"/>
                <w:rtl w:val="0"/>
              </w:rPr>
              <w:t xml:space="preserve">Observaciones: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widowControl w:val="0"/>
              <w:spacing w:after="0" w:line="240" w:lineRule="auto"/>
              <w:rPr>
                <w:rFonts w:ascii="Cambria" w:cs="Cambria" w:eastAsia="Cambria" w:hAnsi="Cambria"/>
              </w:rPr>
            </w:pPr>
            <w:r w:rsidDel="00000000" w:rsidR="00000000" w:rsidRPr="00000000">
              <w:rPr>
                <w:rFonts w:ascii="Cambria" w:cs="Cambria" w:eastAsia="Cambria" w:hAnsi="Cambria"/>
                <w:rtl w:val="0"/>
              </w:rPr>
              <w:t xml:space="preserve">Requiere programar tareas automatizadas de copia de seguridad periódica en la base de datos. </w:t>
            </w:r>
          </w:p>
        </w:tc>
      </w:tr>
    </w:tbl>
    <w:p w:rsidR="00000000" w:rsidDel="00000000" w:rsidP="00000000" w:rsidRDefault="00000000" w:rsidRPr="00000000" w14:paraId="00000114">
      <w:pPr>
        <w:spacing w:after="200" w:line="276" w:lineRule="auto"/>
        <w:rPr>
          <w:rFonts w:ascii="Cambria" w:cs="Cambria" w:eastAsia="Cambria" w:hAnsi="Cambria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shd w:fill="ffffff" w:val="clear"/>
        <w:spacing w:after="0" w:line="276" w:lineRule="auto"/>
        <w:jc w:val="both"/>
        <w:rPr>
          <w:rFonts w:ascii="Arial" w:cs="Arial" w:eastAsia="Arial" w:hAnsi="Arial"/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Cambria"/>
  <w:font w:name="Arial"/>
  <w:font w:name="Aptos"/>
  <w:font w:name="Cambria Math">
    <w:embedRegular w:fontKey="{00000000-0000-0000-0000-000000000000}" r:id="rId1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O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00.0" w:type="dxa"/>
        <w:left w:w="100.0" w:type="dxa"/>
        <w:bottom w:w="100.0" w:type="dxa"/>
        <w:right w:w="100.0" w:type="dxa"/>
      </w:tblCellMar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mbriaMath-regular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0x0101009B44AEBD63FFC24CA95269AC63B2A23D00828D7DBB4EF57F4F98CDE390A86B63EC</vt:lpwstr>
  </property>
  <property fmtid="{D5CDD505-2E9C-101B-9397-08002B2CF9AE}" pid="3" name="LegalApp_Resumen">
    <vt:lpwstr>1852;#Derecho de Petición|aac71d62-b209-4f22-b62b-740f31462a76</vt:lpwstr>
  </property>
  <property fmtid="{D5CDD505-2E9C-101B-9397-08002B2CF9AE}" pid="4" name="_dlc_DocIdItemGuid">
    <vt:lpwstr>625f2ef6-3bcb-46fd-bb04-ac4e4775b0ad</vt:lpwstr>
  </property>
</Properties>
</file>