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5565"/>
        <w:tblGridChange w:id="0">
          <w:tblGrid>
            <w:gridCol w:w="3330"/>
            <w:gridCol w:w="55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 RNF-003 </w:t>
            </w:r>
          </w:p>
        </w:tc>
      </w:tr>
      <w:tr>
        <w:trPr>
          <w:cantSplit w:val="0"/>
          <w:trHeight w:val="830.925292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Seguridad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almacenar las contraseñas de los usuarios utilizando mecanismos de cifrado o hash seguro. Además, después de cinco (5) intentos fallidos consecutivos de autenticación, la cuenta deberá bloquearse temporalmente para prevenir accesos no autorizados.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Garantizar la confidencialidad de las credenciales de los usuarios y reducir el riesgo de ataques por fuerza bruta o acceso no autorizado a las cuentas.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Métrica: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Porcentaje de contraseñas almacenadas mediante algoritmos de hash seguro.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Número de cuentas bloqueadas correctamente después de cinco intentos fallidos.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El 100 % de las contraseñas deberán almacenarse utilizando un algoritmo de hash seguro (por ejemplo, bcrypt o Argon2).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100 % de las cuentas deberán bloquearse automáticamente tras cinco intentos fallidos consecutivos.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Revisión del código fuente.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Inspección de la base de datos.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Pruebas de autenticación con intentos fallidos.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seguridad.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CP-003:</w:t>
            </w:r>
            <w:r w:rsidDel="00000000" w:rsidR="00000000" w:rsidRPr="00000000">
              <w:rPr>
                <w:rtl w:val="0"/>
              </w:rPr>
              <w:t xml:space="preserve"> Verificar que las contraseñas no se almacenen en texto plano.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CP-004:</w:t>
            </w:r>
            <w:r w:rsidDel="00000000" w:rsidR="00000000" w:rsidRPr="00000000">
              <w:rPr>
                <w:rtl w:val="0"/>
              </w:rPr>
              <w:t xml:space="preserve"> Verificar el bloqueo automático de la cuenta después de cinco intentos fallidos.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CP-005:</w:t>
            </w:r>
            <w:r w:rsidDel="00000000" w:rsidR="00000000" w:rsidRPr="00000000">
              <w:rPr>
                <w:rtl w:val="0"/>
              </w:rPr>
              <w:t xml:space="preserve"> Verificar que el usuario pueda autenticarse correctamente utilizando contraseñas cifradas.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Se recomienda utilizar algoritmos modernos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Argon2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PBKDF2</w:t>
            </w:r>
            <w:r w:rsidDel="00000000" w:rsidR="00000000" w:rsidRPr="00000000">
              <w:rPr>
                <w:rtl w:val="0"/>
              </w:rPr>
              <w:t xml:space="preserve"> y evitar algoritmos obsoletos como MD5 o SHA-1. </w:t>
            </w:r>
          </w:p>
        </w:tc>
      </w:tr>
    </w:tbl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5565"/>
        <w:tblGridChange w:id="0">
          <w:tblGrid>
            <w:gridCol w:w="3330"/>
            <w:gridCol w:w="55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RNF-004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fiabilidad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El sistema deberá mantener una disponibilidad mínima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95 % mensual</w:t>
            </w:r>
            <w:r w:rsidDel="00000000" w:rsidR="00000000" w:rsidRPr="00000000">
              <w:rPr>
                <w:rtl w:val="0"/>
              </w:rPr>
              <w:t xml:space="preserve"> y registrar automáticamente los errores ocurridos durante su funcionamiento para facilitar el monitoreo, diagnóstico y recuperación del servicio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Garantizar la continuidad del servicio y permitir la detección y solución oportuna de fallos que puedan afectar la disponibilidad del sistema.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Métrica: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Porcentaje de disponibilidad mensual.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Cantidad de errores registrados correctamente en los logs del sistema.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Disponibilidad mínima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95 %</w:t>
            </w:r>
            <w:r w:rsidDel="00000000" w:rsidR="00000000" w:rsidRPr="00000000">
              <w:rPr>
                <w:rtl w:val="0"/>
              </w:rPr>
              <w:t xml:space="preserve"> mensual.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 los errores críticos deberán quedar registrados en los archivos de log.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Monitoreo de disponibilidad mediante herramientas de supervisión.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los registros (logs) del sistema.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Pruebas de fallos controlados para verificar el registro de errores.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CP-006:</w:t>
            </w:r>
            <w:r w:rsidDel="00000000" w:rsidR="00000000" w:rsidRPr="00000000">
              <w:rPr>
                <w:rtl w:val="0"/>
              </w:rPr>
              <w:t xml:space="preserve"> Verificar que el sistema mantenga una disponibilidad igual o superior al 95 %.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CP-007:</w:t>
            </w:r>
            <w:r w:rsidDel="00000000" w:rsidR="00000000" w:rsidRPr="00000000">
              <w:rPr>
                <w:rtl w:val="0"/>
              </w:rPr>
              <w:t xml:space="preserve"> Verificar que los errores generados sean registrados correctamente en los logs.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CP-008:</w:t>
            </w:r>
            <w:r w:rsidDel="00000000" w:rsidR="00000000" w:rsidRPr="00000000">
              <w:rPr>
                <w:rtl w:val="0"/>
              </w:rPr>
              <w:t xml:space="preserve"> Verificar que los registros contengan la información necesaria para el diagnóstico de fallos.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Los registros de errores deben incluir como mínimo la fecha y hora del evento, nivel de severidad, descripción del error y el módulo donde ocurrió para facilitar las tareas de mantenimiento y soporte. </w:t>
            </w:r>
          </w:p>
        </w:tc>
      </w:tr>
    </w:tbl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