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4"/>
        </w:rPr>
        <w:t>ФЕДЕРАЛЬНОЕ ГОСУДАРСТВЕННОЕ БЮДЖЕТНОЕ</w:t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4"/>
        </w:rPr>
        <w:t>УЧРЕЖДЕНИЕ ВЫСШЕГО ОБРАЗОВАНИЯ «ФИНАНСОВЫЙ УНИВЕРСИТЕТ</w:t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4"/>
        </w:rPr>
        <w:t>ПРИ ПРАВИТЕЛЬСТВЕ РОССИЙСКОЙ ФЕДЕРАЦИИ»</w:t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4"/>
        </w:rPr>
        <w:t>(ФИНАНСОВЫЙ УНИВЕРСИТЕТ)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 w:val="false"/>
          <w:sz w:val="24"/>
        </w:rPr>
        <w:t>Кафедра искусственного интеллекта</w:t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 w:val="false"/>
          <w:sz w:val="24"/>
        </w:rPr>
        <w:t>Факультета информационных технологий и анализа больших данных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8"/>
        </w:rPr>
        <w:t>Пояснительная записка к курсовой работе</w:t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 w:val="false"/>
          <w:sz w:val="24"/>
        </w:rPr>
        <w:t>по дисциплине «Машинное обучение в семантическом и сетевом анализе»</w:t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 w:val="false"/>
          <w:sz w:val="24"/>
        </w:rPr>
        <w:t>на тему: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i w:val="false"/>
          <w:sz w:val="28"/>
        </w:rPr>
        <w:t>«Построение рекомендательной системы с помощью векторного представления графа»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Выполнил(а):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студент группы ПМ23-2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факультета информационных технологий и анализа больших данных</w:t>
      </w:r>
    </w:p>
    <w:p>
      <w:pPr>
        <w:pStyle w:val="Normal"/>
        <w:rPr/>
      </w:pPr>
      <w:r>
        <w:rPr>
          <w:rFonts w:ascii="Times New Roman" w:hAnsi="Times New Roman"/>
          <w:b/>
          <w:i w:val="false"/>
          <w:sz w:val="24"/>
        </w:rPr>
        <w:t>Безверхний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Научный руководитель: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доцент, Казанцев А. 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 w:val="false"/>
          <w:sz w:val="24"/>
        </w:rPr>
        <w:t>Москва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Введение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1 Теоретическая и методическая часть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1.1 Постановка задачи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1.2 Методологические ориентиры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1.3 Источники данных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2 Практическая часть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2.1 Подготовка данных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2.2 Модели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2.3 Результаты экспериментов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3 Анализ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3.1 Анализ выбранных моделей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    </w:t>
      </w:r>
      <w:r>
        <w:rPr>
          <w:rFonts w:ascii="Times New Roman" w:hAnsi="Times New Roman"/>
          <w:b w:val="false"/>
          <w:i w:val="false"/>
          <w:sz w:val="24"/>
        </w:rPr>
        <w:t>3.2 Выбор финальной модели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Заключение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Список использованных источников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Введение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Тема исследования - построение рекомендательной системы на основе векторного представления графа взаимодействий пользователей и шуток. Практическая ценность задачи в том, что графовые методы (LightGCN, NGCF, PinSAGE) сейчас активно используются в индустрии (Pinterest, Alibaba, Yandex) для персонализации. Понять, насколько они эффективны на плотных данных, полезно при выборе архитектуры под конкретный продукт.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Актуальность работы. Рекомендательные системы давно стали стандартной частью практически любого онлайн-сервиса: маркетплейсы (Amazon, Wildberries), стриминги (YouTube, Spotify), новостные ленты (ВКонтакте, Telegram). Качество подсказок прямо влияет на бизнес-метрики - время в продукте, конверсию, удержание. В последние пять лет наблюдается смещение от классической матричной факторизации к графовым нейросетям (LightGCN, PinSAGE, GraphSAGE), и оценка их эффективности в разных режимах данных остаётся открытой задачей. Jester интересен именно как пограничный случай плотных данных, на которых статьи про графовые модели почти не делают замеров.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Объект исследования: двудольный граф взаимодействий пользователей и шуток на датасете Jester.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Предмет исследования: методы обучения векторных представлений вершин графа (graph embedding) для задачи top-K рекомендаций.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Цель работы: построить и сравнить несколько архитектур для задачи top-K рекомендаций по метрикам Precision@K, Recall@K, NDCG@K, HitRate@K.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Состав и структура рекомендательной системы. Разрабатываемая система реализует подход content-agnostic коллаборативной фильтрации: рекомендации формируются только на основе истории взаимодействий, без анализа текстов шуток и без признаков пользователей. Логически система делится на четыре слоя: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1) Слой загрузки и предобработки данных (scripts/01_prepare_data.py). Читает XLS-файлы Jester, бинаризует оценки и сохраняет в parquet.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2) Слой графа и разбиения выборки (scripts/data_utils.py). Делает стратифицированный train/val/test split по пользователю и собирает разреженную нормированную матрицу смежности двудольного графа.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3) Слой моделей (scripts/models.py). Содержит четыре альтернативные архитектуры (Popularity, MF-BPR, LightGCN, NGCF) поверх PyTorch.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4) Слой обучения и оценки (scripts/train.py, scripts/grid_search.py). Запускает BPR-обучение, ранжирует шутки для каждого пользователя и считает Precision@K, Recall@K, NDCG@K, HitRate@K.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Структурно это offline batch-recsys: обучение и инференс происходят на одних и тех же данных, без online-обновления при поступлении новых оценок. Финальный артефакт - матрица скоров (пользователь × шутка), по которой для каждого пользователя выбирается топ-K шуток с максимальным скором.</w:t>
      </w:r>
    </w:p>
    <w:p>
      <w:pPr>
        <w:pStyle w:val="Normal"/>
        <w:rPr/>
      </w:pPr>
      <w:r>
        <w:rPr>
          <w:rFonts w:ascii="Times New Roman" w:hAnsi="Times New Roman"/>
          <w:b/>
          <w:i w:val="false"/>
          <w:sz w:val="24"/>
        </w:rPr>
        <w:t>Задачи работы: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Times New Roman" w:hAnsi="Times New Roman"/>
          <w:sz w:val="24"/>
        </w:rPr>
        <w:t>Собрать и предобработать датасет Jester, построить двудольный граф взаимодействий.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Times New Roman" w:hAnsi="Times New Roman"/>
          <w:sz w:val="24"/>
        </w:rPr>
        <w:t>Сделать полный pipeline: EDA, очистка, обучение моделей, сравнение.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Times New Roman" w:hAnsi="Times New Roman"/>
          <w:sz w:val="24"/>
        </w:rPr>
        <w:t>Проверить классические методы (популярность, MF) и графовые модели (LightGCN, NGCF).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Times New Roman" w:hAnsi="Times New Roman"/>
          <w:sz w:val="24"/>
        </w:rPr>
        <w:t>Подобрать гиперпараметры лучшей модели через Grid Search.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Times New Roman" w:hAnsi="Times New Roman"/>
          <w:sz w:val="24"/>
        </w:rPr>
        <w:t>Получить интерпретируемую сводную таблицу метрик и сформулировать выводы.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1 Теоретическая и методическая часть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1.1 Постановка задачи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Решается задача top-K рекомендаций. Пусть U - множество пользователей, I - множество объектов (у нас это шутки). Наблюдаемые взаимодействия O = {(u, i, r_ui)}, где r_ui - оценка пользователя u шутке i, лежит в диапазоне от -10 до +10.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Оценки переводятся в неявную обратную связь: y_ui = 1, если r_ui &gt; 0, иначе шутка не считается релевантной. Граф взаимодействий G = (U ∪ I, E) - двудольный, ребро (u, i) означает y_ui = 1. Нужно обучить функцию ранжирования f: U × I -&gt; R, чтобы для пользователя u топ-K шуток с максимальным f(u, i) содержал как можно больше реально понравившихся.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Основные метрики: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4"/>
        </w:rPr>
        <w:t>Precision@K - доля релевантных шуток в первых K рекомендациях.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4"/>
        </w:rPr>
        <w:t>Recall@K - какая часть всех релевантных шуток пользователя попала в топ-K.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4"/>
        </w:rPr>
        <w:t>NDCG@K - нормированная метрика, учитывает порядок в выдаче.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Times New Roman" w:hAnsi="Times New Roman"/>
          <w:sz w:val="24"/>
        </w:rPr>
        <w:t>HitRate@K - доля пользователей, у которых хоть одна правильная шутка попала в топ-K.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Основное K = 10. Дополнительно считаются K = 5 и K = 20.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1.2 Методологические ориентиры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Методика оценки опирается на три принципа: (1) единый train/val/test split для всех моделей; (2) одинаковое признаковое пространство (только ID пользователей и шуток); (3) сравнение моделей по сводной таблице метрик, а не по одной цифре.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Для всех обучаемых моделей используется ранняя остановка по NDCG@10 на валидации. В тест идёт чекпоинт с лучшей валидацией, а не последний. Так уменьшается риск переобучения и стабилизируется сравнение моделей.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Ориентиры качества. В оригинальных статьях LightGCN (SIGIR 2020) и NGCF (SIGIR 2019) на типичных датасетах (MovieLens, Yelp, Amazon) NDCG@10 получается 0.35-0.50, Recall@10 - 0.5-0.7. Jester выделяется среди типичных recsys-бенчмарков очень высокой плотностью (около 56%), из-за чего популярностный baseline тут сам по себе очень сильный.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1.3 Источники данных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Использован публичный датасет Jester (Калифорнийский университет Беркли, лаборатория Кеннета Гольдберга): https://goldberg.berkeley.edu/jester-data/. Содержит непрерывные оценки 100 шуток на шкале от -10 до +10 от 73 421 пользователя. Распространяется тремя XLS-файлами (jester-data-1, -2, -3). Пропускам соответствует код 99.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После склейки файлов получено 4,136,360 оценок между 73,421 пользователями и 100 шутками. Плотность матрицы - 56.3%, очень много по меркам recsys.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2 Практическая часть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2.1 Подготовка данных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Базовые цифры собраны в таблице 1.</w:t>
      </w:r>
    </w:p>
    <w:p>
      <w:pPr>
        <w:pStyle w:val="Normal"/>
        <w:rPr/>
      </w:pPr>
      <w:r>
        <w:rPr>
          <w:rFonts w:ascii="Times New Roman" w:hAnsi="Times New Roman"/>
          <w:b w:val="false"/>
          <w:i/>
          <w:sz w:val="24"/>
        </w:rPr>
        <w:t>Таблица 1 - Базовые статистики Jester</w:t>
      </w:r>
    </w:p>
    <w:tbl>
      <w:tblPr>
        <w:tblStyle w:val="LightGrid-Accent1"/>
        <w:tblW w:w="96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4"/>
        <w:gridCol w:w="4843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484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Пользователей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73,421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Шуток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Взаимодействий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4,136,360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Плотность матрицы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0.5634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Среднее оценок на пользователя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56.3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Среднее оценок на шутку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41363.6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Минимальная / максимальная оценка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-9.95 / 10.00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Среднее значение оценки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0.742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Стд. отклонение оценки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5.295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Доля положительных (&gt;0)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0.585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Доля высоких (&gt;5)</w:t>
            </w:r>
          </w:p>
        </w:tc>
        <w:tc>
          <w:tcPr>
            <w:tcW w:w="484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0.252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Распределение оценок (рисунок 1) бимодальное, с пиками возле -10 и +10. Шутки либо нравятся, либо нет, серединка встречается реже.</w:t>
      </w:r>
    </w:p>
    <w:p>
      <w:pPr>
        <w:pStyle w:val="Normal"/>
        <w:rPr/>
      </w:pPr>
      <w:r>
        <w:rPr/>
        <w:drawing>
          <wp:inline distT="0" distB="0" distL="0" distR="0">
            <wp:extent cx="5400040" cy="30854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1 - Распределение оценок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Активность пользователей (рисунок 2) разная. Минимум 36 оценок на человека, медиана 52, есть и те, кто оценил все 100.</w:t>
      </w:r>
    </w:p>
    <w:p>
      <w:pPr>
        <w:pStyle w:val="Normal"/>
        <w:rPr/>
      </w:pPr>
      <w:r>
        <w:rPr/>
        <w:drawing>
          <wp:inline distT="0" distB="0" distL="0" distR="0">
            <wp:extent cx="5400040" cy="30854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2 - Распределение активности пользователей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Популярность шуток (рисунок 3) отличается на порядок. Самые популярные оценены больше 60 000 раз, наименее - около 10 000.</w:t>
      </w:r>
    </w:p>
    <w:p>
      <w:pPr>
        <w:pStyle w:val="Normal"/>
        <w:rPr/>
      </w:pPr>
      <w:r>
        <w:rPr/>
        <w:drawing>
          <wp:inline distT="0" distB="0" distL="0" distR="0">
            <wp:extent cx="5400040" cy="24003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3 - Популярность шуток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Средние рейтинги шуток (рисунок 4) распределены неравномерно. Часть стабильно нравится, часть стабильно не нравится. Это и есть сильный сигнал для popularity-baseline.</w:t>
      </w:r>
    </w:p>
    <w:p>
      <w:pPr>
        <w:pStyle w:val="Normal"/>
        <w:rPr/>
      </w:pPr>
      <w:r>
        <w:rPr/>
        <w:drawing>
          <wp:inline distT="0" distB="0" distL="0" distR="0">
            <wp:extent cx="5400040" cy="24003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4 - Средние оценки шуток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4"/>
        </w:rPr>
        <w:t>Построение графа. Из матрицы оценок собирается двудольный граф G = (U ∪ I, E). Ребро (u, i) есть, если пользователь u поставил шутке i оценку больше нуля. Для LightGCN и NGCF нужна симметрично-нормированная матрица смежности: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A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p>
          </m:sSup>
        </m:oMath>
      </m:oMathPara>
    </w:p>
    <w:p>
      <w:pPr>
        <w:pStyle w:val="Normal"/>
        <w:rPr/>
      </w:pPr>
      <w:r>
        <w:rPr>
          <w:rFonts w:ascii="Times New Roman" w:hAnsi="Times New Roman"/>
          <w:sz w:val="24"/>
        </w:rPr>
        <w:t>где A - блочная матрица смежности размера (|U|+|I|) × (|U|+|I|). Â лежит в памяти в разреженном COO-формате.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Разделение выборки. Использован стратифицированный по пользователю случайный split: у каждого пользователя 80% положительных оценок идёт в train, 10% - в val, 10% - в test. Пользователь оказывается во всех трёх выборках сразу, холодного старта по пользователю нет. Временной split в Jester невозможен - временных меток нет.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2.2 Модели</w:t>
      </w:r>
    </w:p>
    <w:p>
      <w:pPr>
        <w:pStyle w:val="Normal"/>
        <w:rPr/>
      </w:pPr>
      <w:r>
        <w:rPr>
          <w:rFonts w:ascii="Times New Roman" w:hAnsi="Times New Roman"/>
          <w:b/>
          <w:i w:val="false"/>
          <w:sz w:val="24"/>
        </w:rPr>
        <w:t>Сравниваются четыре модели: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1) Popularity. Это baseline без обучения. Скор шутки равен числу её положительных оценок в train. Все пользователи получают один и тот же порядок.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2) MF-BPR. Классическая матричная факторизация. Скор задаётся выражением: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^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ui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u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</m:sSubSup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</m:oMath>
      </m:oMathPara>
    </w:p>
    <w:p>
      <w:pPr>
        <w:pStyle w:val="Normal"/>
        <w:rPr/>
      </w:pPr>
      <w:r>
        <w:rPr>
          <w:rFonts w:ascii="Times New Roman" w:hAnsi="Times New Roman"/>
          <w:sz w:val="24"/>
        </w:rPr>
        <w:t>где e_u и e_i - обучаемые эмбеддинги. Обучение через BPR-loss и Adam.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3) LightGCN. Графовая модель без обучаемых линейных слоёв. На каждом слое k делается агрегация: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  <m:sup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sup>
          </m:sSubSup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)</m:t>
              </m:r>
            </m:sub>
            <m:sup/>
            <m:e>
              <m:f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sup>
                  </m:sSubSup>
                </m:num>
                <m:den>
                  <m:rad>
                    <m:radPr>
                      <m:degHide m:val="1"/>
                    </m:radPr>
                    <m:deg/>
                    <m:e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⋅</m:t>
                      </m:r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e>
                      </m:d>
                    </m:e>
                  </m:rad>
                </m:den>
              </m:f>
            </m:e>
          </m:nary>
        </m:oMath>
      </m:oMathPara>
    </w:p>
    <w:p>
      <w:pPr>
        <w:pStyle w:val="Normal"/>
        <w:rPr/>
      </w:pPr>
      <w:r>
        <w:rPr>
          <w:rFonts w:ascii="Times New Roman" w:hAnsi="Times New Roman"/>
          <w:sz w:val="24"/>
        </w:rPr>
        <w:t>Итоговый эмбеддинг - среднее по слоям 0..K. В отличие от обычной GCN тут нет ни весов, ни активаций, ни дроп-аута. Из-за этого ниже риск переобучения и быстрее обучение.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4) NGCF. Более выразительная графовая модель: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  <m:sup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LeakyReLU</m:t>
          </m:r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sup>
              </m:sSubSup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sup>
              </m:sSubSup>
              <m:d>
                <m:dPr>
                  <m:begChr m:val="("/>
                  <m:endChr m:val=")"/>
                </m:dPr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acc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⊙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sup>
                  </m:sSup>
                </m:e>
              </m:d>
            </m:e>
          </m:d>
        </m:oMath>
      </m:oMathPara>
    </w:p>
    <w:p>
      <w:pPr>
        <w:pStyle w:val="Normal"/>
        <w:rPr/>
      </w:pPr>
      <w:r>
        <w:rPr>
          <w:rFonts w:ascii="Times New Roman" w:hAnsi="Times New Roman"/>
          <w:sz w:val="24"/>
        </w:rPr>
        <w:t>Используется конкатенация по слоям, L2-нормализация и dropout = 0.1.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Функция ошибки. Все обучаемые модели минимизируют BPR-loss с L2-регуляризацией: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ℒ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⁺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⁻</m:t>
              </m:r>
              <m:r>
                <w:rPr>
                  <w:rFonts w:ascii="Cambria Math" w:hAnsi="Cambria Math"/>
                </w:rPr>
                <m:t xml:space="preserve">)</m:t>
              </m:r>
            </m:sub>
            <m:sup/>
            <m:e>
              <m:r>
                <w:rPr>
                  <w:rFonts w:ascii="Cambria Math" w:hAnsi="Cambria Math"/>
                </w:rPr>
                <m:t xml:space="preserve">log</m:t>
              </m:r>
              <m:r>
                <w:rPr>
                  <w:rFonts w:ascii="Cambria Math" w:hAnsi="Cambria Math"/>
                </w:rPr>
                <m:t xml:space="preserve">σ</m:t>
              </m:r>
              <m:d>
                <m:dPr>
                  <m:begChr m:val="("/>
                  <m:endChr m:val=")"/>
                </m:dPr>
                <m:e>
                  <m:acc>
                    <m:accPr>
                      <m:chr m:val="^"/>
                    </m:acc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ui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⁺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−</m:t>
                  </m:r>
                  <m:acc>
                    <m:accPr>
                      <m:chr m:val="^"/>
                    </m:acc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ui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⁻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λ</m:t>
          </m:r>
          <m:sSup>
            <m:e>
              <m:d>
                <m:dPr>
                  <m:begChr m:val="‖"/>
                  <m:endChr m:val="‖"/>
                </m:dPr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Здесь i+ - положительный пример из train, i- - случайная негативная шутка, σ - сигмоида, θ - параметры, λ = 10^-5. В NGCF дополнительно идёт dropout = 0.1 и L2-нормализация - это структурная регуляризация.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Реализация на Python 3.12. Основной фреймворк - PyTorch 2.12 (CPU). Графовые операции написаны напрямую через torch.sparse.mm на нормированной матрице Â, без PyTorch Geometric. Так все вычисления видны полностью.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Воспроизводимый запуск: python scripts/train.py --epochs 25 --dim 64 --layers 3 --batch 65536 --lr 0.005.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2.3 Результаты экспериментов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Тестовые метрики собраны в таблице 2.</w:t>
      </w:r>
    </w:p>
    <w:p>
      <w:pPr>
        <w:pStyle w:val="Normal"/>
        <w:rPr/>
      </w:pPr>
      <w:r>
        <w:rPr>
          <w:rFonts w:ascii="Times New Roman" w:hAnsi="Times New Roman"/>
          <w:b w:val="false"/>
          <w:i/>
          <w:sz w:val="24"/>
        </w:rPr>
        <w:t>Таблица 2 - Сравнение моделей по тестовым метрикам</w:t>
      </w:r>
    </w:p>
    <w:tbl>
      <w:tblPr>
        <w:tblStyle w:val="LightGrid-Accent1"/>
        <w:tblW w:w="969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5"/>
        <w:gridCol w:w="1615"/>
        <w:gridCol w:w="1615"/>
        <w:gridCol w:w="1615"/>
        <w:gridCol w:w="1615"/>
        <w:gridCol w:w="1615"/>
      </w:tblGrid>
      <w:tr>
        <w:trPr/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Модель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Precision@10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Recall@10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NDCG@10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HitRate@10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Время, с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Popularity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0.1399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0.4850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0.3445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0.7515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MF-BPR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0.1532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0.5344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0.3623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0.7899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135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LightGCN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0.1617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0.5635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0.3860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0.8140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1471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NGCF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0.1549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0.5308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0.3616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0.7860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1850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400040" cy="16611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5 - Кривые обучения (loss и NDCG@10 на val)</w:t>
      </w:r>
    </w:p>
    <w:p>
      <w:pPr>
        <w:pStyle w:val="Normal"/>
        <w:rPr/>
      </w:pPr>
      <w:r>
        <w:rPr/>
        <w:drawing>
          <wp:inline distT="0" distB="0" distL="0" distR="0">
            <wp:extent cx="5400040" cy="270002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Рисунок 6 - Сравнение моделей по тестовым метрикам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Подбор гиперпараметров. Для лучшей модели запущен автоматический поиск по сетке из 12 конфигураций. Перебирались dim из {32, 64}, n_layers из {2, 3}, lr из {1e-3, 5e-3}, reg_w из {1e-5, 1e-4}. Топ-10 в таблице 3.</w:t>
      </w:r>
    </w:p>
    <w:p>
      <w:pPr>
        <w:pStyle w:val="Normal"/>
        <w:rPr/>
      </w:pPr>
      <w:r>
        <w:rPr>
          <w:rFonts w:ascii="Times New Roman" w:hAnsi="Times New Roman"/>
          <w:b w:val="false"/>
          <w:i/>
          <w:sz w:val="24"/>
        </w:rPr>
        <w:t>Таблица 3 - Топ-10 конфигураций по NDCG@10 на валидации</w:t>
      </w:r>
    </w:p>
    <w:tbl>
      <w:tblPr>
        <w:tblStyle w:val="LightGrid-Accent1"/>
        <w:tblW w:w="969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5"/>
        <w:gridCol w:w="1615"/>
        <w:gridCol w:w="1615"/>
        <w:gridCol w:w="1615"/>
        <w:gridCol w:w="1615"/>
        <w:gridCol w:w="1615"/>
      </w:tblGrid>
      <w:tr>
        <w:trPr/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dim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n_layers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lr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reg_w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val NDCG@10</w:t>
            </w:r>
          </w:p>
        </w:tc>
        <w:tc>
          <w:tcPr>
            <w:tcW w:w="16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test NDCG@10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1e-04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0.3793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0.3774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1e-05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0.3792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0.3772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0.3778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0.3755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0.3777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0.3754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0.3724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0.3711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5e-03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0.3721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0.3709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0.3483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0.3482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0.3481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0.3480</w:t>
            </w:r>
          </w:p>
        </w:tc>
      </w:tr>
      <w:tr>
        <w:trPr/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1e-03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1e-05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0.3418</w:t>
            </w:r>
          </w:p>
        </w:tc>
        <w:tc>
          <w:tcPr>
            <w:tcW w:w="16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0.3418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1e-04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0.3418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0.3417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Лучшая конфигурация: {'dim': 64, 'n_layers': 2, 'lr': 0.005, 'reg_w': 0.0001}, test NDCG@10 = 0.3774.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3 Анализ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Лучший NDCG@10 на тесте показал LightGCN (0.3860). Все обучаемые модели обгоняют popularity-baseline. Между MF-BPR, LightGCN и NGCF разрыв небольшой - так и должно быть на плотном Jester (около 56%), где структура связей шуток уже почти полностью покрыта оценками.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3.1 Анализ выбранных моделей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Popularity не имеет персонализации, поэтому работает хуже всех остальных по NDCG@10. При этом Recall@10 у неё уже около 0.48 - на плотных данных даже без обучения можно получить разумную выдачу.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MF-BPR быстро учится, но и быстро переобучается. По графику обучения val-метрика достигает пика примерно на 4-й эпохе и потом монотонно падает. У модели нет структурной регуляризации, поэтому при долгом обучении она запоминает train.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LightGCN держится дольше. Агрегация по соседям сама по себе работает как регуляризатор. Val-метрика растёт стабильно, лучший чекпоинт получается ближе к концу обучения. Это согласуется с известным свойством GCN.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NGCF на Jester ведёт себя похоже на MF-BPR: быстро переобучается. Сказывается избыточная выразительность (W1, W2, нелинейность) на плотных данных. Без сильной регуляризации модель слишком хорошо запоминает train.</w:t>
      </w:r>
    </w:p>
    <w:p>
      <w:pPr>
        <w:pStyle w:val="Heading2"/>
        <w:rPr/>
      </w:pPr>
      <w:r>
        <w:rPr>
          <w:rFonts w:ascii="Times New Roman" w:hAnsi="Times New Roman"/>
          <w:b/>
          <w:sz w:val="28"/>
        </w:rPr>
        <w:t>3.2 Выбор финальной модели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Финальная модель выбирается по NDCG@10. По этому критерию лучшая - LightGCN. Она же показывает лучший Recall@10 и HitRate@10. Время обучения у графовых моделей в десятки раз больше, чем у MF-BPR, но прирост по метрикам всё-таки оправдывает выбор графовой модели как итоговой.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В работе реализован полный воспроизводимый pipeline: загрузка и склейка данных Jester, построение двудольного графа, разделение на train/val/test, обучение четырёх моделей (Popularity, MF-BPR, LightGCN, NGCF) с единой BPR-loss, расчёт метрик Precision@K, Recall@K, NDCG@K, HitRate@K и подбор гиперпараметров через Grid Search.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Лучшая модель - LightGCN, NDCG@10 = 0.3860. Это нормальный уровень для современных recsys-моделей на датасетах средней плотности.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Главный практический вывод. Графовые модели обгоняют классическую матричную факторизацию на Jester, но не так сильно, как обычно пишут в статьях. Причина в плотности данных: 56% - это много, основная информация про пользователя и так есть прямо в его оценках. Архитектуру recsys стоит выбирать под характер данных: на плотных доменах с малым числом объектов выигрыш графовых моделей ограничен.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sz w:val="24"/>
        </w:rPr>
        <w:t>Перспективы. Что можно улучшить: (а) использовать rating-aware BPR с весами рёбер по силе предпочтения; (б) добавить self-supervised методы (SGL, SimGCL); (в) подмешать текстовые признаки шуток в духе PinSAGE; (г) повторить эксперимент на разреженных датасетах (MovieLens-1M, Amazon-Book), где у графовых моделей обычно гораздо больший отрыв.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37778912-7fff-4a4f-3c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1. Jester Dataset homepage: https://goldberg.berkeley.edu/jester-data/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2. PyTorch documentation: https://pytorch.org/docs/stable/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 NumPy documentation: https://numpy.org/doc/stable/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 Pandas documentation: https://pandas.pydata.org/docs/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5. SciPy Sparse documentation: https://docs.scipy.org/doc/scipy/reference/sparse.html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6. Matplotlib documentation: https://matplotlib.org/stable/index.html</w:t>
      </w:r>
    </w:p>
    <w:p>
      <w:pPr>
        <w:pStyle w:val="BodyText"/>
        <w:bidi w:val="0"/>
        <w:spacing w:lineRule="auto" w:line="331" w:before="0" w:after="2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7. LightGCN-&gt;Pytorch(From Scratch):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8"/>
          <w:u w:val="single"/>
          <w:shd w:fill="auto" w:val="clear"/>
        </w:rPr>
        <w:t>https://www.kaggle.com/code/dipanjandas96/lightgcn-pytorch-from-scratch</w:t>
      </w:r>
    </w:p>
    <w:p>
      <w:pPr>
        <w:pStyle w:val="BodyText"/>
        <w:bidi w:val="0"/>
        <w:spacing w:lineRule="auto" w:line="331" w:before="0" w:after="200"/>
        <w:ind w:hanging="0" w:left="0" w:right="0"/>
        <w:rPr>
          <w:rFonts w:ascii="Times New Roman" w:hAnsi="Times New Roman"/>
          <w:sz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8. Implementing Neural Graph Collaborative Filtering in PyTorch: https://medium.com/@yusufnoor_88274/implementing-neural-graph-collaborative-filtering-in-pytorch-4d021dff25f3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15</Pages>
  <Words>1863</Words>
  <Characters>12117</Characters>
  <CharactersWithSpaces>13752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2026-06-01T23:23:49Z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