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129C" w14:textId="07E2D915" w:rsidR="00F61334" w:rsidRPr="00F61334" w:rsidRDefault="00F61334">
      <w:pPr>
        <w:rPr>
          <w:b/>
          <w:bCs/>
          <w:color w:val="2E74B5" w:themeColor="accent5" w:themeShade="BF"/>
          <w:sz w:val="40"/>
          <w:szCs w:val="40"/>
          <w:lang w:val="en-GB"/>
        </w:rPr>
      </w:pPr>
      <w:r w:rsidRPr="00F61334">
        <w:rPr>
          <w:b/>
          <w:bCs/>
          <w:color w:val="2E74B5" w:themeColor="accent5" w:themeShade="BF"/>
          <w:sz w:val="40"/>
          <w:szCs w:val="40"/>
          <w:lang w:val="en-GB"/>
        </w:rPr>
        <w:t>Swaps Introduction</w:t>
      </w:r>
    </w:p>
    <w:p w14:paraId="33BC27C8" w14:textId="544EE72A" w:rsidR="00F61334" w:rsidRDefault="00F61334">
      <w:pPr>
        <w:rPr>
          <w:b/>
          <w:bCs/>
          <w:sz w:val="28"/>
          <w:szCs w:val="28"/>
          <w:lang w:val="en-GB"/>
        </w:rPr>
      </w:pPr>
    </w:p>
    <w:p w14:paraId="72072958" w14:textId="261E9A11" w:rsidR="00F61334" w:rsidRPr="00F61334" w:rsidRDefault="00F61334">
      <w:pPr>
        <w:rPr>
          <w:b/>
          <w:bCs/>
          <w:color w:val="2E74B5" w:themeColor="accent5" w:themeShade="BF"/>
          <w:sz w:val="40"/>
          <w:szCs w:val="40"/>
          <w:lang w:val="en-GB"/>
        </w:rPr>
      </w:pPr>
      <w:r w:rsidRPr="00F61334">
        <w:rPr>
          <w:b/>
          <w:bCs/>
          <w:color w:val="2E74B5" w:themeColor="accent5" w:themeShade="BF"/>
          <w:sz w:val="40"/>
          <w:szCs w:val="40"/>
          <w:lang w:val="en-GB"/>
        </w:rPr>
        <w:t>Learning Objectives</w:t>
      </w:r>
    </w:p>
    <w:p w14:paraId="7F0935EB" w14:textId="1F7BCDA8" w:rsidR="00F61334" w:rsidRPr="00F61334" w:rsidRDefault="00F61334">
      <w:pPr>
        <w:rPr>
          <w:b/>
          <w:bCs/>
          <w:color w:val="2F5496" w:themeColor="accent1" w:themeShade="BF"/>
          <w:sz w:val="28"/>
          <w:szCs w:val="28"/>
          <w:lang w:val="en-GB"/>
        </w:rPr>
      </w:pPr>
      <w:r w:rsidRPr="00F61334">
        <w:rPr>
          <w:b/>
          <w:bCs/>
          <w:color w:val="2F5496" w:themeColor="accent1" w:themeShade="BF"/>
          <w:sz w:val="28"/>
          <w:szCs w:val="28"/>
          <w:lang w:val="en-GB"/>
        </w:rPr>
        <w:t>Upon successful completion of this course, participants will be able to:</w:t>
      </w:r>
    </w:p>
    <w:p w14:paraId="46F3570A" w14:textId="005F027D" w:rsidR="00F61334" w:rsidRDefault="00F61334">
      <w:pPr>
        <w:rPr>
          <w:b/>
          <w:bCs/>
          <w:sz w:val="28"/>
          <w:szCs w:val="28"/>
          <w:lang w:val="en-GB"/>
        </w:rPr>
      </w:pPr>
    </w:p>
    <w:p w14:paraId="57EF1F72" w14:textId="5253FA88" w:rsidR="00F61334" w:rsidRPr="00755AFA" w:rsidRDefault="00F61334" w:rsidP="00F61334">
      <w:pPr>
        <w:pStyle w:val="Akapitzlist"/>
        <w:numPr>
          <w:ilvl w:val="0"/>
          <w:numId w:val="1"/>
        </w:numPr>
        <w:rPr>
          <w:sz w:val="28"/>
          <w:szCs w:val="28"/>
          <w:lang w:val="en-GB"/>
        </w:rPr>
      </w:pPr>
      <w:r w:rsidRPr="00755AFA">
        <w:rPr>
          <w:sz w:val="28"/>
          <w:szCs w:val="28"/>
          <w:lang w:val="en-GB"/>
        </w:rPr>
        <w:t>Understand what a swap is</w:t>
      </w:r>
    </w:p>
    <w:p w14:paraId="7ABF02D4" w14:textId="570F27B9" w:rsidR="00F61334" w:rsidRPr="00755AFA" w:rsidRDefault="00F61334" w:rsidP="00F61334">
      <w:pPr>
        <w:pStyle w:val="Akapitzlist"/>
        <w:numPr>
          <w:ilvl w:val="0"/>
          <w:numId w:val="1"/>
        </w:numPr>
        <w:rPr>
          <w:sz w:val="28"/>
          <w:szCs w:val="28"/>
          <w:lang w:val="en-GB"/>
        </w:rPr>
      </w:pPr>
      <w:r w:rsidRPr="00755AFA">
        <w:rPr>
          <w:sz w:val="28"/>
          <w:szCs w:val="28"/>
          <w:lang w:val="en-GB"/>
        </w:rPr>
        <w:t>Know the uses and characteristics of the main types of swaps</w:t>
      </w:r>
    </w:p>
    <w:p w14:paraId="7B73BE6B" w14:textId="65973F9B" w:rsidR="00F61334" w:rsidRPr="00755AFA" w:rsidRDefault="00F61334" w:rsidP="00F61334">
      <w:pPr>
        <w:pStyle w:val="Akapitzlist"/>
        <w:numPr>
          <w:ilvl w:val="0"/>
          <w:numId w:val="1"/>
        </w:numPr>
        <w:rPr>
          <w:sz w:val="28"/>
          <w:szCs w:val="28"/>
          <w:lang w:val="en-GB"/>
        </w:rPr>
      </w:pPr>
      <w:r w:rsidRPr="00755AFA">
        <w:rPr>
          <w:sz w:val="28"/>
          <w:szCs w:val="28"/>
          <w:lang w:val="en-GB"/>
        </w:rPr>
        <w:t>Understand the terminology associated with swaps</w:t>
      </w:r>
    </w:p>
    <w:p w14:paraId="767010B2" w14:textId="615F7815" w:rsidR="00F61334" w:rsidRPr="00755AFA" w:rsidRDefault="00F61334" w:rsidP="00F61334">
      <w:pPr>
        <w:pStyle w:val="Akapitzlist"/>
        <w:numPr>
          <w:ilvl w:val="0"/>
          <w:numId w:val="1"/>
        </w:numPr>
        <w:rPr>
          <w:sz w:val="28"/>
          <w:szCs w:val="28"/>
          <w:lang w:val="en-GB"/>
        </w:rPr>
      </w:pPr>
      <w:r w:rsidRPr="00755AFA">
        <w:rPr>
          <w:sz w:val="28"/>
          <w:szCs w:val="28"/>
          <w:lang w:val="en-GB"/>
        </w:rPr>
        <w:t>Explain the basic processing within IFS</w:t>
      </w:r>
    </w:p>
    <w:p w14:paraId="268EB631" w14:textId="5E3BBA6D" w:rsidR="00F61334" w:rsidRPr="00755AFA" w:rsidRDefault="00F61334" w:rsidP="00F61334">
      <w:pPr>
        <w:pStyle w:val="Akapitzlist"/>
        <w:numPr>
          <w:ilvl w:val="0"/>
          <w:numId w:val="1"/>
        </w:numPr>
        <w:rPr>
          <w:sz w:val="28"/>
          <w:szCs w:val="28"/>
          <w:lang w:val="en-GB"/>
        </w:rPr>
      </w:pPr>
      <w:r w:rsidRPr="00755AFA">
        <w:rPr>
          <w:sz w:val="28"/>
          <w:szCs w:val="28"/>
          <w:lang w:val="en-GB"/>
        </w:rPr>
        <w:t>Have a general understanding of the reconciliation process within IFS</w:t>
      </w:r>
    </w:p>
    <w:p w14:paraId="346BC5C9" w14:textId="510E3B53" w:rsidR="00F61334" w:rsidRPr="00755AFA" w:rsidRDefault="00F61334" w:rsidP="00F61334">
      <w:pPr>
        <w:pStyle w:val="Akapitzlist"/>
        <w:numPr>
          <w:ilvl w:val="0"/>
          <w:numId w:val="1"/>
        </w:numPr>
        <w:rPr>
          <w:sz w:val="28"/>
          <w:szCs w:val="28"/>
          <w:lang w:val="en-GB"/>
        </w:rPr>
      </w:pPr>
      <w:r w:rsidRPr="00755AFA">
        <w:rPr>
          <w:sz w:val="28"/>
          <w:szCs w:val="28"/>
          <w:lang w:val="en-GB"/>
        </w:rPr>
        <w:t>Identif</w:t>
      </w:r>
      <w:r w:rsidR="00014C43" w:rsidRPr="00755AFA">
        <w:rPr>
          <w:sz w:val="28"/>
          <w:szCs w:val="28"/>
          <w:lang w:val="en-GB"/>
        </w:rPr>
        <w:t>y the FLOD theme(s) related to Swaps</w:t>
      </w:r>
    </w:p>
    <w:p w14:paraId="2E782DE0" w14:textId="64FB1A41" w:rsidR="00014C43" w:rsidRDefault="00014C43" w:rsidP="00014C43">
      <w:pPr>
        <w:rPr>
          <w:b/>
          <w:bCs/>
          <w:sz w:val="28"/>
          <w:szCs w:val="28"/>
          <w:lang w:val="en-GB"/>
        </w:rPr>
      </w:pPr>
    </w:p>
    <w:p w14:paraId="102B18D1" w14:textId="6063BE4D" w:rsidR="00014C43" w:rsidRDefault="00014C43" w:rsidP="00014C43">
      <w:pPr>
        <w:rPr>
          <w:b/>
          <w:bCs/>
          <w:sz w:val="28"/>
          <w:szCs w:val="28"/>
          <w:lang w:val="en-GB"/>
        </w:rPr>
      </w:pPr>
    </w:p>
    <w:p w14:paraId="6D886889" w14:textId="12A1AACF" w:rsidR="00014C43" w:rsidRDefault="00014C43" w:rsidP="00014C43">
      <w:pPr>
        <w:rPr>
          <w:b/>
          <w:bCs/>
          <w:color w:val="2E74B5" w:themeColor="accent5" w:themeShade="BF"/>
          <w:sz w:val="32"/>
          <w:szCs w:val="32"/>
          <w:lang w:val="en-GB"/>
        </w:rPr>
      </w:pPr>
      <w:r w:rsidRPr="00014C43">
        <w:rPr>
          <w:b/>
          <w:bCs/>
          <w:color w:val="2E74B5" w:themeColor="accent5" w:themeShade="BF"/>
          <w:sz w:val="32"/>
          <w:szCs w:val="32"/>
          <w:lang w:val="en-GB"/>
        </w:rPr>
        <w:t>What is a Swap?</w:t>
      </w:r>
    </w:p>
    <w:p w14:paraId="5F227847" w14:textId="486D14A8" w:rsidR="00014C43" w:rsidRDefault="00014C43" w:rsidP="00014C43">
      <w:pPr>
        <w:rPr>
          <w:b/>
          <w:bCs/>
          <w:color w:val="2E74B5" w:themeColor="accent5" w:themeShade="BF"/>
          <w:sz w:val="32"/>
          <w:szCs w:val="32"/>
          <w:lang w:val="en-GB"/>
        </w:rPr>
      </w:pPr>
    </w:p>
    <w:p w14:paraId="1BBE5B35" w14:textId="487A2151" w:rsidR="00014C43" w:rsidRPr="00755AFA" w:rsidRDefault="00014C43" w:rsidP="00014C43">
      <w:pPr>
        <w:pStyle w:val="Akapitzlist"/>
        <w:numPr>
          <w:ilvl w:val="0"/>
          <w:numId w:val="1"/>
        </w:numPr>
        <w:rPr>
          <w:sz w:val="28"/>
          <w:szCs w:val="28"/>
          <w:lang w:val="en-GB"/>
        </w:rPr>
      </w:pPr>
      <w:r w:rsidRPr="00755AFA">
        <w:rPr>
          <w:sz w:val="28"/>
          <w:szCs w:val="28"/>
          <w:lang w:val="en-GB"/>
        </w:rPr>
        <w:t xml:space="preserve">A swap is </w:t>
      </w:r>
      <w:r w:rsidR="004B0E77" w:rsidRPr="004B0E77">
        <w:rPr>
          <w:color w:val="8EAADB" w:themeColor="accent1" w:themeTint="99"/>
          <w:sz w:val="28"/>
          <w:szCs w:val="28"/>
          <w:lang w:val="en-GB"/>
        </w:rPr>
        <w:t xml:space="preserve">derivate contract </w:t>
      </w:r>
      <w:r w:rsidR="004B0E77">
        <w:rPr>
          <w:sz w:val="28"/>
          <w:szCs w:val="28"/>
          <w:lang w:val="en-GB"/>
        </w:rPr>
        <w:t xml:space="preserve">through which </w:t>
      </w:r>
      <w:r w:rsidRPr="00755AFA">
        <w:rPr>
          <w:sz w:val="28"/>
          <w:szCs w:val="28"/>
          <w:lang w:val="en-GB"/>
        </w:rPr>
        <w:t xml:space="preserve">two parties (counterparties) agree to exchange </w:t>
      </w:r>
      <w:r w:rsidR="004B0E77">
        <w:rPr>
          <w:sz w:val="28"/>
          <w:szCs w:val="28"/>
          <w:lang w:val="en-GB"/>
        </w:rPr>
        <w:t>stream c</w:t>
      </w:r>
      <w:r w:rsidRPr="00755AFA">
        <w:rPr>
          <w:sz w:val="28"/>
          <w:szCs w:val="28"/>
          <w:lang w:val="en-GB"/>
        </w:rPr>
        <w:t xml:space="preserve">ash flows for another stream for a specified term. </w:t>
      </w:r>
    </w:p>
    <w:p w14:paraId="3A6BAD68" w14:textId="3EC03352" w:rsidR="00014C43" w:rsidRPr="00755AFA" w:rsidRDefault="000C4FE1" w:rsidP="00014C43">
      <w:pPr>
        <w:pStyle w:val="Akapitzlist"/>
        <w:numPr>
          <w:ilvl w:val="0"/>
          <w:numId w:val="1"/>
        </w:numPr>
        <w:rPr>
          <w:sz w:val="28"/>
          <w:szCs w:val="28"/>
          <w:lang w:val="en-GB"/>
        </w:rPr>
      </w:pPr>
      <w:r>
        <w:rPr>
          <w:sz w:val="28"/>
          <w:szCs w:val="28"/>
          <w:lang w:val="en-GB"/>
        </w:rPr>
        <w:t xml:space="preserve">Swap has </w:t>
      </w:r>
      <w:r w:rsidR="00014C43" w:rsidRPr="000C4FE1">
        <w:rPr>
          <w:color w:val="8EAADB" w:themeColor="accent1" w:themeTint="99"/>
          <w:sz w:val="28"/>
          <w:szCs w:val="28"/>
          <w:lang w:val="en-GB"/>
        </w:rPr>
        <w:t>Two legs</w:t>
      </w:r>
      <w:r>
        <w:rPr>
          <w:color w:val="8EAADB" w:themeColor="accent1" w:themeTint="99"/>
          <w:sz w:val="28"/>
          <w:szCs w:val="28"/>
          <w:lang w:val="en-GB"/>
        </w:rPr>
        <w:t xml:space="preserve"> </w:t>
      </w:r>
      <w:r w:rsidRPr="000C4FE1">
        <w:rPr>
          <w:sz w:val="28"/>
          <w:szCs w:val="28"/>
          <w:lang w:val="en-GB"/>
        </w:rPr>
        <w:t>– one cash flow is generally fixed, while the other is variable and based on a benchmark interest rate.</w:t>
      </w:r>
    </w:p>
    <w:p w14:paraId="759F2B93" w14:textId="497F01C4" w:rsidR="00014C43" w:rsidRPr="00755AFA" w:rsidRDefault="000C4FE1" w:rsidP="00014C43">
      <w:pPr>
        <w:pStyle w:val="Akapitzlist"/>
        <w:numPr>
          <w:ilvl w:val="0"/>
          <w:numId w:val="1"/>
        </w:numPr>
        <w:rPr>
          <w:sz w:val="28"/>
          <w:szCs w:val="28"/>
          <w:lang w:val="en-GB"/>
        </w:rPr>
      </w:pPr>
      <w:r>
        <w:rPr>
          <w:sz w:val="28"/>
          <w:szCs w:val="28"/>
          <w:lang w:val="en-GB"/>
        </w:rPr>
        <w:t xml:space="preserve">Most swap involve cash flows based on </w:t>
      </w:r>
      <w:r>
        <w:rPr>
          <w:color w:val="8EAADB" w:themeColor="accent1" w:themeTint="99"/>
          <w:sz w:val="28"/>
          <w:szCs w:val="28"/>
          <w:lang w:val="en-GB"/>
        </w:rPr>
        <w:t>n</w:t>
      </w:r>
      <w:r w:rsidR="00014C43" w:rsidRPr="000C4FE1">
        <w:rPr>
          <w:color w:val="8EAADB" w:themeColor="accent1" w:themeTint="99"/>
          <w:sz w:val="28"/>
          <w:szCs w:val="28"/>
          <w:lang w:val="en-GB"/>
        </w:rPr>
        <w:t>otional principal</w:t>
      </w:r>
      <w:r w:rsidRPr="000C4FE1">
        <w:rPr>
          <w:color w:val="8EAADB" w:themeColor="accent1" w:themeTint="99"/>
          <w:sz w:val="28"/>
          <w:szCs w:val="28"/>
          <w:lang w:val="en-GB"/>
        </w:rPr>
        <w:t xml:space="preserve"> amount</w:t>
      </w:r>
      <w:r>
        <w:rPr>
          <w:color w:val="8EAADB" w:themeColor="accent1" w:themeTint="99"/>
          <w:sz w:val="28"/>
          <w:szCs w:val="28"/>
          <w:lang w:val="en-GB"/>
        </w:rPr>
        <w:t xml:space="preserve">; </w:t>
      </w:r>
      <w:r>
        <w:rPr>
          <w:sz w:val="28"/>
          <w:szCs w:val="28"/>
          <w:lang w:val="en-GB"/>
        </w:rPr>
        <w:t>however, the notional amount does not change hands.</w:t>
      </w:r>
    </w:p>
    <w:p w14:paraId="0B3830C8" w14:textId="196A0138" w:rsidR="00014C43" w:rsidRPr="00755AFA" w:rsidRDefault="00014C43" w:rsidP="00014C43">
      <w:pPr>
        <w:pStyle w:val="Akapitzlist"/>
        <w:numPr>
          <w:ilvl w:val="0"/>
          <w:numId w:val="1"/>
        </w:numPr>
        <w:rPr>
          <w:sz w:val="28"/>
          <w:szCs w:val="28"/>
          <w:lang w:val="en-GB"/>
        </w:rPr>
      </w:pPr>
      <w:r w:rsidRPr="00755AFA">
        <w:rPr>
          <w:sz w:val="28"/>
          <w:szCs w:val="28"/>
          <w:lang w:val="en-GB"/>
        </w:rPr>
        <w:t>Ownership of underlying asset</w:t>
      </w:r>
      <w:r w:rsidR="00CB70E4">
        <w:rPr>
          <w:sz w:val="28"/>
          <w:szCs w:val="28"/>
          <w:lang w:val="en-GB"/>
        </w:rPr>
        <w:t xml:space="preserve"> or instrument</w:t>
      </w:r>
      <w:r w:rsidRPr="00755AFA">
        <w:rPr>
          <w:sz w:val="28"/>
          <w:szCs w:val="28"/>
          <w:lang w:val="en-GB"/>
        </w:rPr>
        <w:t xml:space="preserve"> is not usually exchanged </w:t>
      </w:r>
    </w:p>
    <w:p w14:paraId="17BC88D9" w14:textId="74F54F5C" w:rsidR="00014C43" w:rsidRPr="00755AFA" w:rsidRDefault="00014C43" w:rsidP="00014C43">
      <w:pPr>
        <w:pStyle w:val="Akapitzlist"/>
        <w:numPr>
          <w:ilvl w:val="0"/>
          <w:numId w:val="1"/>
        </w:numPr>
        <w:rPr>
          <w:sz w:val="28"/>
          <w:szCs w:val="28"/>
          <w:lang w:val="en-GB"/>
        </w:rPr>
      </w:pPr>
      <w:r w:rsidRPr="00755AFA">
        <w:rPr>
          <w:sz w:val="28"/>
          <w:szCs w:val="28"/>
          <w:lang w:val="en-GB"/>
        </w:rPr>
        <w:t>Swap is an OTC (Over-the-Counter) product – not exchange traded</w:t>
      </w:r>
    </w:p>
    <w:p w14:paraId="664D092A" w14:textId="68C966E1" w:rsidR="00014C43" w:rsidRPr="00755AFA" w:rsidRDefault="00014C43" w:rsidP="00014C43">
      <w:pPr>
        <w:pStyle w:val="Akapitzlist"/>
        <w:numPr>
          <w:ilvl w:val="0"/>
          <w:numId w:val="1"/>
        </w:numPr>
        <w:rPr>
          <w:sz w:val="28"/>
          <w:szCs w:val="28"/>
          <w:lang w:val="en-GB"/>
        </w:rPr>
      </w:pPr>
      <w:r w:rsidRPr="00755AFA">
        <w:rPr>
          <w:sz w:val="28"/>
          <w:szCs w:val="28"/>
          <w:lang w:val="en-GB"/>
        </w:rPr>
        <w:t xml:space="preserve">Normal to have collateral account </w:t>
      </w:r>
    </w:p>
    <w:p w14:paraId="117CBB61" w14:textId="599D5700" w:rsidR="00014C43" w:rsidRDefault="00014C43" w:rsidP="00014C43">
      <w:pPr>
        <w:rPr>
          <w:b/>
          <w:bCs/>
          <w:sz w:val="28"/>
          <w:szCs w:val="28"/>
          <w:lang w:val="en-GB"/>
        </w:rPr>
      </w:pPr>
    </w:p>
    <w:p w14:paraId="041F8B06" w14:textId="01E4ED62" w:rsidR="00014C43" w:rsidRPr="00014C43" w:rsidRDefault="00014C43" w:rsidP="00014C43">
      <w:pPr>
        <w:rPr>
          <w:b/>
          <w:bCs/>
          <w:color w:val="2E74B5" w:themeColor="accent5" w:themeShade="BF"/>
          <w:sz w:val="32"/>
          <w:szCs w:val="32"/>
          <w:lang w:val="en-GB"/>
        </w:rPr>
      </w:pPr>
      <w:r w:rsidRPr="00014C43">
        <w:rPr>
          <w:b/>
          <w:bCs/>
          <w:color w:val="2E74B5" w:themeColor="accent5" w:themeShade="BF"/>
          <w:sz w:val="32"/>
          <w:szCs w:val="32"/>
          <w:lang w:val="en-GB"/>
        </w:rPr>
        <w:t>Why are Swaps used?</w:t>
      </w:r>
    </w:p>
    <w:p w14:paraId="46738717" w14:textId="591269ED" w:rsidR="00014C43" w:rsidRDefault="00014C43" w:rsidP="00014C43">
      <w:pPr>
        <w:rPr>
          <w:b/>
          <w:bCs/>
          <w:sz w:val="28"/>
          <w:szCs w:val="28"/>
          <w:lang w:val="en-GB"/>
        </w:rPr>
      </w:pPr>
    </w:p>
    <w:p w14:paraId="3276A182" w14:textId="34E2C47A" w:rsidR="00014C43" w:rsidRDefault="00755AFA" w:rsidP="00014C43">
      <w:pPr>
        <w:pStyle w:val="Akapitzlist"/>
        <w:numPr>
          <w:ilvl w:val="0"/>
          <w:numId w:val="3"/>
        </w:numPr>
        <w:rPr>
          <w:b/>
          <w:bCs/>
          <w:sz w:val="28"/>
          <w:szCs w:val="28"/>
          <w:lang w:val="en-GB"/>
        </w:rPr>
      </w:pPr>
      <w:r>
        <w:rPr>
          <w:b/>
          <w:bCs/>
          <w:sz w:val="28"/>
          <w:szCs w:val="28"/>
          <w:lang w:val="en-GB"/>
        </w:rPr>
        <w:t xml:space="preserve">Hedging </w:t>
      </w:r>
    </w:p>
    <w:p w14:paraId="7A985DF3" w14:textId="32E6B265" w:rsidR="00755AFA" w:rsidRDefault="00755AFA" w:rsidP="00755AFA">
      <w:pPr>
        <w:pStyle w:val="Akapitzlist"/>
        <w:numPr>
          <w:ilvl w:val="0"/>
          <w:numId w:val="8"/>
        </w:numPr>
        <w:rPr>
          <w:sz w:val="28"/>
          <w:szCs w:val="28"/>
          <w:lang w:val="en-GB"/>
        </w:rPr>
      </w:pPr>
      <w:r w:rsidRPr="00755AFA">
        <w:rPr>
          <w:sz w:val="28"/>
          <w:szCs w:val="28"/>
          <w:lang w:val="en-GB"/>
        </w:rPr>
        <w:t>Manage the risk of an underlying asset</w:t>
      </w:r>
    </w:p>
    <w:p w14:paraId="575693F2" w14:textId="58A6AC21" w:rsidR="00755AFA" w:rsidRDefault="00755AFA" w:rsidP="00755AFA">
      <w:pPr>
        <w:pStyle w:val="Akapitzlist"/>
        <w:numPr>
          <w:ilvl w:val="0"/>
          <w:numId w:val="3"/>
        </w:numPr>
        <w:rPr>
          <w:b/>
          <w:bCs/>
          <w:sz w:val="28"/>
          <w:szCs w:val="28"/>
          <w:lang w:val="en-GB"/>
        </w:rPr>
      </w:pPr>
      <w:r w:rsidRPr="00755AFA">
        <w:rPr>
          <w:b/>
          <w:bCs/>
          <w:sz w:val="28"/>
          <w:szCs w:val="28"/>
          <w:lang w:val="en-GB"/>
        </w:rPr>
        <w:t>Speculation</w:t>
      </w:r>
    </w:p>
    <w:p w14:paraId="0D265026" w14:textId="24D7A5F2" w:rsidR="00755AFA" w:rsidRPr="00755AFA" w:rsidRDefault="00755AFA" w:rsidP="00755AFA">
      <w:pPr>
        <w:pStyle w:val="Akapitzlist"/>
        <w:numPr>
          <w:ilvl w:val="0"/>
          <w:numId w:val="8"/>
        </w:numPr>
        <w:rPr>
          <w:sz w:val="28"/>
          <w:szCs w:val="28"/>
          <w:lang w:val="en-GB"/>
        </w:rPr>
      </w:pPr>
      <w:r>
        <w:rPr>
          <w:sz w:val="28"/>
          <w:szCs w:val="28"/>
          <w:lang w:val="en-GB"/>
        </w:rPr>
        <w:t>Receive economic performance of an asset which the fund does not hold</w:t>
      </w:r>
    </w:p>
    <w:p w14:paraId="1A658E91" w14:textId="152BAE94" w:rsidR="00755AFA" w:rsidRPr="00755AFA" w:rsidRDefault="00755AFA" w:rsidP="00755AFA">
      <w:pPr>
        <w:pStyle w:val="Akapitzlist"/>
        <w:numPr>
          <w:ilvl w:val="0"/>
          <w:numId w:val="3"/>
        </w:numPr>
        <w:rPr>
          <w:b/>
          <w:bCs/>
          <w:sz w:val="28"/>
          <w:szCs w:val="28"/>
          <w:lang w:val="en-GB"/>
        </w:rPr>
      </w:pPr>
      <w:r w:rsidRPr="00755AFA">
        <w:rPr>
          <w:b/>
          <w:bCs/>
          <w:sz w:val="28"/>
          <w:szCs w:val="28"/>
          <w:lang w:val="en-GB"/>
        </w:rPr>
        <w:t>Diversity/Leverage</w:t>
      </w:r>
    </w:p>
    <w:p w14:paraId="0C998F44" w14:textId="018D00FA" w:rsidR="00755AFA" w:rsidRPr="00755AFA" w:rsidRDefault="00755AFA" w:rsidP="00755AFA">
      <w:pPr>
        <w:pStyle w:val="Akapitzlist"/>
        <w:numPr>
          <w:ilvl w:val="0"/>
          <w:numId w:val="8"/>
        </w:numPr>
        <w:rPr>
          <w:sz w:val="28"/>
          <w:szCs w:val="28"/>
          <w:lang w:val="en-GB"/>
        </w:rPr>
      </w:pPr>
      <w:r w:rsidRPr="00755AFA">
        <w:rPr>
          <w:sz w:val="28"/>
          <w:szCs w:val="28"/>
          <w:lang w:val="en-GB"/>
        </w:rPr>
        <w:t>As there is</w:t>
      </w:r>
      <w:r>
        <w:rPr>
          <w:sz w:val="28"/>
          <w:szCs w:val="28"/>
          <w:lang w:val="en-GB"/>
        </w:rPr>
        <w:t xml:space="preserve"> (generally)</w:t>
      </w:r>
      <w:r w:rsidRPr="00755AFA">
        <w:rPr>
          <w:sz w:val="28"/>
          <w:szCs w:val="28"/>
          <w:lang w:val="en-GB"/>
        </w:rPr>
        <w:t xml:space="preserve"> no cost associated in getting into a swap agreement, it does not strain the Fund’s leverage</w:t>
      </w:r>
    </w:p>
    <w:p w14:paraId="020307A2" w14:textId="4576A741" w:rsidR="00CB70E4" w:rsidRPr="005155E0" w:rsidRDefault="00755AFA" w:rsidP="00755AFA">
      <w:pPr>
        <w:pStyle w:val="Akapitzlist"/>
        <w:numPr>
          <w:ilvl w:val="0"/>
          <w:numId w:val="8"/>
        </w:numPr>
        <w:rPr>
          <w:sz w:val="28"/>
          <w:szCs w:val="28"/>
          <w:lang w:val="en-GB"/>
        </w:rPr>
      </w:pPr>
      <w:r w:rsidRPr="00755AFA">
        <w:rPr>
          <w:sz w:val="28"/>
          <w:szCs w:val="28"/>
          <w:lang w:val="en-GB"/>
        </w:rPr>
        <w:t xml:space="preserve">Allows additional investment (extra diversity) without additional cash requirement at the start of the contract. </w:t>
      </w:r>
    </w:p>
    <w:p w14:paraId="33E49D34" w14:textId="60782A2E" w:rsidR="00CB70E4" w:rsidRDefault="005A1496" w:rsidP="00755AFA">
      <w:pPr>
        <w:rPr>
          <w:b/>
          <w:bCs/>
          <w:color w:val="2E74B5" w:themeColor="accent5" w:themeShade="BF"/>
          <w:sz w:val="32"/>
          <w:szCs w:val="32"/>
          <w:lang w:val="en-GB"/>
        </w:rPr>
      </w:pPr>
      <w:r w:rsidRPr="005A1496">
        <w:rPr>
          <w:b/>
          <w:bCs/>
          <w:color w:val="2E74B5" w:themeColor="accent5" w:themeShade="BF"/>
          <w:sz w:val="32"/>
          <w:szCs w:val="32"/>
          <w:lang w:val="en-GB"/>
        </w:rPr>
        <w:lastRenderedPageBreak/>
        <w:t>Main Types of Swaps:</w:t>
      </w:r>
    </w:p>
    <w:p w14:paraId="7CF7232A" w14:textId="300CF726" w:rsidR="005A1496" w:rsidRDefault="005A1496" w:rsidP="00755AFA">
      <w:pPr>
        <w:rPr>
          <w:b/>
          <w:bCs/>
          <w:color w:val="2E74B5" w:themeColor="accent5" w:themeShade="BF"/>
          <w:sz w:val="32"/>
          <w:szCs w:val="32"/>
          <w:lang w:val="en-GB"/>
        </w:rPr>
      </w:pPr>
    </w:p>
    <w:p w14:paraId="7C722E10" w14:textId="52820A48" w:rsidR="005A1496" w:rsidRDefault="005A1496" w:rsidP="005A1496">
      <w:pPr>
        <w:pStyle w:val="Akapitzlist"/>
        <w:numPr>
          <w:ilvl w:val="0"/>
          <w:numId w:val="9"/>
        </w:numPr>
        <w:rPr>
          <w:b/>
          <w:bCs/>
          <w:sz w:val="28"/>
          <w:szCs w:val="28"/>
          <w:lang w:val="en-GB"/>
        </w:rPr>
      </w:pPr>
      <w:r w:rsidRPr="005A1496">
        <w:rPr>
          <w:b/>
          <w:bCs/>
          <w:sz w:val="28"/>
          <w:szCs w:val="28"/>
          <w:lang w:val="en-GB"/>
        </w:rPr>
        <w:t xml:space="preserve">Interest Rate Swaps </w:t>
      </w:r>
    </w:p>
    <w:p w14:paraId="57B6B5DC" w14:textId="75A5E181" w:rsidR="005A1496" w:rsidRDefault="005A1496" w:rsidP="005A1496">
      <w:pPr>
        <w:pStyle w:val="NormalnyWeb"/>
        <w:ind w:left="720"/>
        <w:rPr>
          <w:rFonts w:ascii="Sabon" w:hAnsi="Sabon"/>
          <w:sz w:val="20"/>
          <w:szCs w:val="20"/>
          <w:lang w:val="en-US"/>
        </w:rPr>
      </w:pPr>
      <w:r w:rsidRPr="005A1496">
        <w:rPr>
          <w:rFonts w:ascii="Sabon" w:hAnsi="Sabon"/>
          <w:sz w:val="20"/>
          <w:szCs w:val="20"/>
          <w:lang w:val="en-US"/>
        </w:rPr>
        <w:t xml:space="preserve">In an </w:t>
      </w:r>
      <w:r w:rsidRPr="005A1496">
        <w:rPr>
          <w:rFonts w:ascii="Sabon" w:hAnsi="Sabon"/>
          <w:i/>
          <w:iCs/>
          <w:sz w:val="20"/>
          <w:szCs w:val="20"/>
          <w:lang w:val="en-US"/>
        </w:rPr>
        <w:t>interest rate swap</w:t>
      </w:r>
      <w:r w:rsidRPr="005A1496">
        <w:rPr>
          <w:rFonts w:ascii="Sabon" w:hAnsi="Sabon"/>
          <w:sz w:val="20"/>
          <w:szCs w:val="20"/>
          <w:lang w:val="en-US"/>
        </w:rPr>
        <w:t>,</w:t>
      </w:r>
      <w:r w:rsidR="00F914E5">
        <w:rPr>
          <w:rFonts w:ascii="Sabon" w:hAnsi="Sabon"/>
          <w:sz w:val="20"/>
          <w:szCs w:val="20"/>
          <w:lang w:val="en-US"/>
        </w:rPr>
        <w:t xml:space="preserve"> (IRS)</w:t>
      </w:r>
      <w:r w:rsidRPr="005A1496">
        <w:rPr>
          <w:rFonts w:ascii="Sabon" w:hAnsi="Sabon"/>
          <w:sz w:val="20"/>
          <w:szCs w:val="20"/>
          <w:lang w:val="en-US"/>
        </w:rPr>
        <w:t xml:space="preserve"> the counterparties swap payments in the same currency based on an interest rate. For example, one of the counterparties can pay a fixed interest rate and the other party a floating interest rate. The floating interest rate is commonly referred to as the </w:t>
      </w:r>
      <w:r w:rsidRPr="005A1496">
        <w:rPr>
          <w:rFonts w:ascii="Sabon" w:hAnsi="Sabon"/>
          <w:i/>
          <w:iCs/>
          <w:sz w:val="20"/>
          <w:szCs w:val="20"/>
          <w:lang w:val="en-US"/>
        </w:rPr>
        <w:t>reference rate</w:t>
      </w:r>
      <w:r w:rsidRPr="005A1496">
        <w:rPr>
          <w:rFonts w:ascii="Sabon" w:hAnsi="Sabon"/>
          <w:sz w:val="20"/>
          <w:szCs w:val="20"/>
          <w:lang w:val="en-US"/>
        </w:rPr>
        <w:t xml:space="preserve">. </w:t>
      </w:r>
    </w:p>
    <w:p w14:paraId="77C9137C" w14:textId="4E9D22B0" w:rsidR="004B1A77" w:rsidRDefault="00DB2231" w:rsidP="003E2361">
      <w:pPr>
        <w:pStyle w:val="NormalnyWeb"/>
        <w:ind w:left="720"/>
        <w:jc w:val="center"/>
      </w:pPr>
      <w:r>
        <w:rPr>
          <w:noProof/>
        </w:rPr>
        <w:drawing>
          <wp:inline distT="0" distB="0" distL="0" distR="0" wp14:anchorId="375E1B4E" wp14:editId="1C51F024">
            <wp:extent cx="4114800" cy="2324100"/>
            <wp:effectExtent l="381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489B31" w14:textId="4B5C5C12" w:rsidR="00CF211B" w:rsidRDefault="00CF211B" w:rsidP="00CF211B">
      <w:pPr>
        <w:pStyle w:val="NormalnyWeb"/>
        <w:ind w:left="720"/>
        <w:rPr>
          <w:b/>
          <w:bCs/>
        </w:rPr>
      </w:pPr>
      <w:proofErr w:type="spellStart"/>
      <w:r w:rsidRPr="00CF211B">
        <w:rPr>
          <w:b/>
          <w:bCs/>
        </w:rPr>
        <w:t>Example</w:t>
      </w:r>
      <w:proofErr w:type="spellEnd"/>
    </w:p>
    <w:p w14:paraId="314508A4" w14:textId="6F6BEBAA" w:rsidR="00CF211B" w:rsidRDefault="00CF211B" w:rsidP="00CF211B">
      <w:pPr>
        <w:pStyle w:val="NormalnyWeb"/>
        <w:numPr>
          <w:ilvl w:val="0"/>
          <w:numId w:val="10"/>
        </w:numPr>
        <w:rPr>
          <w:rFonts w:ascii="Sabon" w:hAnsi="Sabon"/>
          <w:sz w:val="20"/>
          <w:szCs w:val="20"/>
          <w:lang w:val="en-US"/>
        </w:rPr>
      </w:pPr>
      <w:r w:rsidRPr="00CF211B">
        <w:rPr>
          <w:rFonts w:ascii="Sabon" w:hAnsi="Sabon"/>
          <w:sz w:val="20"/>
          <w:szCs w:val="20"/>
          <w:lang w:val="en-US"/>
        </w:rPr>
        <w:t xml:space="preserve">Fund A </w:t>
      </w:r>
      <w:r>
        <w:rPr>
          <w:rFonts w:ascii="Sabon" w:hAnsi="Sabon"/>
          <w:sz w:val="20"/>
          <w:szCs w:val="20"/>
          <w:lang w:val="en-US"/>
        </w:rPr>
        <w:t>and Fund B enter into an Interest Rate Swap agreement.</w:t>
      </w:r>
    </w:p>
    <w:p w14:paraId="1A3CBED0" w14:textId="1AB78C58" w:rsidR="00CF211B" w:rsidRDefault="00CF211B" w:rsidP="00CF211B">
      <w:pPr>
        <w:pStyle w:val="NormalnyWeb"/>
        <w:numPr>
          <w:ilvl w:val="0"/>
          <w:numId w:val="10"/>
        </w:numPr>
        <w:rPr>
          <w:rFonts w:ascii="Sabon" w:hAnsi="Sabon"/>
          <w:sz w:val="20"/>
          <w:szCs w:val="20"/>
          <w:lang w:val="en-US"/>
        </w:rPr>
      </w:pPr>
      <w:r>
        <w:rPr>
          <w:rFonts w:ascii="Sabon" w:hAnsi="Sabon"/>
          <w:sz w:val="20"/>
          <w:szCs w:val="20"/>
          <w:lang w:val="en-US"/>
        </w:rPr>
        <w:t>Contract date 01/01/</w:t>
      </w:r>
      <w:r w:rsidR="002C2359">
        <w:rPr>
          <w:rFonts w:ascii="Sabon" w:hAnsi="Sabon"/>
          <w:sz w:val="20"/>
          <w:szCs w:val="20"/>
          <w:lang w:val="en-US"/>
        </w:rPr>
        <w:t>22</w:t>
      </w:r>
    </w:p>
    <w:p w14:paraId="0E8FBB40" w14:textId="0D874BE3" w:rsidR="002C2359" w:rsidRDefault="002C2359" w:rsidP="00CF211B">
      <w:pPr>
        <w:pStyle w:val="NormalnyWeb"/>
        <w:numPr>
          <w:ilvl w:val="0"/>
          <w:numId w:val="10"/>
        </w:numPr>
        <w:rPr>
          <w:rFonts w:ascii="Sabon" w:hAnsi="Sabon"/>
          <w:sz w:val="20"/>
          <w:szCs w:val="20"/>
          <w:lang w:val="en-US"/>
        </w:rPr>
      </w:pPr>
      <w:r>
        <w:rPr>
          <w:rFonts w:ascii="Sabon" w:hAnsi="Sabon"/>
          <w:sz w:val="20"/>
          <w:szCs w:val="20"/>
          <w:lang w:val="en-US"/>
        </w:rPr>
        <w:t>Fixed rate 7% and floating rate LIBOR+0.75%</w:t>
      </w:r>
    </w:p>
    <w:p w14:paraId="1A76F79E" w14:textId="31BFB685" w:rsidR="002C2359" w:rsidRDefault="002C2359" w:rsidP="00CF211B">
      <w:pPr>
        <w:pStyle w:val="NormalnyWeb"/>
        <w:numPr>
          <w:ilvl w:val="0"/>
          <w:numId w:val="10"/>
        </w:numPr>
        <w:rPr>
          <w:rFonts w:ascii="Sabon" w:hAnsi="Sabon"/>
          <w:sz w:val="20"/>
          <w:szCs w:val="20"/>
          <w:lang w:val="en-US"/>
        </w:rPr>
      </w:pPr>
      <w:r>
        <w:rPr>
          <w:rFonts w:ascii="Sabon" w:hAnsi="Sabon"/>
          <w:sz w:val="20"/>
          <w:szCs w:val="20"/>
          <w:lang w:val="en-US"/>
        </w:rPr>
        <w:t>Nominal principal 1,000,000.00</w:t>
      </w:r>
    </w:p>
    <w:p w14:paraId="22C9EAA7" w14:textId="4A4C29CC" w:rsidR="002C2359" w:rsidRDefault="002C2359" w:rsidP="00CF211B">
      <w:pPr>
        <w:pStyle w:val="NormalnyWeb"/>
        <w:numPr>
          <w:ilvl w:val="0"/>
          <w:numId w:val="10"/>
        </w:numPr>
        <w:rPr>
          <w:rFonts w:ascii="Sabon" w:hAnsi="Sabon"/>
          <w:sz w:val="20"/>
          <w:szCs w:val="20"/>
          <w:lang w:val="en-US"/>
        </w:rPr>
      </w:pPr>
      <w:r>
        <w:rPr>
          <w:rFonts w:ascii="Sabon" w:hAnsi="Sabon"/>
          <w:sz w:val="20"/>
          <w:szCs w:val="20"/>
          <w:lang w:val="en-US"/>
        </w:rPr>
        <w:t>Day count method 30/360. Resets annually at 21/31</w:t>
      </w:r>
    </w:p>
    <w:p w14:paraId="415DD300" w14:textId="41B25669" w:rsidR="002C2359" w:rsidRDefault="002C2359" w:rsidP="00CF211B">
      <w:pPr>
        <w:pStyle w:val="NormalnyWeb"/>
        <w:numPr>
          <w:ilvl w:val="0"/>
          <w:numId w:val="10"/>
        </w:numPr>
        <w:rPr>
          <w:rFonts w:ascii="Sabon" w:hAnsi="Sabon"/>
          <w:sz w:val="20"/>
          <w:szCs w:val="20"/>
          <w:lang w:val="en-US"/>
        </w:rPr>
      </w:pPr>
      <w:r>
        <w:rPr>
          <w:rFonts w:ascii="Sabon" w:hAnsi="Sabon"/>
          <w:sz w:val="20"/>
          <w:szCs w:val="20"/>
          <w:lang w:val="en-US"/>
        </w:rPr>
        <w:t>Termination date 12/31/2026</w:t>
      </w:r>
    </w:p>
    <w:p w14:paraId="71A9C2AC" w14:textId="04AAB5F1" w:rsidR="002C2359" w:rsidRDefault="002C2359" w:rsidP="00CF211B">
      <w:pPr>
        <w:pStyle w:val="NormalnyWeb"/>
        <w:numPr>
          <w:ilvl w:val="0"/>
          <w:numId w:val="10"/>
        </w:numPr>
        <w:rPr>
          <w:rFonts w:ascii="Sabon" w:hAnsi="Sabon"/>
          <w:sz w:val="20"/>
          <w:szCs w:val="20"/>
          <w:lang w:val="en-US"/>
        </w:rPr>
      </w:pPr>
      <w:r>
        <w:rPr>
          <w:rFonts w:ascii="Sabon" w:hAnsi="Sabon"/>
          <w:sz w:val="20"/>
          <w:szCs w:val="20"/>
          <w:lang w:val="en-US"/>
        </w:rPr>
        <w:t>LIBOR is currently 4.8%</w:t>
      </w:r>
    </w:p>
    <w:p w14:paraId="7451D06E" w14:textId="77777777" w:rsidR="002C2359" w:rsidRDefault="002C2359" w:rsidP="002C2359">
      <w:pPr>
        <w:pStyle w:val="NormalnyWeb"/>
        <w:rPr>
          <w:rFonts w:ascii="Sabon" w:hAnsi="Sabon"/>
          <w:sz w:val="20"/>
          <w:szCs w:val="20"/>
          <w:lang w:val="en-US"/>
        </w:rPr>
      </w:pPr>
    </w:p>
    <w:tbl>
      <w:tblPr>
        <w:tblStyle w:val="Tabela-Siatka"/>
        <w:tblW w:w="0" w:type="auto"/>
        <w:jc w:val="center"/>
        <w:tblLayout w:type="fixed"/>
        <w:tblLook w:val="04A0" w:firstRow="1" w:lastRow="0" w:firstColumn="1" w:lastColumn="0" w:noHBand="0" w:noVBand="1"/>
      </w:tblPr>
      <w:tblGrid>
        <w:gridCol w:w="2122"/>
        <w:gridCol w:w="1984"/>
        <w:gridCol w:w="2226"/>
        <w:gridCol w:w="1903"/>
      </w:tblGrid>
      <w:tr w:rsidR="002C2359" w14:paraId="2A97A9FC" w14:textId="77777777" w:rsidTr="00932918">
        <w:trPr>
          <w:trHeight w:val="332"/>
          <w:jc w:val="center"/>
        </w:trPr>
        <w:tc>
          <w:tcPr>
            <w:tcW w:w="2122" w:type="dxa"/>
          </w:tcPr>
          <w:p w14:paraId="60AB8F86" w14:textId="77777777" w:rsidR="002C2359" w:rsidRDefault="002C2359" w:rsidP="002C2359">
            <w:pPr>
              <w:pStyle w:val="NormalnyWeb"/>
              <w:rPr>
                <w:rFonts w:ascii="Sabon" w:hAnsi="Sabon"/>
                <w:sz w:val="20"/>
                <w:szCs w:val="20"/>
                <w:lang w:val="en-US"/>
              </w:rPr>
            </w:pPr>
          </w:p>
        </w:tc>
        <w:tc>
          <w:tcPr>
            <w:tcW w:w="1984" w:type="dxa"/>
          </w:tcPr>
          <w:p w14:paraId="30ADE112" w14:textId="5D953B91" w:rsidR="002C2359" w:rsidRPr="00FA4CC0" w:rsidRDefault="00FA4CC0" w:rsidP="002C2359">
            <w:pPr>
              <w:pStyle w:val="NormalnyWeb"/>
              <w:rPr>
                <w:rFonts w:ascii="Sabon" w:hAnsi="Sabon"/>
                <w:b/>
                <w:bCs/>
                <w:color w:val="D9E2F3" w:themeColor="accent1" w:themeTint="33"/>
                <w:sz w:val="32"/>
                <w:szCs w:val="36"/>
                <w:lang w:val="en-US"/>
              </w:rPr>
            </w:pPr>
            <w:r w:rsidRPr="00FA4CC0">
              <w:rPr>
                <w:rFonts w:ascii="Sabon" w:hAnsi="Sabon"/>
                <w:b/>
                <w:bCs/>
                <w:color w:val="000000" w:themeColor="text1"/>
                <w:sz w:val="32"/>
                <w:szCs w:val="36"/>
                <w:lang w:val="en-US"/>
              </w:rPr>
              <w:t>Fund A</w:t>
            </w:r>
          </w:p>
        </w:tc>
        <w:tc>
          <w:tcPr>
            <w:tcW w:w="2226" w:type="dxa"/>
          </w:tcPr>
          <w:p w14:paraId="19A03DC4" w14:textId="3D3DF4A0" w:rsidR="002C2359" w:rsidRPr="00FA4CC0" w:rsidRDefault="00FA4CC0" w:rsidP="002C2359">
            <w:pPr>
              <w:pStyle w:val="NormalnyWeb"/>
              <w:rPr>
                <w:rFonts w:ascii="Sabon" w:hAnsi="Sabon"/>
                <w:b/>
                <w:bCs/>
                <w:color w:val="D9E2F3" w:themeColor="accent1" w:themeTint="33"/>
                <w:sz w:val="32"/>
                <w:szCs w:val="36"/>
                <w:lang w:val="en-US"/>
              </w:rPr>
            </w:pPr>
            <w:r w:rsidRPr="00FA4CC0">
              <w:rPr>
                <w:rFonts w:ascii="Sabon" w:hAnsi="Sabon"/>
                <w:b/>
                <w:bCs/>
                <w:color w:val="000000" w:themeColor="text1"/>
                <w:sz w:val="32"/>
                <w:szCs w:val="36"/>
                <w:lang w:val="en-US"/>
              </w:rPr>
              <w:t>Fund B</w:t>
            </w:r>
          </w:p>
        </w:tc>
        <w:tc>
          <w:tcPr>
            <w:tcW w:w="1903" w:type="dxa"/>
          </w:tcPr>
          <w:p w14:paraId="336E53F5" w14:textId="6FD57298" w:rsidR="002C2359" w:rsidRPr="00FA4CC0" w:rsidRDefault="00FA4CC0" w:rsidP="002C2359">
            <w:pPr>
              <w:pStyle w:val="NormalnyWeb"/>
              <w:rPr>
                <w:rFonts w:ascii="Sabon" w:hAnsi="Sabon"/>
                <w:b/>
                <w:bCs/>
                <w:color w:val="D9E2F3" w:themeColor="accent1" w:themeTint="33"/>
                <w:sz w:val="32"/>
                <w:szCs w:val="36"/>
                <w:lang w:val="en-US"/>
              </w:rPr>
            </w:pPr>
            <w:r w:rsidRPr="00FA4CC0">
              <w:rPr>
                <w:rFonts w:ascii="Sabon" w:hAnsi="Sabon"/>
                <w:b/>
                <w:bCs/>
                <w:color w:val="000000" w:themeColor="text1"/>
                <w:sz w:val="32"/>
                <w:szCs w:val="36"/>
                <w:lang w:val="en-US"/>
              </w:rPr>
              <w:t xml:space="preserve">Net </w:t>
            </w:r>
            <w:proofErr w:type="spellStart"/>
            <w:r w:rsidRPr="00FA4CC0">
              <w:rPr>
                <w:rFonts w:ascii="Sabon" w:hAnsi="Sabon"/>
                <w:b/>
                <w:bCs/>
                <w:color w:val="000000" w:themeColor="text1"/>
                <w:sz w:val="32"/>
                <w:szCs w:val="36"/>
                <w:lang w:val="en-US"/>
              </w:rPr>
              <w:t>CashFlow</w:t>
            </w:r>
            <w:proofErr w:type="spellEnd"/>
          </w:p>
        </w:tc>
      </w:tr>
      <w:tr w:rsidR="002C2359" w14:paraId="31C04E3B" w14:textId="77777777" w:rsidTr="00932918">
        <w:trPr>
          <w:trHeight w:val="1644"/>
          <w:jc w:val="center"/>
        </w:trPr>
        <w:tc>
          <w:tcPr>
            <w:tcW w:w="2122" w:type="dxa"/>
          </w:tcPr>
          <w:p w14:paraId="74C78144" w14:textId="77777777" w:rsidR="002C2359" w:rsidRDefault="002C2359" w:rsidP="002C2359">
            <w:pPr>
              <w:pStyle w:val="NormalnyWeb"/>
              <w:rPr>
                <w:rFonts w:ascii="Sabon" w:hAnsi="Sabon"/>
                <w:sz w:val="20"/>
                <w:szCs w:val="20"/>
                <w:lang w:val="en-US"/>
              </w:rPr>
            </w:pPr>
            <w:r>
              <w:rPr>
                <w:rFonts w:ascii="Sabon" w:hAnsi="Sabon"/>
                <w:sz w:val="20"/>
                <w:szCs w:val="20"/>
                <w:lang w:val="en-US"/>
              </w:rPr>
              <w:t>Reset Year 1:</w:t>
            </w:r>
          </w:p>
          <w:p w14:paraId="136E8601" w14:textId="77777777" w:rsidR="002C2359" w:rsidRDefault="002C2359" w:rsidP="002C2359">
            <w:pPr>
              <w:pStyle w:val="NormalnyWeb"/>
              <w:rPr>
                <w:rFonts w:ascii="Sabon" w:hAnsi="Sabon"/>
                <w:sz w:val="20"/>
                <w:szCs w:val="20"/>
                <w:lang w:val="en-US"/>
              </w:rPr>
            </w:pPr>
            <w:r>
              <w:rPr>
                <w:rFonts w:ascii="Sabon" w:hAnsi="Sabon"/>
                <w:sz w:val="20"/>
                <w:szCs w:val="20"/>
                <w:lang w:val="en-US"/>
              </w:rPr>
              <w:t>12/31/2022</w:t>
            </w:r>
          </w:p>
          <w:p w14:paraId="2264144A" w14:textId="77777777" w:rsidR="002C2359" w:rsidRDefault="002C2359" w:rsidP="002C2359">
            <w:pPr>
              <w:pStyle w:val="NormalnyWeb"/>
              <w:rPr>
                <w:rFonts w:ascii="Sabon" w:hAnsi="Sabon"/>
                <w:sz w:val="20"/>
                <w:szCs w:val="20"/>
                <w:lang w:val="en-US"/>
              </w:rPr>
            </w:pPr>
            <w:r>
              <w:rPr>
                <w:rFonts w:ascii="Sabon" w:hAnsi="Sabon"/>
                <w:sz w:val="20"/>
                <w:szCs w:val="20"/>
                <w:lang w:val="en-US"/>
              </w:rPr>
              <w:t>Cash moved</w:t>
            </w:r>
          </w:p>
          <w:p w14:paraId="1760E312" w14:textId="369C195C" w:rsidR="002C2359" w:rsidRDefault="002C2359" w:rsidP="002C2359">
            <w:pPr>
              <w:pStyle w:val="NormalnyWeb"/>
              <w:rPr>
                <w:rFonts w:ascii="Sabon" w:hAnsi="Sabon"/>
                <w:sz w:val="20"/>
                <w:szCs w:val="20"/>
                <w:lang w:val="en-US"/>
              </w:rPr>
            </w:pPr>
            <w:r>
              <w:rPr>
                <w:rFonts w:ascii="Sabon" w:hAnsi="Sabon"/>
                <w:sz w:val="20"/>
                <w:szCs w:val="20"/>
                <w:lang w:val="en-US"/>
              </w:rPr>
              <w:t>01/01/2022</w:t>
            </w:r>
          </w:p>
        </w:tc>
        <w:tc>
          <w:tcPr>
            <w:tcW w:w="1984" w:type="dxa"/>
          </w:tcPr>
          <w:p w14:paraId="35669209" w14:textId="77777777" w:rsidR="002C2359" w:rsidRDefault="00FA4CC0" w:rsidP="002C2359">
            <w:pPr>
              <w:pStyle w:val="NormalnyWeb"/>
              <w:rPr>
                <w:rFonts w:ascii="Sabon" w:hAnsi="Sabon"/>
                <w:sz w:val="20"/>
                <w:szCs w:val="20"/>
                <w:lang w:val="en-US"/>
              </w:rPr>
            </w:pPr>
            <w:r>
              <w:rPr>
                <w:rFonts w:ascii="Sabon" w:hAnsi="Sabon"/>
                <w:sz w:val="20"/>
                <w:szCs w:val="20"/>
                <w:lang w:val="en-US"/>
              </w:rPr>
              <w:t>Owes Fund B</w:t>
            </w:r>
          </w:p>
          <w:p w14:paraId="7AF3D7B1" w14:textId="038CF76C" w:rsidR="00FA4CC0" w:rsidRDefault="00FA4CC0" w:rsidP="002C2359">
            <w:pPr>
              <w:pStyle w:val="NormalnyWeb"/>
              <w:rPr>
                <w:rFonts w:ascii="Sabon" w:hAnsi="Sabon"/>
                <w:sz w:val="20"/>
                <w:szCs w:val="20"/>
                <w:lang w:val="en-US"/>
              </w:rPr>
            </w:pPr>
            <w:r>
              <w:rPr>
                <w:rFonts w:ascii="Sabon" w:hAnsi="Sabon"/>
                <w:sz w:val="20"/>
                <w:szCs w:val="20"/>
                <w:lang w:val="en-US"/>
              </w:rPr>
              <w:t>1,000,000 * (4.8% +0.75</w:t>
            </w:r>
            <w:proofErr w:type="gramStart"/>
            <w:r>
              <w:rPr>
                <w:rFonts w:ascii="Sabon" w:hAnsi="Sabon"/>
                <w:sz w:val="20"/>
                <w:szCs w:val="20"/>
                <w:lang w:val="en-US"/>
              </w:rPr>
              <w:t>%)*</w:t>
            </w:r>
            <w:proofErr w:type="gramEnd"/>
            <w:r>
              <w:rPr>
                <w:rFonts w:ascii="Sabon" w:hAnsi="Sabon"/>
                <w:sz w:val="20"/>
                <w:szCs w:val="20"/>
                <w:lang w:val="en-US"/>
              </w:rPr>
              <w:t>360/360 = 55,500</w:t>
            </w:r>
          </w:p>
        </w:tc>
        <w:tc>
          <w:tcPr>
            <w:tcW w:w="2226" w:type="dxa"/>
          </w:tcPr>
          <w:p w14:paraId="6B49E4DF" w14:textId="77777777" w:rsidR="002C2359" w:rsidRDefault="00FA4CC0" w:rsidP="002C2359">
            <w:pPr>
              <w:pStyle w:val="NormalnyWeb"/>
              <w:rPr>
                <w:rFonts w:ascii="Sabon" w:hAnsi="Sabon"/>
                <w:sz w:val="20"/>
                <w:szCs w:val="20"/>
                <w:lang w:val="en-US"/>
              </w:rPr>
            </w:pPr>
            <w:r>
              <w:rPr>
                <w:rFonts w:ascii="Sabon" w:hAnsi="Sabon"/>
                <w:sz w:val="20"/>
                <w:szCs w:val="20"/>
                <w:lang w:val="en-US"/>
              </w:rPr>
              <w:t>Owes Fund A</w:t>
            </w:r>
          </w:p>
          <w:p w14:paraId="77A69D4E" w14:textId="673C0AC5" w:rsidR="00FA4CC0" w:rsidRDefault="00FA4CC0" w:rsidP="002C2359">
            <w:pPr>
              <w:pStyle w:val="NormalnyWeb"/>
              <w:rPr>
                <w:rFonts w:ascii="Sabon" w:hAnsi="Sabon"/>
                <w:sz w:val="20"/>
                <w:szCs w:val="20"/>
                <w:lang w:val="en-US"/>
              </w:rPr>
            </w:pPr>
            <w:r>
              <w:rPr>
                <w:rFonts w:ascii="Sabon" w:hAnsi="Sabon"/>
                <w:sz w:val="20"/>
                <w:szCs w:val="20"/>
                <w:lang w:val="en-US"/>
              </w:rPr>
              <w:t>1,000,000*7%*360/360= 70,000</w:t>
            </w:r>
          </w:p>
        </w:tc>
        <w:tc>
          <w:tcPr>
            <w:tcW w:w="1903" w:type="dxa"/>
          </w:tcPr>
          <w:p w14:paraId="1089E506" w14:textId="77777777" w:rsidR="002C2359" w:rsidRDefault="00FA4CC0" w:rsidP="002C2359">
            <w:pPr>
              <w:pStyle w:val="NormalnyWeb"/>
              <w:rPr>
                <w:rFonts w:ascii="Sabon" w:hAnsi="Sabon"/>
                <w:sz w:val="20"/>
                <w:szCs w:val="20"/>
                <w:lang w:val="en-US"/>
              </w:rPr>
            </w:pPr>
            <w:r>
              <w:rPr>
                <w:rFonts w:ascii="Sabon" w:hAnsi="Sabon"/>
                <w:sz w:val="20"/>
                <w:szCs w:val="20"/>
                <w:lang w:val="en-US"/>
              </w:rPr>
              <w:t xml:space="preserve">Fund B pays </w:t>
            </w:r>
            <w:r w:rsidR="00B4781B">
              <w:rPr>
                <w:rFonts w:ascii="Sabon" w:hAnsi="Sabon"/>
                <w:sz w:val="20"/>
                <w:szCs w:val="20"/>
                <w:lang w:val="en-US"/>
              </w:rPr>
              <w:t>Fund A</w:t>
            </w:r>
          </w:p>
          <w:p w14:paraId="4DEDAADA" w14:textId="44A89F39" w:rsidR="00B4781B" w:rsidRDefault="00B4781B" w:rsidP="002C2359">
            <w:pPr>
              <w:pStyle w:val="NormalnyWeb"/>
              <w:rPr>
                <w:rFonts w:ascii="Sabon" w:hAnsi="Sabon"/>
                <w:sz w:val="20"/>
                <w:szCs w:val="20"/>
                <w:lang w:val="en-US"/>
              </w:rPr>
            </w:pPr>
            <w:r>
              <w:rPr>
                <w:rFonts w:ascii="Sabon" w:hAnsi="Sabon"/>
                <w:sz w:val="20"/>
                <w:szCs w:val="20"/>
                <w:lang w:val="en-US"/>
              </w:rPr>
              <w:t>70,000-55,500 = 14,500</w:t>
            </w:r>
          </w:p>
        </w:tc>
      </w:tr>
      <w:tr w:rsidR="002C2359" w14:paraId="57FF6B5B" w14:textId="77777777" w:rsidTr="00932918">
        <w:trPr>
          <w:trHeight w:val="1551"/>
          <w:jc w:val="center"/>
        </w:trPr>
        <w:tc>
          <w:tcPr>
            <w:tcW w:w="2122" w:type="dxa"/>
          </w:tcPr>
          <w:p w14:paraId="757E10B6" w14:textId="77777777" w:rsidR="002C2359" w:rsidRDefault="002C2359" w:rsidP="002C2359">
            <w:pPr>
              <w:pStyle w:val="NormalnyWeb"/>
              <w:rPr>
                <w:rFonts w:ascii="Sabon" w:hAnsi="Sabon"/>
                <w:sz w:val="20"/>
                <w:szCs w:val="20"/>
                <w:lang w:val="en-US"/>
              </w:rPr>
            </w:pPr>
            <w:r>
              <w:rPr>
                <w:rFonts w:ascii="Sabon" w:hAnsi="Sabon"/>
                <w:sz w:val="20"/>
                <w:szCs w:val="20"/>
                <w:lang w:val="en-US"/>
              </w:rPr>
              <w:t>Reset year 2:</w:t>
            </w:r>
          </w:p>
          <w:p w14:paraId="174933C6" w14:textId="77777777" w:rsidR="002C2359" w:rsidRDefault="002C2359" w:rsidP="002C2359">
            <w:pPr>
              <w:pStyle w:val="NormalnyWeb"/>
              <w:rPr>
                <w:rFonts w:ascii="Sabon" w:hAnsi="Sabon"/>
                <w:sz w:val="20"/>
                <w:szCs w:val="20"/>
                <w:lang w:val="en-US"/>
              </w:rPr>
            </w:pPr>
            <w:r>
              <w:rPr>
                <w:rFonts w:ascii="Sabon" w:hAnsi="Sabon"/>
                <w:sz w:val="20"/>
                <w:szCs w:val="20"/>
                <w:lang w:val="en-US"/>
              </w:rPr>
              <w:t>12/31/2023</w:t>
            </w:r>
          </w:p>
          <w:p w14:paraId="3985E987" w14:textId="41B35FDE" w:rsidR="002C2359" w:rsidRDefault="002C2359" w:rsidP="002C2359">
            <w:pPr>
              <w:pStyle w:val="NormalnyWeb"/>
              <w:rPr>
                <w:rFonts w:ascii="Sabon" w:hAnsi="Sabon"/>
                <w:sz w:val="20"/>
                <w:szCs w:val="20"/>
                <w:lang w:val="en-US"/>
              </w:rPr>
            </w:pPr>
            <w:r>
              <w:rPr>
                <w:rFonts w:ascii="Sabon" w:hAnsi="Sabon"/>
                <w:sz w:val="20"/>
                <w:szCs w:val="20"/>
                <w:lang w:val="en-US"/>
              </w:rPr>
              <w:t>LIBOR</w:t>
            </w:r>
            <w:r w:rsidR="00FA4CC0">
              <w:rPr>
                <w:rFonts w:ascii="Sabon" w:hAnsi="Sabon"/>
                <w:sz w:val="20"/>
                <w:szCs w:val="20"/>
                <w:lang w:val="en-US"/>
              </w:rPr>
              <w:t xml:space="preserve"> on 12/31/2022 = </w:t>
            </w:r>
            <w:r>
              <w:rPr>
                <w:rFonts w:ascii="Sabon" w:hAnsi="Sabon"/>
                <w:sz w:val="20"/>
                <w:szCs w:val="20"/>
                <w:lang w:val="en-US"/>
              </w:rPr>
              <w:t>6.2%</w:t>
            </w:r>
          </w:p>
        </w:tc>
        <w:tc>
          <w:tcPr>
            <w:tcW w:w="1984" w:type="dxa"/>
          </w:tcPr>
          <w:p w14:paraId="6F39086B" w14:textId="77777777" w:rsidR="00B4781B" w:rsidRDefault="00B4781B" w:rsidP="00B4781B">
            <w:pPr>
              <w:pStyle w:val="NormalnyWeb"/>
              <w:rPr>
                <w:rFonts w:ascii="Sabon" w:hAnsi="Sabon"/>
                <w:sz w:val="20"/>
                <w:szCs w:val="20"/>
                <w:lang w:val="en-US"/>
              </w:rPr>
            </w:pPr>
            <w:r>
              <w:rPr>
                <w:rFonts w:ascii="Sabon" w:hAnsi="Sabon"/>
                <w:sz w:val="20"/>
                <w:szCs w:val="20"/>
                <w:lang w:val="en-US"/>
              </w:rPr>
              <w:t>Owes Fund B</w:t>
            </w:r>
          </w:p>
          <w:p w14:paraId="615CAD71" w14:textId="396C51A4" w:rsidR="002C2359" w:rsidRDefault="00B4781B" w:rsidP="00B4781B">
            <w:pPr>
              <w:pStyle w:val="NormalnyWeb"/>
              <w:rPr>
                <w:rFonts w:ascii="Sabon" w:hAnsi="Sabon"/>
                <w:sz w:val="20"/>
                <w:szCs w:val="20"/>
                <w:lang w:val="en-US"/>
              </w:rPr>
            </w:pPr>
            <w:r>
              <w:rPr>
                <w:rFonts w:ascii="Sabon" w:hAnsi="Sabon"/>
                <w:sz w:val="20"/>
                <w:szCs w:val="20"/>
                <w:lang w:val="en-US"/>
              </w:rPr>
              <w:t>1,000,000 * (</w:t>
            </w:r>
            <w:r>
              <w:rPr>
                <w:rFonts w:ascii="Sabon" w:hAnsi="Sabon"/>
                <w:sz w:val="20"/>
                <w:szCs w:val="20"/>
                <w:lang w:val="en-US"/>
              </w:rPr>
              <w:t>6.2</w:t>
            </w:r>
            <w:r>
              <w:rPr>
                <w:rFonts w:ascii="Sabon" w:hAnsi="Sabon"/>
                <w:sz w:val="20"/>
                <w:szCs w:val="20"/>
                <w:lang w:val="en-US"/>
              </w:rPr>
              <w:t>% +0.75</w:t>
            </w:r>
            <w:proofErr w:type="gramStart"/>
            <w:r>
              <w:rPr>
                <w:rFonts w:ascii="Sabon" w:hAnsi="Sabon"/>
                <w:sz w:val="20"/>
                <w:szCs w:val="20"/>
                <w:lang w:val="en-US"/>
              </w:rPr>
              <w:t>%)*</w:t>
            </w:r>
            <w:proofErr w:type="gramEnd"/>
            <w:r>
              <w:rPr>
                <w:rFonts w:ascii="Sabon" w:hAnsi="Sabon"/>
                <w:sz w:val="20"/>
                <w:szCs w:val="20"/>
                <w:lang w:val="en-US"/>
              </w:rPr>
              <w:t>360/360 =</w:t>
            </w:r>
            <w:r>
              <w:rPr>
                <w:rFonts w:ascii="Sabon" w:hAnsi="Sabon"/>
                <w:sz w:val="20"/>
                <w:szCs w:val="20"/>
                <w:lang w:val="en-US"/>
              </w:rPr>
              <w:t xml:space="preserve"> 69,500</w:t>
            </w:r>
          </w:p>
        </w:tc>
        <w:tc>
          <w:tcPr>
            <w:tcW w:w="2226" w:type="dxa"/>
          </w:tcPr>
          <w:p w14:paraId="5E22011F" w14:textId="77777777" w:rsidR="00B4781B" w:rsidRDefault="00B4781B" w:rsidP="00B4781B">
            <w:pPr>
              <w:pStyle w:val="NormalnyWeb"/>
              <w:rPr>
                <w:rFonts w:ascii="Sabon" w:hAnsi="Sabon"/>
                <w:sz w:val="20"/>
                <w:szCs w:val="20"/>
                <w:lang w:val="en-US"/>
              </w:rPr>
            </w:pPr>
            <w:r>
              <w:rPr>
                <w:rFonts w:ascii="Sabon" w:hAnsi="Sabon"/>
                <w:sz w:val="20"/>
                <w:szCs w:val="20"/>
                <w:lang w:val="en-US"/>
              </w:rPr>
              <w:t>Owes Fund A</w:t>
            </w:r>
          </w:p>
          <w:p w14:paraId="3B76BA3E" w14:textId="5991E491" w:rsidR="002C2359" w:rsidRDefault="00B4781B" w:rsidP="00B4781B">
            <w:pPr>
              <w:pStyle w:val="NormalnyWeb"/>
              <w:rPr>
                <w:rFonts w:ascii="Sabon" w:hAnsi="Sabon"/>
                <w:sz w:val="20"/>
                <w:szCs w:val="20"/>
                <w:lang w:val="en-US"/>
              </w:rPr>
            </w:pPr>
            <w:r>
              <w:rPr>
                <w:rFonts w:ascii="Sabon" w:hAnsi="Sabon"/>
                <w:sz w:val="20"/>
                <w:szCs w:val="20"/>
                <w:lang w:val="en-US"/>
              </w:rPr>
              <w:t>1,000,000*7%*360/360= 70,000</w:t>
            </w:r>
          </w:p>
        </w:tc>
        <w:tc>
          <w:tcPr>
            <w:tcW w:w="1903" w:type="dxa"/>
          </w:tcPr>
          <w:p w14:paraId="5D36869F" w14:textId="77777777" w:rsidR="00B4781B" w:rsidRDefault="00B4781B" w:rsidP="00B4781B">
            <w:pPr>
              <w:pStyle w:val="NormalnyWeb"/>
              <w:rPr>
                <w:rFonts w:ascii="Sabon" w:hAnsi="Sabon"/>
                <w:sz w:val="20"/>
                <w:szCs w:val="20"/>
                <w:lang w:val="en-US"/>
              </w:rPr>
            </w:pPr>
            <w:r>
              <w:rPr>
                <w:rFonts w:ascii="Sabon" w:hAnsi="Sabon"/>
                <w:sz w:val="20"/>
                <w:szCs w:val="20"/>
                <w:lang w:val="en-US"/>
              </w:rPr>
              <w:t>Fund B pays Fund A</w:t>
            </w:r>
          </w:p>
          <w:p w14:paraId="54D3AF78" w14:textId="26FC575F" w:rsidR="002C2359" w:rsidRDefault="00B4781B" w:rsidP="00B4781B">
            <w:pPr>
              <w:pStyle w:val="NormalnyWeb"/>
              <w:rPr>
                <w:rFonts w:ascii="Sabon" w:hAnsi="Sabon"/>
                <w:sz w:val="20"/>
                <w:szCs w:val="20"/>
                <w:lang w:val="en-US"/>
              </w:rPr>
            </w:pPr>
            <w:r>
              <w:rPr>
                <w:rFonts w:ascii="Sabon" w:hAnsi="Sabon"/>
                <w:sz w:val="20"/>
                <w:szCs w:val="20"/>
                <w:lang w:val="en-US"/>
              </w:rPr>
              <w:t>70,000-</w:t>
            </w:r>
            <w:r>
              <w:rPr>
                <w:rFonts w:ascii="Sabon" w:hAnsi="Sabon"/>
                <w:sz w:val="20"/>
                <w:szCs w:val="20"/>
                <w:lang w:val="en-US"/>
              </w:rPr>
              <w:t>69,500</w:t>
            </w:r>
            <w:r>
              <w:rPr>
                <w:rFonts w:ascii="Sabon" w:hAnsi="Sabon"/>
                <w:sz w:val="20"/>
                <w:szCs w:val="20"/>
                <w:lang w:val="en-US"/>
              </w:rPr>
              <w:t>= 500</w:t>
            </w:r>
          </w:p>
        </w:tc>
      </w:tr>
    </w:tbl>
    <w:p w14:paraId="640E1DDD" w14:textId="77777777" w:rsidR="00CF211B" w:rsidRPr="00CF211B" w:rsidRDefault="00CF211B" w:rsidP="00BA0CF1">
      <w:pPr>
        <w:pStyle w:val="NormalnyWeb"/>
        <w:rPr>
          <w:lang w:val="en-US"/>
        </w:rPr>
      </w:pPr>
    </w:p>
    <w:p w14:paraId="3B0F3C21" w14:textId="35382BB7" w:rsidR="00BF3DCD" w:rsidRPr="00983194" w:rsidRDefault="00BF3DCD" w:rsidP="00983194">
      <w:pPr>
        <w:pStyle w:val="Akapitzlist"/>
        <w:numPr>
          <w:ilvl w:val="0"/>
          <w:numId w:val="9"/>
        </w:numPr>
        <w:rPr>
          <w:b/>
          <w:bCs/>
          <w:sz w:val="28"/>
          <w:szCs w:val="28"/>
          <w:lang w:val="en-GB"/>
        </w:rPr>
      </w:pPr>
      <w:r>
        <w:rPr>
          <w:b/>
          <w:bCs/>
          <w:sz w:val="28"/>
          <w:szCs w:val="28"/>
          <w:lang w:val="en-GB"/>
        </w:rPr>
        <w:t>Credit Default Swaps</w:t>
      </w:r>
    </w:p>
    <w:p w14:paraId="41F8824D" w14:textId="500780A6" w:rsidR="00983194" w:rsidRPr="00983194" w:rsidRDefault="00983194" w:rsidP="00983194">
      <w:pPr>
        <w:pStyle w:val="NormalnyWeb"/>
        <w:ind w:left="708"/>
        <w:rPr>
          <w:lang w:val="en-US"/>
        </w:rPr>
      </w:pPr>
      <w:r w:rsidRPr="00983194">
        <w:rPr>
          <w:rFonts w:ascii="Sabon" w:hAnsi="Sabon"/>
          <w:sz w:val="20"/>
          <w:szCs w:val="20"/>
          <w:lang w:val="en-US"/>
        </w:rPr>
        <w:t xml:space="preserve">A </w:t>
      </w:r>
      <w:r w:rsidRPr="00983194">
        <w:rPr>
          <w:rFonts w:ascii="Sabon" w:hAnsi="Sabon"/>
          <w:i/>
          <w:iCs/>
          <w:sz w:val="20"/>
          <w:szCs w:val="20"/>
          <w:lang w:val="en-US"/>
        </w:rPr>
        <w:t xml:space="preserve">credit default swap </w:t>
      </w:r>
      <w:r w:rsidRPr="00983194">
        <w:rPr>
          <w:rFonts w:ascii="Sabon" w:hAnsi="Sabon"/>
          <w:sz w:val="20"/>
          <w:szCs w:val="20"/>
          <w:lang w:val="en-US"/>
        </w:rPr>
        <w:t>(CDS) is an OTC derivative that permits the buying and selling of credit protection against particular types of events that can adversely affect the credit quality of a bond such as the default of the bor</w:t>
      </w:r>
      <w:r w:rsidR="004E2781">
        <w:rPr>
          <w:rFonts w:ascii="Sabon" w:hAnsi="Sabon"/>
          <w:sz w:val="20"/>
          <w:szCs w:val="20"/>
          <w:lang w:val="en-US"/>
        </w:rPr>
        <w:t>r</w:t>
      </w:r>
      <w:r w:rsidRPr="00983194">
        <w:rPr>
          <w:rFonts w:ascii="Sabon" w:hAnsi="Sabon"/>
          <w:sz w:val="20"/>
          <w:szCs w:val="20"/>
          <w:lang w:val="en-US"/>
        </w:rPr>
        <w:t xml:space="preserve">ower. Although it is referred to as a “swap,” it does not follow the general characteristics of a swap described earlier. There are two parties: the </w:t>
      </w:r>
      <w:r w:rsidRPr="00983194">
        <w:rPr>
          <w:rFonts w:ascii="Sabon" w:hAnsi="Sabon"/>
          <w:i/>
          <w:iCs/>
          <w:sz w:val="20"/>
          <w:szCs w:val="20"/>
          <w:lang w:val="en-US"/>
        </w:rPr>
        <w:t xml:space="preserve">credit protection buyer </w:t>
      </w:r>
      <w:r w:rsidRPr="00983194">
        <w:rPr>
          <w:rFonts w:ascii="Sabon" w:hAnsi="Sabon"/>
          <w:sz w:val="20"/>
          <w:szCs w:val="20"/>
          <w:lang w:val="en-US"/>
        </w:rPr>
        <w:t xml:space="preserve">and </w:t>
      </w:r>
      <w:r w:rsidRPr="00983194">
        <w:rPr>
          <w:rFonts w:ascii="Sabon" w:hAnsi="Sabon"/>
          <w:i/>
          <w:iCs/>
          <w:sz w:val="20"/>
          <w:szCs w:val="20"/>
          <w:lang w:val="en-US"/>
        </w:rPr>
        <w:t>credit protection seller</w:t>
      </w:r>
      <w:r w:rsidRPr="00983194">
        <w:rPr>
          <w:rFonts w:ascii="Sabon" w:hAnsi="Sabon"/>
          <w:sz w:val="20"/>
          <w:szCs w:val="20"/>
          <w:lang w:val="en-US"/>
        </w:rPr>
        <w:t xml:space="preserve">. Over the life of the CDS, the protection buyer agrees to pay the protection seller a payment at specified dates to insure against the impairment of the debt of a </w:t>
      </w:r>
      <w:r w:rsidRPr="00983194">
        <w:rPr>
          <w:rFonts w:ascii="Sabon" w:hAnsi="Sabon"/>
          <w:i/>
          <w:iCs/>
          <w:sz w:val="20"/>
          <w:szCs w:val="20"/>
          <w:lang w:val="en-US"/>
        </w:rPr>
        <w:t xml:space="preserve">reference entity </w:t>
      </w:r>
      <w:r w:rsidRPr="00983194">
        <w:rPr>
          <w:rFonts w:ascii="Sabon" w:hAnsi="Sabon"/>
          <w:sz w:val="20"/>
          <w:szCs w:val="20"/>
          <w:lang w:val="en-US"/>
        </w:rPr>
        <w:t xml:space="preserve">due to a credit-related event. </w:t>
      </w:r>
    </w:p>
    <w:p w14:paraId="3FE6FDD8" w14:textId="77BC355B" w:rsidR="00F50220" w:rsidRPr="00F50220" w:rsidRDefault="00F50220" w:rsidP="00F50220">
      <w:pPr>
        <w:pStyle w:val="Akapitzlist"/>
        <w:numPr>
          <w:ilvl w:val="0"/>
          <w:numId w:val="9"/>
        </w:numPr>
        <w:rPr>
          <w:b/>
          <w:bCs/>
          <w:sz w:val="28"/>
          <w:szCs w:val="28"/>
          <w:lang w:val="en-GB"/>
        </w:rPr>
      </w:pPr>
      <w:r>
        <w:rPr>
          <w:b/>
          <w:bCs/>
          <w:sz w:val="28"/>
          <w:szCs w:val="28"/>
          <w:lang w:val="en-GB"/>
        </w:rPr>
        <w:t>Currency Swaps</w:t>
      </w:r>
    </w:p>
    <w:p w14:paraId="19A48315" w14:textId="3E8A7776" w:rsidR="007B7962" w:rsidRDefault="00F50220" w:rsidP="007B7962">
      <w:pPr>
        <w:pStyle w:val="NormalnyWeb"/>
        <w:ind w:left="708"/>
        <w:rPr>
          <w:rFonts w:ascii="Sabon" w:hAnsi="Sabon"/>
          <w:sz w:val="20"/>
          <w:szCs w:val="20"/>
          <w:lang w:val="en-US"/>
        </w:rPr>
      </w:pPr>
      <w:r w:rsidRPr="00F50220">
        <w:rPr>
          <w:rFonts w:ascii="Sabon" w:hAnsi="Sabon"/>
          <w:sz w:val="20"/>
          <w:szCs w:val="20"/>
          <w:lang w:val="en-US"/>
        </w:rPr>
        <w:t xml:space="preserve">In a </w:t>
      </w:r>
      <w:r w:rsidRPr="00F50220">
        <w:rPr>
          <w:rFonts w:ascii="Sabon" w:hAnsi="Sabon"/>
          <w:i/>
          <w:iCs/>
          <w:sz w:val="20"/>
          <w:szCs w:val="20"/>
          <w:lang w:val="en-US"/>
        </w:rPr>
        <w:t>currency swap</w:t>
      </w:r>
      <w:r w:rsidRPr="00F50220">
        <w:rPr>
          <w:rFonts w:ascii="Sabon" w:hAnsi="Sabon"/>
          <w:sz w:val="20"/>
          <w:szCs w:val="20"/>
          <w:lang w:val="en-US"/>
        </w:rPr>
        <w:t xml:space="preserve">, two parties agree to swap payments based on different currencies. Companies use currency swaps to raise funds outside of their home currency and then swap the payments into their home currency. This allows a corporation with operations outside their home country to eliminate currency risk (i.e., unfavorable exchange rate or currency movements) when borrowing outside of its domestic currency. </w:t>
      </w:r>
    </w:p>
    <w:p w14:paraId="6115C26E" w14:textId="1AD0EAA0" w:rsidR="00CF211B" w:rsidRDefault="00CF211B" w:rsidP="007B7962">
      <w:pPr>
        <w:pStyle w:val="NormalnyWeb"/>
        <w:ind w:left="708"/>
        <w:rPr>
          <w:rFonts w:ascii="Sabon" w:hAnsi="Sabon"/>
          <w:sz w:val="20"/>
          <w:szCs w:val="20"/>
          <w:lang w:val="en-US"/>
        </w:rPr>
      </w:pPr>
    </w:p>
    <w:p w14:paraId="5BC5CED8" w14:textId="77777777" w:rsidR="00CF211B" w:rsidRPr="007B7962" w:rsidRDefault="00CF211B" w:rsidP="007B7962">
      <w:pPr>
        <w:pStyle w:val="NormalnyWeb"/>
        <w:ind w:left="708"/>
        <w:rPr>
          <w:rFonts w:ascii="Sabon" w:hAnsi="Sabon"/>
          <w:sz w:val="20"/>
          <w:szCs w:val="20"/>
          <w:lang w:val="en-US"/>
        </w:rPr>
      </w:pPr>
    </w:p>
    <w:p w14:paraId="49AB4565" w14:textId="46F64DE7" w:rsidR="007B7962" w:rsidRPr="007B7962" w:rsidRDefault="007B7962" w:rsidP="007B7962">
      <w:pPr>
        <w:pStyle w:val="Akapitzlist"/>
        <w:numPr>
          <w:ilvl w:val="0"/>
          <w:numId w:val="9"/>
        </w:numPr>
        <w:rPr>
          <w:b/>
          <w:bCs/>
          <w:sz w:val="28"/>
          <w:szCs w:val="28"/>
          <w:lang w:val="en-GB"/>
        </w:rPr>
      </w:pPr>
      <w:r>
        <w:rPr>
          <w:b/>
          <w:bCs/>
          <w:sz w:val="28"/>
          <w:szCs w:val="28"/>
          <w:lang w:val="en-GB"/>
        </w:rPr>
        <w:t>Commodity Swaps</w:t>
      </w:r>
    </w:p>
    <w:p w14:paraId="5AEB33F7" w14:textId="102B033E" w:rsidR="007B7962" w:rsidRDefault="007B7962" w:rsidP="007B7962">
      <w:pPr>
        <w:pStyle w:val="NormalnyWeb"/>
        <w:ind w:left="708"/>
        <w:rPr>
          <w:rFonts w:ascii="Sabon" w:hAnsi="Sabon"/>
          <w:sz w:val="20"/>
          <w:szCs w:val="20"/>
        </w:rPr>
      </w:pPr>
      <w:r w:rsidRPr="007B7962">
        <w:rPr>
          <w:rFonts w:ascii="Sabon" w:hAnsi="Sabon"/>
          <w:sz w:val="20"/>
          <w:szCs w:val="20"/>
          <w:lang w:val="en-US"/>
        </w:rPr>
        <w:t xml:space="preserve">In a </w:t>
      </w:r>
      <w:r w:rsidRPr="007B7962">
        <w:rPr>
          <w:rFonts w:ascii="Sabon" w:hAnsi="Sabon"/>
          <w:i/>
          <w:iCs/>
          <w:sz w:val="20"/>
          <w:szCs w:val="20"/>
          <w:lang w:val="en-US"/>
        </w:rPr>
        <w:t>commodity swap</w:t>
      </w:r>
      <w:r w:rsidRPr="007B7962">
        <w:rPr>
          <w:rFonts w:ascii="Sabon" w:hAnsi="Sabon"/>
          <w:sz w:val="20"/>
          <w:szCs w:val="20"/>
          <w:lang w:val="en-US"/>
        </w:rPr>
        <w:t xml:space="preserve">, the exchange of payments by the counterparties is based on the value of a particular physical commodity. Physical commodities include precious metals, base metals, energy stores (such as natural gas or crude oil), and food (including pork bellies, wheat, and cattle). </w:t>
      </w:r>
      <w:r>
        <w:rPr>
          <w:rFonts w:ascii="Sabon" w:hAnsi="Sabon"/>
          <w:sz w:val="20"/>
          <w:szCs w:val="20"/>
        </w:rPr>
        <w:t xml:space="preserve">Most </w:t>
      </w:r>
      <w:proofErr w:type="spellStart"/>
      <w:r>
        <w:rPr>
          <w:rFonts w:ascii="Sabon" w:hAnsi="Sabon"/>
          <w:sz w:val="20"/>
          <w:szCs w:val="20"/>
        </w:rPr>
        <w:t>commodity</w:t>
      </w:r>
      <w:proofErr w:type="spellEnd"/>
      <w:r>
        <w:rPr>
          <w:rFonts w:ascii="Sabon" w:hAnsi="Sabon"/>
          <w:sz w:val="20"/>
          <w:szCs w:val="20"/>
        </w:rPr>
        <w:t xml:space="preserve"> </w:t>
      </w:r>
      <w:proofErr w:type="spellStart"/>
      <w:r>
        <w:rPr>
          <w:rFonts w:ascii="Sabon" w:hAnsi="Sabon"/>
          <w:sz w:val="20"/>
          <w:szCs w:val="20"/>
        </w:rPr>
        <w:t>swaps</w:t>
      </w:r>
      <w:proofErr w:type="spellEnd"/>
      <w:r>
        <w:rPr>
          <w:rFonts w:ascii="Sabon" w:hAnsi="Sabon"/>
          <w:sz w:val="20"/>
          <w:szCs w:val="20"/>
        </w:rPr>
        <w:t xml:space="preserve"> </w:t>
      </w:r>
      <w:proofErr w:type="spellStart"/>
      <w:r>
        <w:rPr>
          <w:rFonts w:ascii="Sabon" w:hAnsi="Sabon"/>
          <w:sz w:val="20"/>
          <w:szCs w:val="20"/>
        </w:rPr>
        <w:t>involve</w:t>
      </w:r>
      <w:proofErr w:type="spellEnd"/>
      <w:r>
        <w:rPr>
          <w:rFonts w:ascii="Sabon" w:hAnsi="Sabon"/>
          <w:sz w:val="20"/>
          <w:szCs w:val="20"/>
        </w:rPr>
        <w:t xml:space="preserve"> </w:t>
      </w:r>
      <w:proofErr w:type="spellStart"/>
      <w:r>
        <w:rPr>
          <w:rFonts w:ascii="Sabon" w:hAnsi="Sabon"/>
          <w:sz w:val="20"/>
          <w:szCs w:val="20"/>
        </w:rPr>
        <w:t>oil</w:t>
      </w:r>
      <w:proofErr w:type="spellEnd"/>
      <w:r>
        <w:rPr>
          <w:rFonts w:ascii="Sabon" w:hAnsi="Sabon"/>
          <w:sz w:val="20"/>
          <w:szCs w:val="20"/>
        </w:rPr>
        <w:t>.</w:t>
      </w:r>
    </w:p>
    <w:p w14:paraId="5D280EB4" w14:textId="64C8FD89" w:rsidR="00090359" w:rsidRDefault="00090359" w:rsidP="007B7962">
      <w:pPr>
        <w:pStyle w:val="NormalnyWeb"/>
        <w:ind w:left="708"/>
        <w:rPr>
          <w:rFonts w:ascii="Sabon" w:hAnsi="Sabon"/>
          <w:sz w:val="20"/>
          <w:szCs w:val="20"/>
        </w:rPr>
      </w:pPr>
    </w:p>
    <w:p w14:paraId="0DB34B10" w14:textId="77777777" w:rsidR="00090359" w:rsidRDefault="00090359" w:rsidP="007B7962">
      <w:pPr>
        <w:pStyle w:val="NormalnyWeb"/>
        <w:ind w:left="708"/>
        <w:rPr>
          <w:rFonts w:ascii="Sabon" w:hAnsi="Sabon"/>
          <w:sz w:val="20"/>
          <w:szCs w:val="20"/>
        </w:rPr>
      </w:pPr>
    </w:p>
    <w:p w14:paraId="76634160" w14:textId="4B56120C" w:rsidR="0037029D" w:rsidRDefault="00F567C5" w:rsidP="0037029D">
      <w:pPr>
        <w:pStyle w:val="Akapitzlist"/>
        <w:numPr>
          <w:ilvl w:val="0"/>
          <w:numId w:val="9"/>
        </w:numPr>
        <w:rPr>
          <w:b/>
          <w:bCs/>
          <w:sz w:val="28"/>
          <w:szCs w:val="28"/>
          <w:lang w:val="en-GB"/>
        </w:rPr>
      </w:pPr>
      <w:r w:rsidRPr="0037029D">
        <w:rPr>
          <w:b/>
          <w:bCs/>
          <w:sz w:val="28"/>
          <w:szCs w:val="28"/>
          <w:lang w:val="en-GB"/>
        </w:rPr>
        <w:t>E</w:t>
      </w:r>
      <w:r w:rsidR="0037029D" w:rsidRPr="0037029D">
        <w:rPr>
          <w:b/>
          <w:bCs/>
          <w:sz w:val="28"/>
          <w:szCs w:val="28"/>
          <w:lang w:val="en-GB"/>
        </w:rPr>
        <w:t>quity Swaps and CDS</w:t>
      </w:r>
    </w:p>
    <w:p w14:paraId="3FFF337F" w14:textId="77777777" w:rsidR="0037029D" w:rsidRPr="0037029D" w:rsidRDefault="0037029D" w:rsidP="00620BF6">
      <w:pPr>
        <w:pStyle w:val="Akapitzlist"/>
        <w:rPr>
          <w:b/>
          <w:bCs/>
          <w:sz w:val="28"/>
          <w:szCs w:val="28"/>
          <w:lang w:val="en-GB"/>
        </w:rPr>
      </w:pPr>
    </w:p>
    <w:p w14:paraId="6295FF31" w14:textId="77777777" w:rsidR="0037029D" w:rsidRPr="0037029D" w:rsidRDefault="0037029D" w:rsidP="0037029D">
      <w:pPr>
        <w:ind w:left="708"/>
        <w:rPr>
          <w:rFonts w:ascii="Sabon" w:eastAsia="Times New Roman" w:hAnsi="Sabon" w:cs="Times New Roman"/>
          <w:sz w:val="20"/>
          <w:szCs w:val="20"/>
          <w:lang w:val="en-US" w:eastAsia="pl-PL"/>
        </w:rPr>
      </w:pPr>
      <w:proofErr w:type="spellStart"/>
      <w:r w:rsidRPr="0037029D">
        <w:rPr>
          <w:rFonts w:ascii="Sabon" w:eastAsia="Times New Roman" w:hAnsi="Sabon" w:cs="Times New Roman"/>
          <w:sz w:val="20"/>
          <w:szCs w:val="20"/>
          <w:lang w:val="en-US" w:eastAsia="pl-PL"/>
        </w:rPr>
        <w:t>An</w:t>
      </w:r>
      <w:proofErr w:type="spellEnd"/>
      <w:r w:rsidRPr="0037029D">
        <w:rPr>
          <w:rFonts w:ascii="Sabon" w:eastAsia="Times New Roman" w:hAnsi="Sabon" w:cs="Times New Roman"/>
          <w:sz w:val="20"/>
          <w:szCs w:val="20"/>
          <w:lang w:val="en-US" w:eastAsia="pl-PL"/>
        </w:rPr>
        <w:t xml:space="preserve"> equity </w:t>
      </w:r>
      <w:proofErr w:type="spellStart"/>
      <w:r w:rsidRPr="0037029D">
        <w:rPr>
          <w:rFonts w:ascii="Sabon" w:eastAsia="Times New Roman" w:hAnsi="Sabon" w:cs="Times New Roman"/>
          <w:sz w:val="20"/>
          <w:szCs w:val="20"/>
          <w:lang w:val="en-US" w:eastAsia="pl-PL"/>
        </w:rPr>
        <w:t>swap</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is</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an</w:t>
      </w:r>
      <w:proofErr w:type="spellEnd"/>
      <w:r w:rsidRPr="0037029D">
        <w:rPr>
          <w:rFonts w:ascii="Sabon" w:eastAsia="Times New Roman" w:hAnsi="Sabon" w:cs="Times New Roman"/>
          <w:sz w:val="20"/>
          <w:szCs w:val="20"/>
          <w:lang w:val="en-US" w:eastAsia="pl-PL"/>
        </w:rPr>
        <w:t xml:space="preserve"> exchange of </w:t>
      </w:r>
      <w:proofErr w:type="spellStart"/>
      <w:r w:rsidRPr="0037029D">
        <w:rPr>
          <w:rFonts w:ascii="Sabon" w:eastAsia="Times New Roman" w:hAnsi="Sabon" w:cs="Times New Roman"/>
          <w:sz w:val="20"/>
          <w:szCs w:val="20"/>
          <w:lang w:val="en-US" w:eastAsia="pl-PL"/>
        </w:rPr>
        <w:t>future</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cash</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flows</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between</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two</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parties</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that</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allows</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each</w:t>
      </w:r>
      <w:proofErr w:type="spellEnd"/>
      <w:r w:rsidRPr="0037029D">
        <w:rPr>
          <w:rFonts w:ascii="Sabon" w:eastAsia="Times New Roman" w:hAnsi="Sabon" w:cs="Times New Roman"/>
          <w:sz w:val="20"/>
          <w:szCs w:val="20"/>
          <w:lang w:val="en-US" w:eastAsia="pl-PL"/>
        </w:rPr>
        <w:t xml:space="preserve"> party to </w:t>
      </w:r>
      <w:proofErr w:type="spellStart"/>
      <w:r w:rsidRPr="0037029D">
        <w:rPr>
          <w:rFonts w:ascii="Sabon" w:eastAsia="Times New Roman" w:hAnsi="Sabon" w:cs="Times New Roman"/>
          <w:sz w:val="20"/>
          <w:szCs w:val="20"/>
          <w:lang w:val="en-US" w:eastAsia="pl-PL"/>
        </w:rPr>
        <w:t>diversify</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its</w:t>
      </w:r>
      <w:proofErr w:type="spellEnd"/>
      <w:r w:rsidRPr="0037029D">
        <w:rPr>
          <w:rFonts w:ascii="Sabon" w:eastAsia="Times New Roman" w:hAnsi="Sabon" w:cs="Times New Roman"/>
          <w:sz w:val="20"/>
          <w:szCs w:val="20"/>
          <w:lang w:val="en-US" w:eastAsia="pl-PL"/>
        </w:rPr>
        <w:t xml:space="preserve"> </w:t>
      </w:r>
      <w:proofErr w:type="spellStart"/>
      <w:r w:rsidRPr="0037029D">
        <w:rPr>
          <w:rFonts w:ascii="Sabon" w:eastAsia="Times New Roman" w:hAnsi="Sabon" w:cs="Times New Roman"/>
          <w:sz w:val="20"/>
          <w:szCs w:val="20"/>
          <w:lang w:val="en-US" w:eastAsia="pl-PL"/>
        </w:rPr>
        <w:t>income</w:t>
      </w:r>
      <w:proofErr w:type="spellEnd"/>
      <w:r w:rsidRPr="0037029D">
        <w:rPr>
          <w:rFonts w:ascii="Sabon" w:eastAsia="Times New Roman" w:hAnsi="Sabon" w:cs="Times New Roman"/>
          <w:sz w:val="20"/>
          <w:szCs w:val="20"/>
          <w:lang w:val="en-US" w:eastAsia="pl-PL"/>
        </w:rPr>
        <w:t xml:space="preserve"> for a </w:t>
      </w:r>
      <w:proofErr w:type="spellStart"/>
      <w:r w:rsidRPr="0037029D">
        <w:rPr>
          <w:rFonts w:ascii="Sabon" w:eastAsia="Times New Roman" w:hAnsi="Sabon" w:cs="Times New Roman"/>
          <w:sz w:val="20"/>
          <w:szCs w:val="20"/>
          <w:lang w:val="en-US" w:eastAsia="pl-PL"/>
        </w:rPr>
        <w:t>specified</w:t>
      </w:r>
      <w:proofErr w:type="spellEnd"/>
      <w:r w:rsidRPr="0037029D">
        <w:rPr>
          <w:rFonts w:ascii="Sabon" w:eastAsia="Times New Roman" w:hAnsi="Sabon" w:cs="Times New Roman"/>
          <w:sz w:val="20"/>
          <w:szCs w:val="20"/>
          <w:lang w:val="en-US" w:eastAsia="pl-PL"/>
        </w:rPr>
        <w:t xml:space="preserve"> period of time while still holding its original assets. An equity swap is similar to an interest rate swap, but rather than one leg being the "fixed" side, it is based on the return of an equity index. The two sets of </w:t>
      </w:r>
      <w:hyperlink r:id="rId13" w:history="1">
        <w:r w:rsidRPr="0037029D">
          <w:rPr>
            <w:rFonts w:ascii="Sabon" w:eastAsia="Times New Roman" w:hAnsi="Sabon" w:cs="Times New Roman"/>
            <w:sz w:val="20"/>
            <w:szCs w:val="20"/>
            <w:lang w:val="en-US" w:eastAsia="pl-PL"/>
          </w:rPr>
          <w:t>nominally</w:t>
        </w:r>
      </w:hyperlink>
      <w:r w:rsidRPr="0037029D">
        <w:rPr>
          <w:rFonts w:ascii="Sabon" w:eastAsia="Times New Roman" w:hAnsi="Sabon" w:cs="Times New Roman"/>
          <w:sz w:val="20"/>
          <w:szCs w:val="20"/>
          <w:lang w:val="en-US" w:eastAsia="pl-PL"/>
        </w:rPr>
        <w:t> equal cash flows are exchanged as per the terms of the swap, which may involve an equity-based cash flow (such as from a stock asset called the </w:t>
      </w:r>
      <w:hyperlink r:id="rId14" w:history="1">
        <w:r w:rsidRPr="0037029D">
          <w:rPr>
            <w:rFonts w:ascii="Sabon" w:eastAsia="Times New Roman" w:hAnsi="Sabon" w:cs="Times New Roman"/>
            <w:sz w:val="20"/>
            <w:szCs w:val="20"/>
            <w:lang w:val="en-US" w:eastAsia="pl-PL"/>
          </w:rPr>
          <w:t>reference equity</w:t>
        </w:r>
      </w:hyperlink>
      <w:r w:rsidRPr="0037029D">
        <w:rPr>
          <w:rFonts w:ascii="Sabon" w:eastAsia="Times New Roman" w:hAnsi="Sabon" w:cs="Times New Roman"/>
          <w:sz w:val="20"/>
          <w:szCs w:val="20"/>
          <w:lang w:val="en-US" w:eastAsia="pl-PL"/>
        </w:rPr>
        <w:t>) that is traded for fixed-income cash flow (such as a </w:t>
      </w:r>
      <w:hyperlink r:id="rId15" w:history="1">
        <w:r w:rsidRPr="0037029D">
          <w:rPr>
            <w:rFonts w:ascii="Sabon" w:eastAsia="Times New Roman" w:hAnsi="Sabon" w:cs="Times New Roman"/>
            <w:sz w:val="20"/>
            <w:szCs w:val="20"/>
            <w:lang w:val="en-US" w:eastAsia="pl-PL"/>
          </w:rPr>
          <w:t>benchmark</w:t>
        </w:r>
      </w:hyperlink>
      <w:r w:rsidRPr="0037029D">
        <w:rPr>
          <w:rFonts w:ascii="Sabon" w:eastAsia="Times New Roman" w:hAnsi="Sabon" w:cs="Times New Roman"/>
          <w:sz w:val="20"/>
          <w:szCs w:val="20"/>
          <w:lang w:val="en-US" w:eastAsia="pl-PL"/>
        </w:rPr>
        <w:t xml:space="preserve"> interest </w:t>
      </w:r>
      <w:proofErr w:type="spellStart"/>
      <w:r w:rsidRPr="0037029D">
        <w:rPr>
          <w:rFonts w:ascii="Sabon" w:eastAsia="Times New Roman" w:hAnsi="Sabon" w:cs="Times New Roman"/>
          <w:sz w:val="20"/>
          <w:szCs w:val="20"/>
          <w:lang w:val="en-US" w:eastAsia="pl-PL"/>
        </w:rPr>
        <w:t>rate</w:t>
      </w:r>
      <w:proofErr w:type="spellEnd"/>
      <w:r w:rsidRPr="0037029D">
        <w:rPr>
          <w:rFonts w:ascii="Sabon" w:eastAsia="Times New Roman" w:hAnsi="Sabon" w:cs="Times New Roman"/>
          <w:sz w:val="20"/>
          <w:szCs w:val="20"/>
          <w:lang w:val="en-US" w:eastAsia="pl-PL"/>
        </w:rPr>
        <w:t>).</w:t>
      </w:r>
    </w:p>
    <w:p w14:paraId="0A512107" w14:textId="77777777" w:rsidR="007B7962" w:rsidRPr="007B7962" w:rsidRDefault="007B7962" w:rsidP="007B7962">
      <w:pPr>
        <w:ind w:left="708"/>
        <w:rPr>
          <w:b/>
          <w:bCs/>
          <w:sz w:val="28"/>
          <w:szCs w:val="28"/>
          <w:lang w:val="en-GB"/>
        </w:rPr>
      </w:pPr>
    </w:p>
    <w:sectPr w:rsidR="007B7962" w:rsidRPr="007B79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A4C8" w14:textId="77777777" w:rsidR="004B4FA7" w:rsidRDefault="004B4FA7" w:rsidP="00DB2231">
      <w:r>
        <w:separator/>
      </w:r>
    </w:p>
  </w:endnote>
  <w:endnote w:type="continuationSeparator" w:id="0">
    <w:p w14:paraId="31E8AECB" w14:textId="77777777" w:rsidR="004B4FA7" w:rsidRDefault="004B4FA7" w:rsidP="00DB2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ab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5D5F" w14:textId="77777777" w:rsidR="004B4FA7" w:rsidRDefault="004B4FA7" w:rsidP="00DB2231">
      <w:r>
        <w:separator/>
      </w:r>
    </w:p>
  </w:footnote>
  <w:footnote w:type="continuationSeparator" w:id="0">
    <w:p w14:paraId="2ABCFC4E" w14:textId="77777777" w:rsidR="004B4FA7" w:rsidRDefault="004B4FA7" w:rsidP="00DB2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158"/>
    <w:multiLevelType w:val="hybridMultilevel"/>
    <w:tmpl w:val="FC3C38DC"/>
    <w:lvl w:ilvl="0" w:tplc="0BD07D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B43ABF"/>
    <w:multiLevelType w:val="hybridMultilevel"/>
    <w:tmpl w:val="EF702450"/>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0C128E"/>
    <w:multiLevelType w:val="hybridMultilevel"/>
    <w:tmpl w:val="77F8EE7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17C2E02"/>
    <w:multiLevelType w:val="hybridMultilevel"/>
    <w:tmpl w:val="E7121EDA"/>
    <w:lvl w:ilvl="0" w:tplc="7CCC1196">
      <w:numFmt w:val="bullet"/>
      <w:lvlText w:val="-"/>
      <w:lvlJc w:val="left"/>
      <w:pPr>
        <w:ind w:left="1440" w:hanging="360"/>
      </w:pPr>
      <w:rPr>
        <w:rFonts w:ascii="Calibri" w:eastAsiaTheme="minorHAnsi" w:hAnsi="Calibri" w:cs="Calibri" w:hint="default"/>
      </w:rPr>
    </w:lvl>
    <w:lvl w:ilvl="1" w:tplc="04150003" w:tentative="1">
      <w:start w:val="1"/>
      <w:numFmt w:val="bullet"/>
      <w:lvlText w:val="o"/>
      <w:lvlJc w:val="left"/>
      <w:pPr>
        <w:ind w:left="2160" w:hanging="360"/>
      </w:pPr>
      <w:rPr>
        <w:rFonts w:ascii="Courier New" w:hAnsi="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4DA24F8"/>
    <w:multiLevelType w:val="hybridMultilevel"/>
    <w:tmpl w:val="E4A04B94"/>
    <w:lvl w:ilvl="0" w:tplc="08090005">
      <w:start w:val="1"/>
      <w:numFmt w:val="bullet"/>
      <w:lvlText w:val=""/>
      <w:lvlJc w:val="left"/>
      <w:pPr>
        <w:ind w:left="720" w:hanging="360"/>
      </w:pPr>
      <w:rPr>
        <w:rFonts w:ascii="Wingdings" w:hAnsi="Wingding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2F093A"/>
    <w:multiLevelType w:val="hybridMultilevel"/>
    <w:tmpl w:val="3E12A2A0"/>
    <w:lvl w:ilvl="0" w:tplc="331899BA">
      <w:numFmt w:val="bullet"/>
      <w:lvlText w:val="-"/>
      <w:lvlJc w:val="left"/>
      <w:pPr>
        <w:ind w:left="1440" w:hanging="360"/>
      </w:pPr>
      <w:rPr>
        <w:rFonts w:ascii="Calibri" w:eastAsiaTheme="minorHAnsi" w:hAnsi="Calibri" w:cs="Calibri" w:hint="default"/>
      </w:rPr>
    </w:lvl>
    <w:lvl w:ilvl="1" w:tplc="04150003" w:tentative="1">
      <w:start w:val="1"/>
      <w:numFmt w:val="bullet"/>
      <w:lvlText w:val="o"/>
      <w:lvlJc w:val="left"/>
      <w:pPr>
        <w:ind w:left="2160" w:hanging="360"/>
      </w:pPr>
      <w:rPr>
        <w:rFonts w:ascii="Courier New" w:hAnsi="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9FE56DD"/>
    <w:multiLevelType w:val="hybridMultilevel"/>
    <w:tmpl w:val="11C660E6"/>
    <w:lvl w:ilvl="0" w:tplc="331899BA">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636F6B0F"/>
    <w:multiLevelType w:val="hybridMultilevel"/>
    <w:tmpl w:val="E440FFD6"/>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965B7F"/>
    <w:multiLevelType w:val="hybridMultilevel"/>
    <w:tmpl w:val="126AE1CE"/>
    <w:lvl w:ilvl="0" w:tplc="BBBA6E08">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788" w:hanging="360"/>
      </w:pPr>
      <w:rPr>
        <w:rFonts w:ascii="Courier New" w:hAnsi="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7F36102F"/>
    <w:multiLevelType w:val="hybridMultilevel"/>
    <w:tmpl w:val="857C6A7C"/>
    <w:lvl w:ilvl="0" w:tplc="77E29C66">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432014759">
    <w:abstractNumId w:val="1"/>
  </w:num>
  <w:num w:numId="2" w16cid:durableId="70004521">
    <w:abstractNumId w:val="7"/>
  </w:num>
  <w:num w:numId="3" w16cid:durableId="1867862922">
    <w:abstractNumId w:val="2"/>
  </w:num>
  <w:num w:numId="4" w16cid:durableId="147790286">
    <w:abstractNumId w:val="6"/>
  </w:num>
  <w:num w:numId="5" w16cid:durableId="674460320">
    <w:abstractNumId w:val="3"/>
  </w:num>
  <w:num w:numId="6" w16cid:durableId="1759057594">
    <w:abstractNumId w:val="0"/>
  </w:num>
  <w:num w:numId="7" w16cid:durableId="803043197">
    <w:abstractNumId w:val="9"/>
  </w:num>
  <w:num w:numId="8" w16cid:durableId="1104809786">
    <w:abstractNumId w:val="8"/>
  </w:num>
  <w:num w:numId="9" w16cid:durableId="937130618">
    <w:abstractNumId w:val="4"/>
  </w:num>
  <w:num w:numId="10" w16cid:durableId="92633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34"/>
    <w:rsid w:val="00014C43"/>
    <w:rsid w:val="00090359"/>
    <w:rsid w:val="000C4FE1"/>
    <w:rsid w:val="00225072"/>
    <w:rsid w:val="002C2359"/>
    <w:rsid w:val="0037029D"/>
    <w:rsid w:val="00383FA9"/>
    <w:rsid w:val="003E2361"/>
    <w:rsid w:val="004B0E77"/>
    <w:rsid w:val="004B1A77"/>
    <w:rsid w:val="004B4FA7"/>
    <w:rsid w:val="004E2781"/>
    <w:rsid w:val="005155E0"/>
    <w:rsid w:val="005A1496"/>
    <w:rsid w:val="005F6ED0"/>
    <w:rsid w:val="00620590"/>
    <w:rsid w:val="00620BF6"/>
    <w:rsid w:val="00755AFA"/>
    <w:rsid w:val="007B7962"/>
    <w:rsid w:val="008035D6"/>
    <w:rsid w:val="008B3FFA"/>
    <w:rsid w:val="00932918"/>
    <w:rsid w:val="00983194"/>
    <w:rsid w:val="00AC1272"/>
    <w:rsid w:val="00B4781B"/>
    <w:rsid w:val="00BA0CF1"/>
    <w:rsid w:val="00BF3DCD"/>
    <w:rsid w:val="00CB70E4"/>
    <w:rsid w:val="00CF211B"/>
    <w:rsid w:val="00DB2231"/>
    <w:rsid w:val="00E11EF7"/>
    <w:rsid w:val="00F50220"/>
    <w:rsid w:val="00F567C5"/>
    <w:rsid w:val="00F61334"/>
    <w:rsid w:val="00F914E5"/>
    <w:rsid w:val="00FA4C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43B9"/>
  <w15:chartTrackingRefBased/>
  <w15:docId w15:val="{EDE271DF-8285-A842-B5E6-AF18A2BB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1334"/>
    <w:pPr>
      <w:ind w:left="720"/>
      <w:contextualSpacing/>
    </w:pPr>
  </w:style>
  <w:style w:type="paragraph" w:styleId="NormalnyWeb">
    <w:name w:val="Normal (Web)"/>
    <w:basedOn w:val="Normalny"/>
    <w:uiPriority w:val="99"/>
    <w:semiHidden/>
    <w:unhideWhenUsed/>
    <w:rsid w:val="005A1496"/>
    <w:pPr>
      <w:spacing w:before="100" w:beforeAutospacing="1" w:after="100" w:afterAutospacing="1"/>
    </w:pPr>
    <w:rPr>
      <w:rFonts w:ascii="Times New Roman" w:eastAsia="Times New Roman" w:hAnsi="Times New Roman" w:cs="Times New Roman"/>
      <w:lang w:eastAsia="pl-PL"/>
    </w:rPr>
  </w:style>
  <w:style w:type="character" w:styleId="Hipercze">
    <w:name w:val="Hyperlink"/>
    <w:basedOn w:val="Domylnaczcionkaakapitu"/>
    <w:uiPriority w:val="99"/>
    <w:semiHidden/>
    <w:unhideWhenUsed/>
    <w:rsid w:val="0037029D"/>
    <w:rPr>
      <w:color w:val="0000FF"/>
      <w:u w:val="single"/>
    </w:rPr>
  </w:style>
  <w:style w:type="paragraph" w:styleId="Nagwek">
    <w:name w:val="header"/>
    <w:basedOn w:val="Normalny"/>
    <w:link w:val="NagwekZnak"/>
    <w:uiPriority w:val="99"/>
    <w:unhideWhenUsed/>
    <w:rsid w:val="00DB2231"/>
    <w:pPr>
      <w:tabs>
        <w:tab w:val="center" w:pos="4536"/>
        <w:tab w:val="right" w:pos="9072"/>
      </w:tabs>
    </w:pPr>
  </w:style>
  <w:style w:type="character" w:customStyle="1" w:styleId="NagwekZnak">
    <w:name w:val="Nagłówek Znak"/>
    <w:basedOn w:val="Domylnaczcionkaakapitu"/>
    <w:link w:val="Nagwek"/>
    <w:uiPriority w:val="99"/>
    <w:rsid w:val="00DB2231"/>
  </w:style>
  <w:style w:type="paragraph" w:styleId="Stopka">
    <w:name w:val="footer"/>
    <w:basedOn w:val="Normalny"/>
    <w:link w:val="StopkaZnak"/>
    <w:uiPriority w:val="99"/>
    <w:unhideWhenUsed/>
    <w:rsid w:val="00DB2231"/>
    <w:pPr>
      <w:tabs>
        <w:tab w:val="center" w:pos="4536"/>
        <w:tab w:val="right" w:pos="9072"/>
      </w:tabs>
    </w:pPr>
  </w:style>
  <w:style w:type="character" w:customStyle="1" w:styleId="StopkaZnak">
    <w:name w:val="Stopka Znak"/>
    <w:basedOn w:val="Domylnaczcionkaakapitu"/>
    <w:link w:val="Stopka"/>
    <w:uiPriority w:val="99"/>
    <w:rsid w:val="00DB2231"/>
  </w:style>
  <w:style w:type="table" w:styleId="Tabela-Siatka">
    <w:name w:val="Table Grid"/>
    <w:basedOn w:val="Standardowy"/>
    <w:uiPriority w:val="39"/>
    <w:rsid w:val="002C2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2142">
      <w:bodyDiv w:val="1"/>
      <w:marLeft w:val="0"/>
      <w:marRight w:val="0"/>
      <w:marTop w:val="0"/>
      <w:marBottom w:val="0"/>
      <w:divBdr>
        <w:top w:val="none" w:sz="0" w:space="0" w:color="auto"/>
        <w:left w:val="none" w:sz="0" w:space="0" w:color="auto"/>
        <w:bottom w:val="none" w:sz="0" w:space="0" w:color="auto"/>
        <w:right w:val="none" w:sz="0" w:space="0" w:color="auto"/>
      </w:divBdr>
      <w:divsChild>
        <w:div w:id="988092421">
          <w:marLeft w:val="0"/>
          <w:marRight w:val="0"/>
          <w:marTop w:val="0"/>
          <w:marBottom w:val="0"/>
          <w:divBdr>
            <w:top w:val="none" w:sz="0" w:space="0" w:color="auto"/>
            <w:left w:val="none" w:sz="0" w:space="0" w:color="auto"/>
            <w:bottom w:val="none" w:sz="0" w:space="0" w:color="auto"/>
            <w:right w:val="none" w:sz="0" w:space="0" w:color="auto"/>
          </w:divBdr>
          <w:divsChild>
            <w:div w:id="1226648257">
              <w:marLeft w:val="0"/>
              <w:marRight w:val="0"/>
              <w:marTop w:val="0"/>
              <w:marBottom w:val="0"/>
              <w:divBdr>
                <w:top w:val="none" w:sz="0" w:space="0" w:color="auto"/>
                <w:left w:val="none" w:sz="0" w:space="0" w:color="auto"/>
                <w:bottom w:val="none" w:sz="0" w:space="0" w:color="auto"/>
                <w:right w:val="none" w:sz="0" w:space="0" w:color="auto"/>
              </w:divBdr>
              <w:divsChild>
                <w:div w:id="47193942">
                  <w:marLeft w:val="0"/>
                  <w:marRight w:val="0"/>
                  <w:marTop w:val="0"/>
                  <w:marBottom w:val="0"/>
                  <w:divBdr>
                    <w:top w:val="none" w:sz="0" w:space="0" w:color="auto"/>
                    <w:left w:val="none" w:sz="0" w:space="0" w:color="auto"/>
                    <w:bottom w:val="none" w:sz="0" w:space="0" w:color="auto"/>
                    <w:right w:val="none" w:sz="0" w:space="0" w:color="auto"/>
                  </w:divBdr>
                  <w:divsChild>
                    <w:div w:id="18659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36219">
      <w:bodyDiv w:val="1"/>
      <w:marLeft w:val="0"/>
      <w:marRight w:val="0"/>
      <w:marTop w:val="0"/>
      <w:marBottom w:val="0"/>
      <w:divBdr>
        <w:top w:val="none" w:sz="0" w:space="0" w:color="auto"/>
        <w:left w:val="none" w:sz="0" w:space="0" w:color="auto"/>
        <w:bottom w:val="none" w:sz="0" w:space="0" w:color="auto"/>
        <w:right w:val="none" w:sz="0" w:space="0" w:color="auto"/>
      </w:divBdr>
      <w:divsChild>
        <w:div w:id="1257251483">
          <w:marLeft w:val="0"/>
          <w:marRight w:val="0"/>
          <w:marTop w:val="0"/>
          <w:marBottom w:val="0"/>
          <w:divBdr>
            <w:top w:val="none" w:sz="0" w:space="0" w:color="auto"/>
            <w:left w:val="none" w:sz="0" w:space="0" w:color="auto"/>
            <w:bottom w:val="none" w:sz="0" w:space="0" w:color="auto"/>
            <w:right w:val="none" w:sz="0" w:space="0" w:color="auto"/>
          </w:divBdr>
          <w:divsChild>
            <w:div w:id="572275087">
              <w:marLeft w:val="0"/>
              <w:marRight w:val="0"/>
              <w:marTop w:val="0"/>
              <w:marBottom w:val="0"/>
              <w:divBdr>
                <w:top w:val="none" w:sz="0" w:space="0" w:color="auto"/>
                <w:left w:val="none" w:sz="0" w:space="0" w:color="auto"/>
                <w:bottom w:val="none" w:sz="0" w:space="0" w:color="auto"/>
                <w:right w:val="none" w:sz="0" w:space="0" w:color="auto"/>
              </w:divBdr>
              <w:divsChild>
                <w:div w:id="466120859">
                  <w:marLeft w:val="0"/>
                  <w:marRight w:val="0"/>
                  <w:marTop w:val="0"/>
                  <w:marBottom w:val="0"/>
                  <w:divBdr>
                    <w:top w:val="none" w:sz="0" w:space="0" w:color="auto"/>
                    <w:left w:val="none" w:sz="0" w:space="0" w:color="auto"/>
                    <w:bottom w:val="none" w:sz="0" w:space="0" w:color="auto"/>
                    <w:right w:val="none" w:sz="0" w:space="0" w:color="auto"/>
                  </w:divBdr>
                  <w:divsChild>
                    <w:div w:id="2103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9340">
      <w:bodyDiv w:val="1"/>
      <w:marLeft w:val="0"/>
      <w:marRight w:val="0"/>
      <w:marTop w:val="0"/>
      <w:marBottom w:val="0"/>
      <w:divBdr>
        <w:top w:val="none" w:sz="0" w:space="0" w:color="auto"/>
        <w:left w:val="none" w:sz="0" w:space="0" w:color="auto"/>
        <w:bottom w:val="none" w:sz="0" w:space="0" w:color="auto"/>
        <w:right w:val="none" w:sz="0" w:space="0" w:color="auto"/>
      </w:divBdr>
      <w:divsChild>
        <w:div w:id="2068455828">
          <w:marLeft w:val="0"/>
          <w:marRight w:val="0"/>
          <w:marTop w:val="0"/>
          <w:marBottom w:val="0"/>
          <w:divBdr>
            <w:top w:val="none" w:sz="0" w:space="0" w:color="auto"/>
            <w:left w:val="none" w:sz="0" w:space="0" w:color="auto"/>
            <w:bottom w:val="none" w:sz="0" w:space="0" w:color="auto"/>
            <w:right w:val="none" w:sz="0" w:space="0" w:color="auto"/>
          </w:divBdr>
          <w:divsChild>
            <w:div w:id="951740403">
              <w:marLeft w:val="0"/>
              <w:marRight w:val="0"/>
              <w:marTop w:val="0"/>
              <w:marBottom w:val="0"/>
              <w:divBdr>
                <w:top w:val="none" w:sz="0" w:space="0" w:color="auto"/>
                <w:left w:val="none" w:sz="0" w:space="0" w:color="auto"/>
                <w:bottom w:val="none" w:sz="0" w:space="0" w:color="auto"/>
                <w:right w:val="none" w:sz="0" w:space="0" w:color="auto"/>
              </w:divBdr>
              <w:divsChild>
                <w:div w:id="1492911082">
                  <w:marLeft w:val="0"/>
                  <w:marRight w:val="0"/>
                  <w:marTop w:val="0"/>
                  <w:marBottom w:val="0"/>
                  <w:divBdr>
                    <w:top w:val="none" w:sz="0" w:space="0" w:color="auto"/>
                    <w:left w:val="none" w:sz="0" w:space="0" w:color="auto"/>
                    <w:bottom w:val="none" w:sz="0" w:space="0" w:color="auto"/>
                    <w:right w:val="none" w:sz="0" w:space="0" w:color="auto"/>
                  </w:divBdr>
                  <w:divsChild>
                    <w:div w:id="15806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569">
      <w:bodyDiv w:val="1"/>
      <w:marLeft w:val="0"/>
      <w:marRight w:val="0"/>
      <w:marTop w:val="0"/>
      <w:marBottom w:val="0"/>
      <w:divBdr>
        <w:top w:val="none" w:sz="0" w:space="0" w:color="auto"/>
        <w:left w:val="none" w:sz="0" w:space="0" w:color="auto"/>
        <w:bottom w:val="none" w:sz="0" w:space="0" w:color="auto"/>
        <w:right w:val="none" w:sz="0" w:space="0" w:color="auto"/>
      </w:divBdr>
      <w:divsChild>
        <w:div w:id="1122530888">
          <w:marLeft w:val="0"/>
          <w:marRight w:val="0"/>
          <w:marTop w:val="0"/>
          <w:marBottom w:val="0"/>
          <w:divBdr>
            <w:top w:val="none" w:sz="0" w:space="0" w:color="auto"/>
            <w:left w:val="none" w:sz="0" w:space="0" w:color="auto"/>
            <w:bottom w:val="none" w:sz="0" w:space="0" w:color="auto"/>
            <w:right w:val="none" w:sz="0" w:space="0" w:color="auto"/>
          </w:divBdr>
          <w:divsChild>
            <w:div w:id="278414189">
              <w:marLeft w:val="0"/>
              <w:marRight w:val="0"/>
              <w:marTop w:val="0"/>
              <w:marBottom w:val="0"/>
              <w:divBdr>
                <w:top w:val="none" w:sz="0" w:space="0" w:color="auto"/>
                <w:left w:val="none" w:sz="0" w:space="0" w:color="auto"/>
                <w:bottom w:val="none" w:sz="0" w:space="0" w:color="auto"/>
                <w:right w:val="none" w:sz="0" w:space="0" w:color="auto"/>
              </w:divBdr>
              <w:divsChild>
                <w:div w:id="1061445282">
                  <w:marLeft w:val="0"/>
                  <w:marRight w:val="0"/>
                  <w:marTop w:val="0"/>
                  <w:marBottom w:val="0"/>
                  <w:divBdr>
                    <w:top w:val="none" w:sz="0" w:space="0" w:color="auto"/>
                    <w:left w:val="none" w:sz="0" w:space="0" w:color="auto"/>
                    <w:bottom w:val="none" w:sz="0" w:space="0" w:color="auto"/>
                    <w:right w:val="none" w:sz="0" w:space="0" w:color="auto"/>
                  </w:divBdr>
                  <w:divsChild>
                    <w:div w:id="1976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19688">
      <w:bodyDiv w:val="1"/>
      <w:marLeft w:val="0"/>
      <w:marRight w:val="0"/>
      <w:marTop w:val="0"/>
      <w:marBottom w:val="0"/>
      <w:divBdr>
        <w:top w:val="none" w:sz="0" w:space="0" w:color="auto"/>
        <w:left w:val="none" w:sz="0" w:space="0" w:color="auto"/>
        <w:bottom w:val="none" w:sz="0" w:space="0" w:color="auto"/>
        <w:right w:val="none" w:sz="0" w:space="0" w:color="auto"/>
      </w:divBdr>
    </w:div>
    <w:div w:id="1745758493">
      <w:bodyDiv w:val="1"/>
      <w:marLeft w:val="0"/>
      <w:marRight w:val="0"/>
      <w:marTop w:val="0"/>
      <w:marBottom w:val="0"/>
      <w:divBdr>
        <w:top w:val="none" w:sz="0" w:space="0" w:color="auto"/>
        <w:left w:val="none" w:sz="0" w:space="0" w:color="auto"/>
        <w:bottom w:val="none" w:sz="0" w:space="0" w:color="auto"/>
        <w:right w:val="none" w:sz="0" w:space="0" w:color="auto"/>
      </w:divBdr>
      <w:divsChild>
        <w:div w:id="1892305130">
          <w:marLeft w:val="0"/>
          <w:marRight w:val="0"/>
          <w:marTop w:val="0"/>
          <w:marBottom w:val="0"/>
          <w:divBdr>
            <w:top w:val="none" w:sz="0" w:space="0" w:color="auto"/>
            <w:left w:val="none" w:sz="0" w:space="0" w:color="auto"/>
            <w:bottom w:val="none" w:sz="0" w:space="0" w:color="auto"/>
            <w:right w:val="none" w:sz="0" w:space="0" w:color="auto"/>
          </w:divBdr>
          <w:divsChild>
            <w:div w:id="1927307020">
              <w:marLeft w:val="0"/>
              <w:marRight w:val="0"/>
              <w:marTop w:val="0"/>
              <w:marBottom w:val="0"/>
              <w:divBdr>
                <w:top w:val="none" w:sz="0" w:space="0" w:color="auto"/>
                <w:left w:val="none" w:sz="0" w:space="0" w:color="auto"/>
                <w:bottom w:val="none" w:sz="0" w:space="0" w:color="auto"/>
                <w:right w:val="none" w:sz="0" w:space="0" w:color="auto"/>
              </w:divBdr>
              <w:divsChild>
                <w:div w:id="325208736">
                  <w:marLeft w:val="0"/>
                  <w:marRight w:val="0"/>
                  <w:marTop w:val="0"/>
                  <w:marBottom w:val="0"/>
                  <w:divBdr>
                    <w:top w:val="none" w:sz="0" w:space="0" w:color="auto"/>
                    <w:left w:val="none" w:sz="0" w:space="0" w:color="auto"/>
                    <w:bottom w:val="none" w:sz="0" w:space="0" w:color="auto"/>
                    <w:right w:val="none" w:sz="0" w:space="0" w:color="auto"/>
                  </w:divBdr>
                  <w:divsChild>
                    <w:div w:id="4927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6643">
      <w:bodyDiv w:val="1"/>
      <w:marLeft w:val="0"/>
      <w:marRight w:val="0"/>
      <w:marTop w:val="0"/>
      <w:marBottom w:val="0"/>
      <w:divBdr>
        <w:top w:val="none" w:sz="0" w:space="0" w:color="auto"/>
        <w:left w:val="none" w:sz="0" w:space="0" w:color="auto"/>
        <w:bottom w:val="none" w:sz="0" w:space="0" w:color="auto"/>
        <w:right w:val="none" w:sz="0" w:space="0" w:color="auto"/>
      </w:divBdr>
      <w:divsChild>
        <w:div w:id="1970473497">
          <w:marLeft w:val="0"/>
          <w:marRight w:val="0"/>
          <w:marTop w:val="0"/>
          <w:marBottom w:val="0"/>
          <w:divBdr>
            <w:top w:val="none" w:sz="0" w:space="0" w:color="auto"/>
            <w:left w:val="none" w:sz="0" w:space="0" w:color="auto"/>
            <w:bottom w:val="none" w:sz="0" w:space="0" w:color="auto"/>
            <w:right w:val="none" w:sz="0" w:space="0" w:color="auto"/>
          </w:divBdr>
          <w:divsChild>
            <w:div w:id="965160419">
              <w:marLeft w:val="0"/>
              <w:marRight w:val="0"/>
              <w:marTop w:val="0"/>
              <w:marBottom w:val="0"/>
              <w:divBdr>
                <w:top w:val="none" w:sz="0" w:space="0" w:color="auto"/>
                <w:left w:val="none" w:sz="0" w:space="0" w:color="auto"/>
                <w:bottom w:val="none" w:sz="0" w:space="0" w:color="auto"/>
                <w:right w:val="none" w:sz="0" w:space="0" w:color="auto"/>
              </w:divBdr>
              <w:divsChild>
                <w:div w:id="1478835326">
                  <w:marLeft w:val="0"/>
                  <w:marRight w:val="0"/>
                  <w:marTop w:val="0"/>
                  <w:marBottom w:val="0"/>
                  <w:divBdr>
                    <w:top w:val="none" w:sz="0" w:space="0" w:color="auto"/>
                    <w:left w:val="none" w:sz="0" w:space="0" w:color="auto"/>
                    <w:bottom w:val="none" w:sz="0" w:space="0" w:color="auto"/>
                    <w:right w:val="none" w:sz="0" w:space="0" w:color="auto"/>
                  </w:divBdr>
                  <w:divsChild>
                    <w:div w:id="14027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5936">
      <w:bodyDiv w:val="1"/>
      <w:marLeft w:val="0"/>
      <w:marRight w:val="0"/>
      <w:marTop w:val="0"/>
      <w:marBottom w:val="0"/>
      <w:divBdr>
        <w:top w:val="none" w:sz="0" w:space="0" w:color="auto"/>
        <w:left w:val="none" w:sz="0" w:space="0" w:color="auto"/>
        <w:bottom w:val="none" w:sz="0" w:space="0" w:color="auto"/>
        <w:right w:val="none" w:sz="0" w:space="0" w:color="auto"/>
      </w:divBdr>
      <w:divsChild>
        <w:div w:id="1272007208">
          <w:marLeft w:val="0"/>
          <w:marRight w:val="0"/>
          <w:marTop w:val="0"/>
          <w:marBottom w:val="0"/>
          <w:divBdr>
            <w:top w:val="none" w:sz="0" w:space="0" w:color="auto"/>
            <w:left w:val="none" w:sz="0" w:space="0" w:color="auto"/>
            <w:bottom w:val="none" w:sz="0" w:space="0" w:color="auto"/>
            <w:right w:val="none" w:sz="0" w:space="0" w:color="auto"/>
          </w:divBdr>
          <w:divsChild>
            <w:div w:id="830220813">
              <w:marLeft w:val="0"/>
              <w:marRight w:val="0"/>
              <w:marTop w:val="0"/>
              <w:marBottom w:val="0"/>
              <w:divBdr>
                <w:top w:val="none" w:sz="0" w:space="0" w:color="auto"/>
                <w:left w:val="none" w:sz="0" w:space="0" w:color="auto"/>
                <w:bottom w:val="none" w:sz="0" w:space="0" w:color="auto"/>
                <w:right w:val="none" w:sz="0" w:space="0" w:color="auto"/>
              </w:divBdr>
              <w:divsChild>
                <w:div w:id="606931730">
                  <w:marLeft w:val="0"/>
                  <w:marRight w:val="0"/>
                  <w:marTop w:val="0"/>
                  <w:marBottom w:val="0"/>
                  <w:divBdr>
                    <w:top w:val="none" w:sz="0" w:space="0" w:color="auto"/>
                    <w:left w:val="none" w:sz="0" w:space="0" w:color="auto"/>
                    <w:bottom w:val="none" w:sz="0" w:space="0" w:color="auto"/>
                    <w:right w:val="none" w:sz="0" w:space="0" w:color="auto"/>
                  </w:divBdr>
                  <w:divsChild>
                    <w:div w:id="8601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investopedia.com/terms/n/nominal.asp"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investopedia.com/terms/b/benchmark.asp"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investopedia.com/terms/r/reference-equity.asp"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C037D9-1E7D-D44E-ADF3-FCEE5C2A6511}" type="doc">
      <dgm:prSet loTypeId="urn:microsoft.com/office/officeart/2005/8/layout/arrow5" loCatId="" qsTypeId="urn:microsoft.com/office/officeart/2005/8/quickstyle/3d1" qsCatId="3D" csTypeId="urn:microsoft.com/office/officeart/2005/8/colors/accent2_2" csCatId="accent2" phldr="1"/>
      <dgm:spPr/>
      <dgm:t>
        <a:bodyPr/>
        <a:lstStyle/>
        <a:p>
          <a:endParaRPr lang="pl-PL"/>
        </a:p>
      </dgm:t>
    </dgm:pt>
    <dgm:pt modelId="{BEAC0D23-97CB-FE40-8DF4-178A835DF92C}">
      <dgm:prSet phldrT="[Tekst]" custT="1"/>
      <dgm:spPr/>
      <dgm:t>
        <a:bodyPr/>
        <a:lstStyle/>
        <a:p>
          <a:r>
            <a:rPr lang="pl-PL" sz="2400"/>
            <a:t>Fund A - </a:t>
          </a:r>
          <a:r>
            <a:rPr lang="pl-PL" sz="1400"/>
            <a:t>Pays B LIBOR + 0.75%</a:t>
          </a:r>
        </a:p>
      </dgm:t>
    </dgm:pt>
    <dgm:pt modelId="{FAE103DE-C100-E845-B4FA-A392174E7466}" type="parTrans" cxnId="{89000F9C-7B00-8940-BC73-1CBAFED451EE}">
      <dgm:prSet/>
      <dgm:spPr/>
      <dgm:t>
        <a:bodyPr/>
        <a:lstStyle/>
        <a:p>
          <a:endParaRPr lang="pl-PL"/>
        </a:p>
      </dgm:t>
    </dgm:pt>
    <dgm:pt modelId="{6D903D9D-0702-2144-A608-5BF7F1233A0F}" type="sibTrans" cxnId="{89000F9C-7B00-8940-BC73-1CBAFED451EE}">
      <dgm:prSet/>
      <dgm:spPr/>
      <dgm:t>
        <a:bodyPr/>
        <a:lstStyle/>
        <a:p>
          <a:endParaRPr lang="pl-PL"/>
        </a:p>
      </dgm:t>
    </dgm:pt>
    <dgm:pt modelId="{EFD8F9F9-3150-C248-B91A-00227E7EA3B6}">
      <dgm:prSet phldrT="[Tekst]" custT="1"/>
      <dgm:spPr/>
      <dgm:t>
        <a:bodyPr/>
        <a:lstStyle/>
        <a:p>
          <a:r>
            <a:rPr lang="pl-PL" sz="2400"/>
            <a:t>Fund B - </a:t>
          </a:r>
          <a:r>
            <a:rPr lang="pl-PL" sz="1400"/>
            <a:t>pays A fixed interest </a:t>
          </a:r>
          <a:r>
            <a:rPr lang="pl-PL" sz="2400"/>
            <a:t>7%</a:t>
          </a:r>
        </a:p>
      </dgm:t>
    </dgm:pt>
    <dgm:pt modelId="{111B4001-3DF9-864F-AF79-277FB6998239}" type="parTrans" cxnId="{5FCF7259-6143-C344-9163-6B6553A0D40A}">
      <dgm:prSet/>
      <dgm:spPr/>
      <dgm:t>
        <a:bodyPr/>
        <a:lstStyle/>
        <a:p>
          <a:endParaRPr lang="pl-PL"/>
        </a:p>
      </dgm:t>
    </dgm:pt>
    <dgm:pt modelId="{6D6AC7C3-14C0-8144-9E1F-1A339895C644}" type="sibTrans" cxnId="{5FCF7259-6143-C344-9163-6B6553A0D40A}">
      <dgm:prSet/>
      <dgm:spPr/>
      <dgm:t>
        <a:bodyPr/>
        <a:lstStyle/>
        <a:p>
          <a:endParaRPr lang="pl-PL"/>
        </a:p>
      </dgm:t>
    </dgm:pt>
    <dgm:pt modelId="{9880DD28-CF0E-7845-BBDC-51AE1B38D18A}" type="pres">
      <dgm:prSet presAssocID="{0DC037D9-1E7D-D44E-ADF3-FCEE5C2A6511}" presName="diagram" presStyleCnt="0">
        <dgm:presLayoutVars>
          <dgm:dir/>
          <dgm:resizeHandles val="exact"/>
        </dgm:presLayoutVars>
      </dgm:prSet>
      <dgm:spPr/>
    </dgm:pt>
    <dgm:pt modelId="{22109D70-95AD-6648-9FF0-0C1A58492A83}" type="pres">
      <dgm:prSet presAssocID="{BEAC0D23-97CB-FE40-8DF4-178A835DF92C}" presName="arrow" presStyleLbl="node1" presStyleIdx="0" presStyleCnt="2" custScaleX="82411" custRadScaleRad="102915" custRadScaleInc="1049">
        <dgm:presLayoutVars>
          <dgm:bulletEnabled val="1"/>
        </dgm:presLayoutVars>
      </dgm:prSet>
      <dgm:spPr/>
    </dgm:pt>
    <dgm:pt modelId="{4292CFEE-16D6-A045-B9A7-8AE941414161}" type="pres">
      <dgm:prSet presAssocID="{EFD8F9F9-3150-C248-B91A-00227E7EA3B6}" presName="arrow" presStyleLbl="node1" presStyleIdx="1" presStyleCnt="2" custScaleX="83129" custRadScaleRad="100381" custRadScaleInc="472">
        <dgm:presLayoutVars>
          <dgm:bulletEnabled val="1"/>
        </dgm:presLayoutVars>
      </dgm:prSet>
      <dgm:spPr/>
    </dgm:pt>
  </dgm:ptLst>
  <dgm:cxnLst>
    <dgm:cxn modelId="{72A1A44C-DEB0-F544-A9BF-1979D1F31D09}" type="presOf" srcId="{BEAC0D23-97CB-FE40-8DF4-178A835DF92C}" destId="{22109D70-95AD-6648-9FF0-0C1A58492A83}" srcOrd="0" destOrd="0" presId="urn:microsoft.com/office/officeart/2005/8/layout/arrow5"/>
    <dgm:cxn modelId="{5FCF7259-6143-C344-9163-6B6553A0D40A}" srcId="{0DC037D9-1E7D-D44E-ADF3-FCEE5C2A6511}" destId="{EFD8F9F9-3150-C248-B91A-00227E7EA3B6}" srcOrd="1" destOrd="0" parTransId="{111B4001-3DF9-864F-AF79-277FB6998239}" sibTransId="{6D6AC7C3-14C0-8144-9E1F-1A339895C644}"/>
    <dgm:cxn modelId="{89000F9C-7B00-8940-BC73-1CBAFED451EE}" srcId="{0DC037D9-1E7D-D44E-ADF3-FCEE5C2A6511}" destId="{BEAC0D23-97CB-FE40-8DF4-178A835DF92C}" srcOrd="0" destOrd="0" parTransId="{FAE103DE-C100-E845-B4FA-A392174E7466}" sibTransId="{6D903D9D-0702-2144-A608-5BF7F1233A0F}"/>
    <dgm:cxn modelId="{3B02ACC2-90AB-424F-957B-FD6D2456A72F}" type="presOf" srcId="{0DC037D9-1E7D-D44E-ADF3-FCEE5C2A6511}" destId="{9880DD28-CF0E-7845-BBDC-51AE1B38D18A}" srcOrd="0" destOrd="0" presId="urn:microsoft.com/office/officeart/2005/8/layout/arrow5"/>
    <dgm:cxn modelId="{679D5AE2-2931-AD47-AE34-143CCCE4CEEA}" type="presOf" srcId="{EFD8F9F9-3150-C248-B91A-00227E7EA3B6}" destId="{4292CFEE-16D6-A045-B9A7-8AE941414161}" srcOrd="0" destOrd="0" presId="urn:microsoft.com/office/officeart/2005/8/layout/arrow5"/>
    <dgm:cxn modelId="{070DB262-B8C0-E041-B9D0-7D3D52212BD9}" type="presParOf" srcId="{9880DD28-CF0E-7845-BBDC-51AE1B38D18A}" destId="{22109D70-95AD-6648-9FF0-0C1A58492A83}" srcOrd="0" destOrd="0" presId="urn:microsoft.com/office/officeart/2005/8/layout/arrow5"/>
    <dgm:cxn modelId="{7B61D13D-8E3F-C041-906A-71FE9EDE4761}" type="presParOf" srcId="{9880DD28-CF0E-7845-BBDC-51AE1B38D18A}" destId="{4292CFEE-16D6-A045-B9A7-8AE941414161}" srcOrd="1" destOrd="0" presId="urn:microsoft.com/office/officeart/2005/8/layout/arrow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109D70-95AD-6648-9FF0-0C1A58492A83}">
      <dsp:nvSpPr>
        <dsp:cNvPr id="0" name=""/>
        <dsp:cNvSpPr/>
      </dsp:nvSpPr>
      <dsp:spPr>
        <a:xfrm rot="16200000">
          <a:off x="172543" y="126622"/>
          <a:ext cx="1647506" cy="1999133"/>
        </a:xfrm>
        <a:prstGeom prst="downArrow">
          <a:avLst>
            <a:gd name="adj1" fmla="val 50000"/>
            <a:gd name="adj2" fmla="val 35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pl-PL" sz="2400" kern="1200"/>
            <a:t>Fund A - </a:t>
          </a:r>
          <a:r>
            <a:rPr lang="pl-PL" sz="1400" kern="1200"/>
            <a:t>Pays B LIBOR + 0.75%</a:t>
          </a:r>
        </a:p>
      </dsp:txBody>
      <dsp:txXfrm rot="5400000">
        <a:off x="-3270" y="714312"/>
        <a:ext cx="1710819" cy="823753"/>
      </dsp:txXfrm>
    </dsp:sp>
    <dsp:sp modelId="{4292CFEE-16D6-A045-B9A7-8AE941414161}">
      <dsp:nvSpPr>
        <dsp:cNvPr id="0" name=""/>
        <dsp:cNvSpPr/>
      </dsp:nvSpPr>
      <dsp:spPr>
        <a:xfrm rot="5400000">
          <a:off x="2284303" y="178223"/>
          <a:ext cx="1661859" cy="1999133"/>
        </a:xfrm>
        <a:prstGeom prst="downArrow">
          <a:avLst>
            <a:gd name="adj1" fmla="val 50000"/>
            <a:gd name="adj2" fmla="val 35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pl-PL" sz="2400" kern="1200"/>
            <a:t>Fund B - </a:t>
          </a:r>
          <a:r>
            <a:rPr lang="pl-PL" sz="1400" kern="1200"/>
            <a:t>pays A fixed interest </a:t>
          </a:r>
          <a:r>
            <a:rPr lang="pl-PL" sz="2400" kern="1200"/>
            <a:t>7%</a:t>
          </a:r>
        </a:p>
      </dsp:txBody>
      <dsp:txXfrm rot="-5400000">
        <a:off x="2406492" y="762325"/>
        <a:ext cx="1708308" cy="830929"/>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A8AA-AD35-2240-AD67-8B1B0733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667</Words>
  <Characters>4004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ecumbi</dc:creator>
  <cp:keywords/>
  <dc:description/>
  <cp:lastModifiedBy>fernando ecumbi</cp:lastModifiedBy>
  <cp:revision>21</cp:revision>
  <dcterms:created xsi:type="dcterms:W3CDTF">2022-08-03T19:57:00Z</dcterms:created>
  <dcterms:modified xsi:type="dcterms:W3CDTF">2022-08-04T21:59:00Z</dcterms:modified>
</cp:coreProperties>
</file>