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15E5B" w14:textId="77777777" w:rsidR="005475DA" w:rsidRDefault="00514BC7">
      <w:pPr>
        <w:ind w:firstLine="709"/>
        <w:rPr>
          <w:rFonts w:eastAsia="Times New Roman"/>
          <w:b/>
          <w:szCs w:val="24"/>
          <w:lang w:eastAsia="ru-RU"/>
        </w:rPr>
      </w:pPr>
      <w:bookmarkStart w:id="0" w:name="_Toc290973529"/>
      <w:bookmarkStart w:id="1" w:name="_Toc329536480"/>
      <w:bookmarkStart w:id="2" w:name="_Toc505691914"/>
      <w:r w:rsidRPr="00744232">
        <w:rPr>
          <w:rFonts w:eastAsia="Times New Roman"/>
          <w:b/>
          <w:szCs w:val="24"/>
          <w:lang w:eastAsia="ru-RU"/>
        </w:rPr>
        <w:t>Н</w:t>
      </w:r>
      <w:r>
        <w:rPr>
          <w:rFonts w:eastAsia="Times New Roman"/>
          <w:b/>
          <w:szCs w:val="24"/>
          <w:lang w:eastAsia="ru-RU"/>
        </w:rPr>
        <w:t>АЗНАЧЕНИЕ И ОБЛАСТЬ ПРИМЕНЕНИЯ</w:t>
      </w:r>
    </w:p>
    <w:p w14:paraId="461DACA3" w14:textId="77777777" w:rsidR="005475DA" w:rsidRDefault="00514BC7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Стандарт организации СТО </w:t>
      </w:r>
      <w:r w:rsidR="00AA4BDF">
        <w:rPr>
          <w:rFonts w:eastAsia="Times New Roman"/>
          <w:szCs w:val="24"/>
          <w:lang w:eastAsia="ru-RU"/>
        </w:rPr>
        <w:t>7.1-0</w:t>
      </w:r>
      <w:r w:rsidR="00B637C7">
        <w:rPr>
          <w:rFonts w:eastAsia="Times New Roman"/>
          <w:szCs w:val="24"/>
          <w:lang w:eastAsia="ru-RU"/>
        </w:rPr>
        <w:t>2</w:t>
      </w:r>
      <w:r>
        <w:rPr>
          <w:rFonts w:eastAsia="Times New Roman"/>
          <w:szCs w:val="24"/>
          <w:lang w:eastAsia="ru-RU"/>
        </w:rPr>
        <w:t xml:space="preserve"> «</w:t>
      </w:r>
      <w:r w:rsidR="008442F7">
        <w:rPr>
          <w:rFonts w:eastAsia="Times New Roman"/>
          <w:szCs w:val="24"/>
          <w:lang w:eastAsia="ru-RU"/>
        </w:rPr>
        <w:t xml:space="preserve">Анализ измерительных </w:t>
      </w:r>
      <w:r w:rsidR="00AA4BDF">
        <w:rPr>
          <w:rFonts w:eastAsia="Times New Roman"/>
          <w:szCs w:val="24"/>
          <w:lang w:eastAsia="ru-RU"/>
        </w:rPr>
        <w:t>систем</w:t>
      </w:r>
      <w:r>
        <w:rPr>
          <w:rFonts w:eastAsia="Times New Roman"/>
          <w:szCs w:val="24"/>
          <w:lang w:eastAsia="ru-RU"/>
        </w:rPr>
        <w:t xml:space="preserve">» (далее – стандарт) устанавливает порядок </w:t>
      </w:r>
      <w:r w:rsidR="008442F7" w:rsidRPr="008442F7">
        <w:rPr>
          <w:rFonts w:eastAsia="Times New Roman"/>
          <w:szCs w:val="24"/>
          <w:lang w:eastAsia="ru-RU"/>
        </w:rPr>
        <w:t xml:space="preserve">проведения анализа измерительных </w:t>
      </w:r>
      <w:r w:rsidR="00AA4BDF">
        <w:rPr>
          <w:rFonts w:eastAsia="Times New Roman"/>
          <w:szCs w:val="24"/>
          <w:lang w:eastAsia="ru-RU"/>
        </w:rPr>
        <w:t>систем</w:t>
      </w:r>
      <w:r w:rsidR="008442F7" w:rsidRPr="008442F7">
        <w:rPr>
          <w:rFonts w:eastAsia="Times New Roman"/>
          <w:szCs w:val="24"/>
          <w:lang w:eastAsia="ru-RU"/>
        </w:rPr>
        <w:t xml:space="preserve"> (MSA</w:t>
      </w:r>
      <w:r w:rsidRPr="008442F7">
        <w:rPr>
          <w:rFonts w:eastAsia="Times New Roman"/>
          <w:szCs w:val="24"/>
          <w:lang w:eastAsia="ru-RU"/>
        </w:rPr>
        <w:t>)</w:t>
      </w:r>
      <w:r>
        <w:rPr>
          <w:rFonts w:eastAsia="Times New Roman"/>
          <w:szCs w:val="24"/>
          <w:lang w:eastAsia="ru-RU"/>
        </w:rPr>
        <w:t xml:space="preserve"> в </w:t>
      </w:r>
      <w:r>
        <w:rPr>
          <w:rFonts w:eastAsia="Times New Roman"/>
          <w:szCs w:val="24"/>
          <w:highlight w:val="yellow"/>
          <w:lang w:eastAsia="ru-RU"/>
        </w:rPr>
        <w:t>(полное и сокращенное название организации),</w:t>
      </w:r>
      <w:r>
        <w:rPr>
          <w:rFonts w:eastAsia="Times New Roman"/>
          <w:szCs w:val="24"/>
          <w:lang w:eastAsia="ru-RU"/>
        </w:rPr>
        <w:t xml:space="preserve"> далее по тексту – Общество.</w:t>
      </w:r>
    </w:p>
    <w:p w14:paraId="7B74D269" w14:textId="77777777" w:rsidR="005475DA" w:rsidRDefault="00514BC7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Требования настоящей процедуры распространяются на </w:t>
      </w:r>
      <w:r w:rsidR="008442F7">
        <w:rPr>
          <w:rFonts w:eastAsia="Times New Roman"/>
          <w:szCs w:val="24"/>
          <w:lang w:eastAsia="ru-RU"/>
        </w:rPr>
        <w:t>подразделения</w:t>
      </w:r>
      <w:r w:rsidR="008442F7" w:rsidRPr="008442F7">
        <w:rPr>
          <w:rFonts w:eastAsia="Times New Roman"/>
          <w:szCs w:val="24"/>
          <w:lang w:eastAsia="ru-RU"/>
        </w:rPr>
        <w:t xml:space="preserve"> Общества, участвующих в проведени</w:t>
      </w:r>
      <w:r w:rsidR="008442F7">
        <w:rPr>
          <w:rFonts w:eastAsia="Times New Roman"/>
          <w:szCs w:val="24"/>
          <w:lang w:eastAsia="ru-RU"/>
        </w:rPr>
        <w:t>и анализа измерительных систем</w:t>
      </w:r>
      <w:r w:rsidR="00AA4BDF">
        <w:rPr>
          <w:rFonts w:eastAsia="Times New Roman"/>
          <w:szCs w:val="24"/>
          <w:lang w:eastAsia="ru-RU"/>
        </w:rPr>
        <w:t xml:space="preserve"> и использующих средства измерения в производственном процессе</w:t>
      </w:r>
      <w:r w:rsidR="008442F7">
        <w:rPr>
          <w:rFonts w:eastAsia="Times New Roman"/>
          <w:szCs w:val="24"/>
          <w:lang w:eastAsia="ru-RU"/>
        </w:rPr>
        <w:t>.</w:t>
      </w:r>
    </w:p>
    <w:p w14:paraId="4BB9073F" w14:textId="77777777" w:rsidR="008442F7" w:rsidRDefault="008442F7">
      <w:pPr>
        <w:ind w:firstLine="709"/>
        <w:jc w:val="both"/>
        <w:rPr>
          <w:rFonts w:eastAsia="Times New Roman"/>
          <w:szCs w:val="24"/>
          <w:lang w:eastAsia="ru-RU"/>
        </w:rPr>
      </w:pPr>
    </w:p>
    <w:p w14:paraId="1457D488" w14:textId="77777777" w:rsidR="005475DA" w:rsidRDefault="00514BC7">
      <w:pPr>
        <w:ind w:left="709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ТЕРМИНЫ И СОКРАЩЕНИЯ</w:t>
      </w:r>
    </w:p>
    <w:p w14:paraId="08811451" w14:textId="77777777" w:rsidR="00FC4CFB" w:rsidRDefault="00FC4CFB" w:rsidP="00B473AD">
      <w:pPr>
        <w:ind w:firstLine="709"/>
        <w:jc w:val="both"/>
        <w:rPr>
          <w:b/>
          <w:szCs w:val="24"/>
        </w:rPr>
      </w:pPr>
      <w:r w:rsidRPr="00FC4CFB">
        <w:rPr>
          <w:b/>
          <w:szCs w:val="24"/>
        </w:rPr>
        <w:t>Воспроизводимость результатов</w:t>
      </w:r>
      <w:r w:rsidRPr="00B10EDA">
        <w:rPr>
          <w:szCs w:val="24"/>
        </w:rPr>
        <w:t xml:space="preserve"> </w:t>
      </w:r>
      <w:r w:rsidRPr="00FC4CFB">
        <w:rPr>
          <w:b/>
          <w:szCs w:val="24"/>
        </w:rPr>
        <w:t>измерений</w:t>
      </w:r>
      <w:r>
        <w:rPr>
          <w:szCs w:val="24"/>
        </w:rPr>
        <w:t xml:space="preserve"> - с</w:t>
      </w:r>
      <w:r w:rsidRPr="00B10EDA">
        <w:rPr>
          <w:szCs w:val="24"/>
        </w:rPr>
        <w:t>тепень близости результатов измерений одного и того же измеряемого параметра, выполненных при измененных условиях измерения</w:t>
      </w:r>
      <w:r w:rsidR="002C02DB">
        <w:rPr>
          <w:szCs w:val="24"/>
        </w:rPr>
        <w:t>.</w:t>
      </w:r>
    </w:p>
    <w:p w14:paraId="5AF50FA9" w14:textId="77777777" w:rsidR="00E52AD6" w:rsidRDefault="00E52AD6" w:rsidP="00B473AD">
      <w:pPr>
        <w:ind w:firstLine="709"/>
        <w:jc w:val="both"/>
        <w:rPr>
          <w:szCs w:val="24"/>
        </w:rPr>
      </w:pPr>
      <w:r w:rsidRPr="00E52AD6">
        <w:rPr>
          <w:b/>
          <w:szCs w:val="24"/>
        </w:rPr>
        <w:t>Изменчивость результатов измерений</w:t>
      </w:r>
      <w:r>
        <w:rPr>
          <w:szCs w:val="24"/>
        </w:rPr>
        <w:t xml:space="preserve"> - </w:t>
      </w:r>
      <w:r w:rsidR="00757C80">
        <w:rPr>
          <w:szCs w:val="24"/>
        </w:rPr>
        <w:t>р</w:t>
      </w:r>
      <w:r w:rsidRPr="00504154">
        <w:rPr>
          <w:szCs w:val="24"/>
        </w:rPr>
        <w:t>азличия результатов многократных измерений параметра образца</w:t>
      </w:r>
      <w:r w:rsidR="00B473AD">
        <w:rPr>
          <w:szCs w:val="24"/>
        </w:rPr>
        <w:t>.</w:t>
      </w:r>
      <w:r w:rsidRPr="00504154">
        <w:rPr>
          <w:szCs w:val="24"/>
        </w:rPr>
        <w:t xml:space="preserve"> </w:t>
      </w:r>
    </w:p>
    <w:p w14:paraId="0666B4FE" w14:textId="77777777" w:rsidR="002C02DB" w:rsidRPr="002C02DB" w:rsidRDefault="002C02DB" w:rsidP="00B473AD">
      <w:pPr>
        <w:ind w:firstLine="709"/>
        <w:jc w:val="both"/>
        <w:rPr>
          <w:b/>
          <w:szCs w:val="24"/>
        </w:rPr>
      </w:pPr>
      <w:r w:rsidRPr="002C02DB">
        <w:rPr>
          <w:b/>
          <w:szCs w:val="24"/>
        </w:rPr>
        <w:t>Сходимость результатов измерений</w:t>
      </w:r>
      <w:r>
        <w:rPr>
          <w:b/>
          <w:szCs w:val="24"/>
        </w:rPr>
        <w:t xml:space="preserve"> - </w:t>
      </w:r>
      <w:r w:rsidR="00240FC1">
        <w:rPr>
          <w:szCs w:val="24"/>
        </w:rPr>
        <w:t>с</w:t>
      </w:r>
      <w:r w:rsidRPr="00504154">
        <w:rPr>
          <w:szCs w:val="24"/>
        </w:rPr>
        <w:t>тепень близости результатов последовательных измерений одного и того же измеряемого параметра, выполненных повторно одними и теми же средствами измерительной техники, одним и тем же методом, в одинаковых условиях измерения</w:t>
      </w:r>
      <w:r w:rsidR="00240FC1">
        <w:rPr>
          <w:szCs w:val="24"/>
        </w:rPr>
        <w:t>.</w:t>
      </w:r>
    </w:p>
    <w:p w14:paraId="2D3A2BA6" w14:textId="77777777" w:rsidR="00797790" w:rsidRPr="008442F7" w:rsidRDefault="00797790" w:rsidP="008442F7">
      <w:pPr>
        <w:pStyle w:val="aff3"/>
        <w:spacing w:before="0" w:beforeAutospacing="0" w:after="0" w:afterAutospacing="0"/>
        <w:ind w:firstLine="709"/>
        <w:jc w:val="both"/>
        <w:rPr>
          <w:sz w:val="22"/>
        </w:rPr>
      </w:pPr>
      <w:r w:rsidRPr="00797790">
        <w:rPr>
          <w:b/>
          <w:color w:val="000000"/>
          <w:szCs w:val="28"/>
        </w:rPr>
        <w:t>СИ</w:t>
      </w:r>
      <w:r>
        <w:rPr>
          <w:color w:val="000000"/>
          <w:szCs w:val="28"/>
        </w:rPr>
        <w:t xml:space="preserve"> – средство измерения.</w:t>
      </w:r>
    </w:p>
    <w:p w14:paraId="2BA93BB3" w14:textId="77777777" w:rsidR="00E24905" w:rsidRDefault="00E24905" w:rsidP="008442F7">
      <w:pPr>
        <w:pStyle w:val="aff3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 w:rsidRPr="00E24905">
        <w:rPr>
          <w:b/>
          <w:color w:val="000000"/>
          <w:szCs w:val="28"/>
        </w:rPr>
        <w:t>СМК</w:t>
      </w:r>
      <w:r w:rsidRPr="008442F7">
        <w:rPr>
          <w:color w:val="000000"/>
          <w:szCs w:val="28"/>
        </w:rPr>
        <w:t xml:space="preserve"> – система менеджмента качества</w:t>
      </w:r>
      <w:r w:rsidR="00B473AD">
        <w:rPr>
          <w:color w:val="000000"/>
          <w:szCs w:val="28"/>
        </w:rPr>
        <w:t>.</w:t>
      </w:r>
    </w:p>
    <w:p w14:paraId="166404F1" w14:textId="77777777" w:rsidR="00E52AD6" w:rsidRPr="008442F7" w:rsidRDefault="000D4E5D" w:rsidP="008442F7">
      <w:pPr>
        <w:pStyle w:val="aff3"/>
        <w:spacing w:before="0" w:beforeAutospacing="0" w:after="0" w:afterAutospacing="0"/>
        <w:ind w:firstLine="709"/>
        <w:jc w:val="both"/>
        <w:rPr>
          <w:sz w:val="22"/>
        </w:rPr>
      </w:pPr>
      <w:r w:rsidRPr="000D4E5D">
        <w:rPr>
          <w:b/>
        </w:rPr>
        <w:t>R&amp;R</w:t>
      </w:r>
      <w:r w:rsidR="00E52AD6">
        <w:t xml:space="preserve"> - о</w:t>
      </w:r>
      <w:r w:rsidR="00E52AD6" w:rsidRPr="00303389">
        <w:t>бъединенная оценка сходимости и воспроизводимости</w:t>
      </w:r>
      <w:r w:rsidR="00B473AD">
        <w:t>.</w:t>
      </w:r>
    </w:p>
    <w:p w14:paraId="161E4CE6" w14:textId="77777777" w:rsidR="00E24905" w:rsidRPr="008442F7" w:rsidRDefault="00E24905" w:rsidP="00E24905">
      <w:pPr>
        <w:pStyle w:val="docdata"/>
        <w:spacing w:before="0" w:beforeAutospacing="0" w:after="0" w:afterAutospacing="0"/>
        <w:ind w:firstLine="709"/>
        <w:jc w:val="both"/>
        <w:rPr>
          <w:sz w:val="22"/>
        </w:rPr>
      </w:pPr>
      <w:r w:rsidRPr="00E24905">
        <w:rPr>
          <w:b/>
          <w:color w:val="000000"/>
          <w:szCs w:val="28"/>
        </w:rPr>
        <w:t>MSA</w:t>
      </w:r>
      <w:r w:rsidRPr="008442F7">
        <w:rPr>
          <w:color w:val="000000"/>
          <w:szCs w:val="28"/>
        </w:rPr>
        <w:t xml:space="preserve"> - анализ измерительных </w:t>
      </w:r>
      <w:r w:rsidR="00A414A9">
        <w:rPr>
          <w:color w:val="000000"/>
          <w:szCs w:val="28"/>
        </w:rPr>
        <w:t>систем</w:t>
      </w:r>
      <w:r w:rsidR="00B473AD">
        <w:rPr>
          <w:color w:val="000000"/>
          <w:szCs w:val="28"/>
        </w:rPr>
        <w:t>.</w:t>
      </w:r>
    </w:p>
    <w:p w14:paraId="2378C1A3" w14:textId="77777777" w:rsidR="005475DA" w:rsidRDefault="005475DA">
      <w:pPr>
        <w:ind w:firstLine="709"/>
        <w:jc w:val="both"/>
        <w:rPr>
          <w:rFonts w:eastAsia="Times New Roman"/>
          <w:szCs w:val="24"/>
          <w:lang w:eastAsia="ru-RU"/>
        </w:rPr>
      </w:pPr>
    </w:p>
    <w:p w14:paraId="6AA958E3" w14:textId="77777777" w:rsidR="005475DA" w:rsidRDefault="008442F7" w:rsidP="00A14BB2">
      <w:pPr>
        <w:pStyle w:val="10"/>
        <w:keepNext w:val="0"/>
        <w:numPr>
          <w:ilvl w:val="0"/>
          <w:numId w:val="12"/>
        </w:numPr>
        <w:tabs>
          <w:tab w:val="left" w:pos="360"/>
        </w:tabs>
        <w:spacing w:before="0" w:after="0"/>
        <w:jc w:val="both"/>
        <w:rPr>
          <w:rFonts w:ascii="Times New Roman" w:hAnsi="Times New Roman" w:cs="Times New Roman"/>
          <w:caps/>
          <w:sz w:val="24"/>
          <w:szCs w:val="24"/>
        </w:rPr>
      </w:pPr>
      <w:bookmarkStart w:id="3" w:name="_Toc149983195"/>
      <w:bookmarkStart w:id="4" w:name="_Toc149985389"/>
      <w:bookmarkStart w:id="5" w:name="_Toc204517582"/>
      <w:bookmarkStart w:id="6" w:name="_Toc215651459"/>
      <w:bookmarkEnd w:id="0"/>
      <w:bookmarkEnd w:id="1"/>
      <w:bookmarkEnd w:id="2"/>
      <w:r w:rsidRPr="008442F7">
        <w:rPr>
          <w:rFonts w:ascii="Times New Roman" w:hAnsi="Times New Roman" w:cs="Times New Roman"/>
          <w:caps/>
          <w:sz w:val="24"/>
          <w:szCs w:val="24"/>
        </w:rPr>
        <w:t xml:space="preserve">ПРОЦЕДУРА проведения анализа измерительных </w:t>
      </w:r>
      <w:r w:rsidR="00A414A9">
        <w:rPr>
          <w:rFonts w:ascii="Times New Roman" w:hAnsi="Times New Roman" w:cs="Times New Roman"/>
          <w:caps/>
          <w:sz w:val="24"/>
          <w:szCs w:val="24"/>
        </w:rPr>
        <w:t>СИСТЕМ</w:t>
      </w:r>
      <w:r w:rsidRPr="008442F7">
        <w:rPr>
          <w:rFonts w:ascii="Times New Roman" w:hAnsi="Times New Roman" w:cs="Times New Roman"/>
          <w:caps/>
          <w:sz w:val="24"/>
          <w:szCs w:val="24"/>
        </w:rPr>
        <w:t xml:space="preserve"> (MSA)</w:t>
      </w:r>
    </w:p>
    <w:p w14:paraId="7DC3F206" w14:textId="77777777" w:rsidR="008442F7" w:rsidRDefault="000557E7" w:rsidP="00A14BB2">
      <w:pPr>
        <w:ind w:firstLine="709"/>
        <w:jc w:val="both"/>
        <w:rPr>
          <w:szCs w:val="24"/>
        </w:rPr>
      </w:pPr>
      <w:bookmarkStart w:id="7" w:name="_Toc291234084"/>
      <w:r>
        <w:rPr>
          <w:szCs w:val="24"/>
        </w:rPr>
        <w:t xml:space="preserve">1.1. </w:t>
      </w:r>
      <w:r w:rsidR="005B0175" w:rsidRPr="00395DEF">
        <w:rPr>
          <w:szCs w:val="24"/>
        </w:rPr>
        <w:t xml:space="preserve">Анализ измерительных </w:t>
      </w:r>
      <w:r w:rsidR="005B0175">
        <w:rPr>
          <w:szCs w:val="24"/>
        </w:rPr>
        <w:t>систем</w:t>
      </w:r>
      <w:r w:rsidR="005B0175" w:rsidRPr="00395DEF">
        <w:rPr>
          <w:szCs w:val="24"/>
        </w:rPr>
        <w:t xml:space="preserve"> применяется для реализации исследований пригодности измерительных систем, а также</w:t>
      </w:r>
      <w:r w:rsidR="005B0175">
        <w:rPr>
          <w:szCs w:val="24"/>
        </w:rPr>
        <w:t xml:space="preserve"> </w:t>
      </w:r>
      <w:r w:rsidR="005B0175" w:rsidRPr="00395DEF">
        <w:rPr>
          <w:szCs w:val="24"/>
        </w:rPr>
        <w:t>постоянного наблюдения пригодности процессов измерения и контроля (устойчивости измерений).</w:t>
      </w:r>
      <w:r w:rsidR="005B0175">
        <w:rPr>
          <w:szCs w:val="24"/>
        </w:rPr>
        <w:t xml:space="preserve"> П</w:t>
      </w:r>
      <w:r w:rsidR="008442F7" w:rsidRPr="008442F7">
        <w:rPr>
          <w:szCs w:val="24"/>
        </w:rPr>
        <w:t xml:space="preserve">овторное исследование проводится </w:t>
      </w:r>
      <w:r w:rsidR="005B0175">
        <w:rPr>
          <w:szCs w:val="24"/>
        </w:rPr>
        <w:t>при выявленных рисках в процессах измерений</w:t>
      </w:r>
      <w:r w:rsidR="008442F7" w:rsidRPr="008442F7">
        <w:rPr>
          <w:szCs w:val="24"/>
        </w:rPr>
        <w:t xml:space="preserve"> и/или после проведения поверки/калибровки средств измерения. </w:t>
      </w:r>
    </w:p>
    <w:p w14:paraId="6128D028" w14:textId="77777777" w:rsidR="00C74B70" w:rsidRPr="00C74B70" w:rsidRDefault="00C74B70" w:rsidP="00C74B70">
      <w:pPr>
        <w:autoSpaceDE w:val="0"/>
        <w:autoSpaceDN w:val="0"/>
        <w:adjustRightInd w:val="0"/>
        <w:ind w:left="709"/>
        <w:rPr>
          <w:szCs w:val="24"/>
        </w:rPr>
      </w:pPr>
      <w:r>
        <w:rPr>
          <w:szCs w:val="24"/>
        </w:rPr>
        <w:t xml:space="preserve">1.2. </w:t>
      </w:r>
      <w:r w:rsidRPr="00C74B70">
        <w:rPr>
          <w:szCs w:val="24"/>
        </w:rPr>
        <w:t xml:space="preserve">Анализ измерительных систем проводится </w:t>
      </w:r>
      <w:r w:rsidR="00454BCD">
        <w:rPr>
          <w:szCs w:val="24"/>
        </w:rPr>
        <w:t>в случаях</w:t>
      </w:r>
      <w:r w:rsidRPr="00C74B70">
        <w:rPr>
          <w:szCs w:val="24"/>
        </w:rPr>
        <w:t>:</w:t>
      </w:r>
    </w:p>
    <w:p w14:paraId="75C671A9" w14:textId="77777777" w:rsidR="00C74B70" w:rsidRPr="00395DEF" w:rsidRDefault="00C74B70" w:rsidP="006E1A9F">
      <w:pPr>
        <w:tabs>
          <w:tab w:val="left" w:pos="993"/>
        </w:tabs>
        <w:autoSpaceDE w:val="0"/>
        <w:autoSpaceDN w:val="0"/>
        <w:adjustRightInd w:val="0"/>
        <w:ind w:left="360" w:firstLine="349"/>
        <w:jc w:val="both"/>
        <w:rPr>
          <w:szCs w:val="24"/>
        </w:rPr>
      </w:pPr>
      <w:r>
        <w:rPr>
          <w:szCs w:val="24"/>
        </w:rPr>
        <w:t xml:space="preserve">- </w:t>
      </w:r>
      <w:r w:rsidR="00726B95">
        <w:rPr>
          <w:szCs w:val="24"/>
        </w:rPr>
        <w:t>п</w:t>
      </w:r>
      <w:r w:rsidRPr="00395DEF">
        <w:rPr>
          <w:szCs w:val="24"/>
        </w:rPr>
        <w:t>оявления нового процесса производства;</w:t>
      </w:r>
    </w:p>
    <w:p w14:paraId="59034625" w14:textId="77777777" w:rsidR="00C74B70" w:rsidRPr="005124A6" w:rsidRDefault="00C74B70" w:rsidP="006E1A9F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 xml:space="preserve">- </w:t>
      </w:r>
      <w:r w:rsidR="00726B95">
        <w:rPr>
          <w:szCs w:val="24"/>
        </w:rPr>
        <w:t>п</w:t>
      </w:r>
      <w:r w:rsidRPr="00395DEF">
        <w:rPr>
          <w:szCs w:val="24"/>
        </w:rPr>
        <w:t>оявления нового средства измерения;</w:t>
      </w:r>
    </w:p>
    <w:p w14:paraId="6DA6ED0E" w14:textId="77777777" w:rsidR="00C74B70" w:rsidRPr="00395DEF" w:rsidRDefault="00C74B70" w:rsidP="006E1A9F">
      <w:pPr>
        <w:tabs>
          <w:tab w:val="left" w:pos="993"/>
        </w:tabs>
        <w:autoSpaceDE w:val="0"/>
        <w:autoSpaceDN w:val="0"/>
        <w:adjustRightInd w:val="0"/>
        <w:ind w:left="360" w:firstLine="349"/>
        <w:jc w:val="both"/>
        <w:rPr>
          <w:szCs w:val="24"/>
        </w:rPr>
      </w:pPr>
      <w:r>
        <w:rPr>
          <w:szCs w:val="24"/>
        </w:rPr>
        <w:t xml:space="preserve">- </w:t>
      </w:r>
      <w:r w:rsidR="00726B95">
        <w:rPr>
          <w:szCs w:val="24"/>
        </w:rPr>
        <w:t>о</w:t>
      </w:r>
      <w:r w:rsidRPr="00395DEF">
        <w:rPr>
          <w:szCs w:val="24"/>
        </w:rPr>
        <w:t>пасений потребителя;</w:t>
      </w:r>
    </w:p>
    <w:p w14:paraId="37E11657" w14:textId="77777777" w:rsidR="00C74B70" w:rsidRDefault="00C74B70" w:rsidP="006E1A9F">
      <w:pPr>
        <w:tabs>
          <w:tab w:val="left" w:pos="993"/>
        </w:tabs>
        <w:autoSpaceDE w:val="0"/>
        <w:autoSpaceDN w:val="0"/>
        <w:adjustRightInd w:val="0"/>
        <w:ind w:left="360" w:firstLine="349"/>
        <w:jc w:val="both"/>
        <w:rPr>
          <w:szCs w:val="24"/>
        </w:rPr>
      </w:pPr>
      <w:r>
        <w:rPr>
          <w:szCs w:val="24"/>
        </w:rPr>
        <w:t xml:space="preserve">- </w:t>
      </w:r>
      <w:r w:rsidR="00726B95">
        <w:rPr>
          <w:szCs w:val="24"/>
        </w:rPr>
        <w:t>в</w:t>
      </w:r>
      <w:r w:rsidRPr="00395DEF">
        <w:rPr>
          <w:szCs w:val="24"/>
        </w:rPr>
        <w:t>нутренних потерь качества на процессе приемочного контроля.</w:t>
      </w:r>
    </w:p>
    <w:p w14:paraId="5122E2F1" w14:textId="77777777" w:rsidR="008442F7" w:rsidRDefault="000557E7" w:rsidP="00C74B70">
      <w:pPr>
        <w:ind w:firstLine="709"/>
        <w:jc w:val="both"/>
        <w:rPr>
          <w:szCs w:val="24"/>
        </w:rPr>
      </w:pPr>
      <w:r>
        <w:rPr>
          <w:szCs w:val="24"/>
        </w:rPr>
        <w:t>1.</w:t>
      </w:r>
      <w:r w:rsidR="00C74B70">
        <w:rPr>
          <w:szCs w:val="24"/>
        </w:rPr>
        <w:t>3</w:t>
      </w:r>
      <w:r>
        <w:rPr>
          <w:szCs w:val="24"/>
        </w:rPr>
        <w:t>. А</w:t>
      </w:r>
      <w:r w:rsidR="008442F7" w:rsidRPr="008442F7">
        <w:rPr>
          <w:szCs w:val="24"/>
        </w:rPr>
        <w:t xml:space="preserve">нализ проводится на основании данных, полученных в результате исследования, заключающегося в многократном измерении образцов изделий различными операторами. При выборе операторов, осуществляющих сбор данных об измерительном процессе, следует, по возможности, привлекать как операторов, имеющих большой стаж работы, так и новых операторов, чтобы при исследованиях получить наибольшую изменчивость результатов измерений разными операторами. Оператором, собирающим данные, является мастер участка и/или опытный рабочий участка. </w:t>
      </w:r>
    </w:p>
    <w:p w14:paraId="42692180" w14:textId="77777777" w:rsidR="00145BFC" w:rsidRDefault="00726B95" w:rsidP="00145BFC">
      <w:pPr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 xml:space="preserve">1.4. </w:t>
      </w:r>
      <w:r w:rsidRPr="00726B95">
        <w:rPr>
          <w:szCs w:val="24"/>
        </w:rPr>
        <w:t xml:space="preserve">Для оценки пригодности измерительной системы должны быть известны допуски </w:t>
      </w:r>
      <w:r>
        <w:rPr>
          <w:szCs w:val="24"/>
        </w:rPr>
        <w:t xml:space="preserve">измеряемой </w:t>
      </w:r>
      <w:r w:rsidRPr="00726B95">
        <w:rPr>
          <w:szCs w:val="24"/>
        </w:rPr>
        <w:t>характеристики.</w:t>
      </w:r>
    </w:p>
    <w:p w14:paraId="5636FF32" w14:textId="77777777" w:rsidR="00726B95" w:rsidRDefault="00726B95" w:rsidP="00145BFC">
      <w:pPr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>1.5</w:t>
      </w:r>
      <w:r w:rsidR="00AA1F57">
        <w:rPr>
          <w:szCs w:val="24"/>
        </w:rPr>
        <w:t>.</w:t>
      </w:r>
      <w:r>
        <w:rPr>
          <w:szCs w:val="24"/>
        </w:rPr>
        <w:t xml:space="preserve"> </w:t>
      </w:r>
      <w:r w:rsidRPr="00726B95">
        <w:rPr>
          <w:szCs w:val="24"/>
        </w:rPr>
        <w:t xml:space="preserve">Перед проведением исследования измерительной системы </w:t>
      </w:r>
      <w:r>
        <w:rPr>
          <w:szCs w:val="24"/>
        </w:rPr>
        <w:t>необходимо</w:t>
      </w:r>
      <w:r w:rsidRPr="00726B95">
        <w:rPr>
          <w:szCs w:val="24"/>
        </w:rPr>
        <w:t xml:space="preserve"> убедиться, что все средства измерительной техники, входящие в состав измерительной системы, прошли поверку на метрологическую пригодность / калибровку / аттестацию.</w:t>
      </w:r>
    </w:p>
    <w:p w14:paraId="16E8F6E3" w14:textId="77777777" w:rsidR="00053CC8" w:rsidRDefault="00053CC8" w:rsidP="00053CC8">
      <w:pPr>
        <w:ind w:firstLine="709"/>
        <w:jc w:val="both"/>
        <w:rPr>
          <w:szCs w:val="24"/>
        </w:rPr>
      </w:pPr>
      <w:r>
        <w:rPr>
          <w:szCs w:val="24"/>
        </w:rPr>
        <w:t>1.6</w:t>
      </w:r>
      <w:r w:rsidR="00AA1F57">
        <w:rPr>
          <w:szCs w:val="24"/>
        </w:rPr>
        <w:t>.</w:t>
      </w:r>
      <w:r>
        <w:rPr>
          <w:szCs w:val="24"/>
        </w:rPr>
        <w:t xml:space="preserve"> </w:t>
      </w:r>
      <w:r w:rsidRPr="008442F7">
        <w:rPr>
          <w:szCs w:val="24"/>
        </w:rPr>
        <w:t>MSA</w:t>
      </w:r>
      <w:r>
        <w:rPr>
          <w:szCs w:val="24"/>
        </w:rPr>
        <w:t xml:space="preserve"> </w:t>
      </w:r>
      <w:r w:rsidRPr="008442F7">
        <w:rPr>
          <w:szCs w:val="24"/>
        </w:rPr>
        <w:t xml:space="preserve">анализ проводится по утвержденному графику по форме </w:t>
      </w:r>
      <w:r w:rsidRPr="00647C84">
        <w:rPr>
          <w:szCs w:val="24"/>
        </w:rPr>
        <w:t xml:space="preserve">Ф.СТО </w:t>
      </w:r>
      <w:r>
        <w:rPr>
          <w:szCs w:val="24"/>
        </w:rPr>
        <w:t>7.1-0</w:t>
      </w:r>
      <w:r w:rsidR="00B637C7">
        <w:rPr>
          <w:szCs w:val="24"/>
        </w:rPr>
        <w:t>2</w:t>
      </w:r>
      <w:r>
        <w:rPr>
          <w:szCs w:val="24"/>
        </w:rPr>
        <w:t>-03 - ф</w:t>
      </w:r>
      <w:r w:rsidRPr="008442F7">
        <w:rPr>
          <w:szCs w:val="24"/>
        </w:rPr>
        <w:t xml:space="preserve">орма графика проведения анализа измерительных </w:t>
      </w:r>
      <w:r w:rsidR="00EC410A">
        <w:rPr>
          <w:szCs w:val="24"/>
        </w:rPr>
        <w:t>систем</w:t>
      </w:r>
      <w:r w:rsidRPr="008442F7">
        <w:rPr>
          <w:szCs w:val="24"/>
        </w:rPr>
        <w:t xml:space="preserve"> (MSA).</w:t>
      </w:r>
    </w:p>
    <w:p w14:paraId="02540E27" w14:textId="77777777" w:rsidR="00C50BCD" w:rsidRPr="0040723D" w:rsidRDefault="00C50BCD" w:rsidP="00C50BCD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 xml:space="preserve">1.7. </w:t>
      </w:r>
      <w:r w:rsidRPr="0040723D">
        <w:rPr>
          <w:szCs w:val="24"/>
        </w:rPr>
        <w:t>Минимальная разрешающая способность измерительной системы должна быть 0,1 от допуска или дисперсии процесса (правило 1/10).</w:t>
      </w:r>
    </w:p>
    <w:p w14:paraId="6DAF9DAC" w14:textId="77777777" w:rsidR="00C50BCD" w:rsidRPr="007A0E15" w:rsidRDefault="00C50BCD" w:rsidP="00C50BCD">
      <w:pPr>
        <w:ind w:firstLine="709"/>
        <w:jc w:val="both"/>
        <w:rPr>
          <w:szCs w:val="24"/>
        </w:rPr>
      </w:pPr>
    </w:p>
    <w:p w14:paraId="0540AF79" w14:textId="77777777" w:rsidR="003800AB" w:rsidRPr="00A524DC" w:rsidRDefault="003800AB" w:rsidP="003800AB">
      <w:pPr>
        <w:autoSpaceDE w:val="0"/>
        <w:autoSpaceDN w:val="0"/>
        <w:adjustRightInd w:val="0"/>
        <w:ind w:firstLine="709"/>
        <w:jc w:val="both"/>
        <w:rPr>
          <w:b/>
          <w:szCs w:val="24"/>
        </w:rPr>
      </w:pPr>
      <w:r w:rsidRPr="00A524DC">
        <w:rPr>
          <w:b/>
          <w:szCs w:val="24"/>
        </w:rPr>
        <w:t xml:space="preserve">2. </w:t>
      </w:r>
      <w:r w:rsidRPr="00A524DC">
        <w:rPr>
          <w:b/>
          <w:szCs w:val="24"/>
          <w:lang w:val="en-US"/>
        </w:rPr>
        <w:t>MSA</w:t>
      </w:r>
      <w:r w:rsidRPr="00A524DC">
        <w:rPr>
          <w:b/>
          <w:szCs w:val="24"/>
        </w:rPr>
        <w:t xml:space="preserve"> </w:t>
      </w:r>
      <w:r>
        <w:rPr>
          <w:b/>
          <w:szCs w:val="24"/>
        </w:rPr>
        <w:t>ПО КОЛИЧЕСТВЕННОМУ ПРИЗНАКУ</w:t>
      </w:r>
    </w:p>
    <w:p w14:paraId="1D98733A" w14:textId="77777777" w:rsidR="003800AB" w:rsidRPr="00BA430E" w:rsidRDefault="003800AB" w:rsidP="003800AB">
      <w:pPr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 xml:space="preserve">2.1. </w:t>
      </w:r>
      <w:r w:rsidRPr="008442F7">
        <w:rPr>
          <w:szCs w:val="24"/>
        </w:rPr>
        <w:t xml:space="preserve">Для анализа измерительных систем (MSA) </w:t>
      </w:r>
      <w:r w:rsidRPr="0044482C">
        <w:rPr>
          <w:szCs w:val="24"/>
        </w:rPr>
        <w:t>результатами которых являются числовые значения</w:t>
      </w:r>
      <w:r>
        <w:rPr>
          <w:szCs w:val="24"/>
        </w:rPr>
        <w:t>,</w:t>
      </w:r>
      <w:r w:rsidRPr="008442F7">
        <w:rPr>
          <w:szCs w:val="24"/>
        </w:rPr>
        <w:t xml:space="preserve"> используется </w:t>
      </w:r>
      <w:r>
        <w:rPr>
          <w:szCs w:val="24"/>
        </w:rPr>
        <w:t>ф</w:t>
      </w:r>
      <w:r w:rsidRPr="00647C84">
        <w:rPr>
          <w:szCs w:val="24"/>
        </w:rPr>
        <w:t>.</w:t>
      </w:r>
      <w:r>
        <w:rPr>
          <w:szCs w:val="24"/>
        </w:rPr>
        <w:t xml:space="preserve"> </w:t>
      </w:r>
      <w:r w:rsidRPr="00647C84">
        <w:rPr>
          <w:szCs w:val="24"/>
        </w:rPr>
        <w:t>СТО</w:t>
      </w:r>
      <w:r>
        <w:rPr>
          <w:szCs w:val="24"/>
        </w:rPr>
        <w:t xml:space="preserve"> 7.1-0</w:t>
      </w:r>
      <w:r w:rsidR="00B637C7">
        <w:rPr>
          <w:szCs w:val="24"/>
        </w:rPr>
        <w:t>2</w:t>
      </w:r>
      <w:r>
        <w:rPr>
          <w:szCs w:val="24"/>
        </w:rPr>
        <w:t>-01 - ф</w:t>
      </w:r>
      <w:r w:rsidRPr="008442F7">
        <w:rPr>
          <w:szCs w:val="24"/>
        </w:rPr>
        <w:t>орма протокола анализа измерительных систем (MSA) по количественному признаку</w:t>
      </w:r>
      <w:r>
        <w:rPr>
          <w:szCs w:val="24"/>
        </w:rPr>
        <w:t>.</w:t>
      </w:r>
      <w:r w:rsidRPr="00BA430E">
        <w:rPr>
          <w:szCs w:val="24"/>
        </w:rPr>
        <w:t xml:space="preserve"> </w:t>
      </w:r>
    </w:p>
    <w:p w14:paraId="7C89295F" w14:textId="77777777" w:rsidR="008442F7" w:rsidRDefault="000F0BE8" w:rsidP="00145BFC">
      <w:pPr>
        <w:ind w:firstLine="709"/>
        <w:jc w:val="both"/>
        <w:rPr>
          <w:szCs w:val="24"/>
        </w:rPr>
      </w:pPr>
      <w:r>
        <w:rPr>
          <w:szCs w:val="24"/>
        </w:rPr>
        <w:t>2</w:t>
      </w:r>
      <w:r w:rsidR="00726B95">
        <w:rPr>
          <w:szCs w:val="24"/>
        </w:rPr>
        <w:t>.</w:t>
      </w:r>
      <w:r>
        <w:rPr>
          <w:szCs w:val="24"/>
        </w:rPr>
        <w:t>2</w:t>
      </w:r>
      <w:r w:rsidR="00726B95">
        <w:rPr>
          <w:szCs w:val="24"/>
        </w:rPr>
        <w:t xml:space="preserve">. </w:t>
      </w:r>
      <w:r w:rsidR="00615684">
        <w:rPr>
          <w:szCs w:val="24"/>
          <w:lang w:val="en-US"/>
        </w:rPr>
        <w:t>MSA</w:t>
      </w:r>
      <w:r w:rsidR="00615684">
        <w:rPr>
          <w:szCs w:val="24"/>
        </w:rPr>
        <w:t xml:space="preserve"> анализ</w:t>
      </w:r>
      <w:r w:rsidR="00615684" w:rsidRPr="008442F7">
        <w:rPr>
          <w:szCs w:val="24"/>
        </w:rPr>
        <w:t xml:space="preserve"> по количественному признаку </w:t>
      </w:r>
      <w:r w:rsidR="008442F7" w:rsidRPr="008442F7">
        <w:rPr>
          <w:szCs w:val="24"/>
        </w:rPr>
        <w:t>проводится согласно алгоритму рисунка 1.</w:t>
      </w:r>
    </w:p>
    <w:p w14:paraId="02643430" w14:textId="77777777" w:rsidR="000A65FE" w:rsidRPr="008442F7" w:rsidRDefault="00A524DC" w:rsidP="000A65FE">
      <w:pPr>
        <w:ind w:firstLine="709"/>
        <w:jc w:val="both"/>
        <w:rPr>
          <w:szCs w:val="24"/>
        </w:rPr>
      </w:pPr>
      <w:r>
        <w:rPr>
          <w:szCs w:val="24"/>
        </w:rPr>
        <w:t>2</w:t>
      </w:r>
      <w:r w:rsidR="000A65FE">
        <w:rPr>
          <w:szCs w:val="24"/>
        </w:rPr>
        <w:t>.</w:t>
      </w:r>
      <w:r w:rsidR="000F0BE8">
        <w:rPr>
          <w:szCs w:val="24"/>
        </w:rPr>
        <w:t>3</w:t>
      </w:r>
      <w:r w:rsidR="000A65FE" w:rsidRPr="008442F7">
        <w:rPr>
          <w:szCs w:val="24"/>
        </w:rPr>
        <w:t>.</w:t>
      </w:r>
      <w:r w:rsidR="000A65FE" w:rsidRPr="000A65FE">
        <w:rPr>
          <w:szCs w:val="24"/>
        </w:rPr>
        <w:t xml:space="preserve"> </w:t>
      </w:r>
      <w:r w:rsidR="000A65FE" w:rsidRPr="00BA430E">
        <w:rPr>
          <w:szCs w:val="24"/>
        </w:rPr>
        <w:t xml:space="preserve">На основании </w:t>
      </w:r>
      <w:r w:rsidR="000A65FE">
        <w:rPr>
          <w:szCs w:val="24"/>
        </w:rPr>
        <w:t>объединенной оценки</w:t>
      </w:r>
      <w:r w:rsidR="000A65FE" w:rsidRPr="00BA430E">
        <w:rPr>
          <w:szCs w:val="24"/>
        </w:rPr>
        <w:t xml:space="preserve"> сходимости и воспроизводимости (R&amp;R) </w:t>
      </w:r>
      <w:r w:rsidR="000A65FE" w:rsidRPr="000A59CA">
        <w:rPr>
          <w:szCs w:val="24"/>
          <w:highlight w:val="yellow"/>
        </w:rPr>
        <w:t>инженер по качеству</w:t>
      </w:r>
      <w:r w:rsidR="000A65FE" w:rsidRPr="00BA430E">
        <w:rPr>
          <w:szCs w:val="24"/>
        </w:rPr>
        <w:t xml:space="preserve"> делает выводы о приемлемости измерительной системы (таблица </w:t>
      </w:r>
      <w:r w:rsidR="000A65FE">
        <w:rPr>
          <w:szCs w:val="24"/>
        </w:rPr>
        <w:t>1</w:t>
      </w:r>
      <w:r w:rsidR="000A65FE" w:rsidRPr="00BA430E">
        <w:rPr>
          <w:szCs w:val="24"/>
        </w:rPr>
        <w:t>).</w:t>
      </w:r>
    </w:p>
    <w:p w14:paraId="5932D187" w14:textId="77777777" w:rsidR="005057D1" w:rsidRDefault="005057D1" w:rsidP="00F30A36">
      <w:pPr>
        <w:pStyle w:val="affc"/>
        <w:autoSpaceDE w:val="0"/>
        <w:autoSpaceDN w:val="0"/>
        <w:adjustRightInd w:val="0"/>
        <w:spacing w:after="0"/>
        <w:ind w:left="0" w:firstLine="709"/>
        <w:rPr>
          <w:sz w:val="24"/>
          <w:szCs w:val="24"/>
        </w:rPr>
      </w:pPr>
    </w:p>
    <w:p w14:paraId="434EACF6" w14:textId="77777777" w:rsidR="000D4E5D" w:rsidRDefault="000D4E5D" w:rsidP="00CC4532">
      <w:pPr>
        <w:autoSpaceDE w:val="0"/>
        <w:autoSpaceDN w:val="0"/>
        <w:adjustRightInd w:val="0"/>
        <w:ind w:firstLine="709"/>
        <w:jc w:val="both"/>
        <w:rPr>
          <w:szCs w:val="24"/>
        </w:rPr>
      </w:pPr>
      <w:r w:rsidRPr="001F4F8C">
        <w:rPr>
          <w:szCs w:val="24"/>
        </w:rPr>
        <w:t>При значении R&amp;R более 30%</w:t>
      </w:r>
      <w:r w:rsidR="001F4F8C">
        <w:rPr>
          <w:szCs w:val="24"/>
        </w:rPr>
        <w:t xml:space="preserve"> </w:t>
      </w:r>
      <w:r w:rsidR="00A524DC">
        <w:rPr>
          <w:szCs w:val="24"/>
        </w:rPr>
        <w:t>делается вывод о непригодности</w:t>
      </w:r>
      <w:r w:rsidRPr="001F4F8C">
        <w:rPr>
          <w:szCs w:val="24"/>
        </w:rPr>
        <w:t xml:space="preserve"> </w:t>
      </w:r>
      <w:r w:rsidR="002A255D">
        <w:rPr>
          <w:szCs w:val="24"/>
        </w:rPr>
        <w:t>измерительн</w:t>
      </w:r>
      <w:r w:rsidR="00A524DC">
        <w:rPr>
          <w:szCs w:val="24"/>
        </w:rPr>
        <w:t xml:space="preserve">ой </w:t>
      </w:r>
      <w:r w:rsidR="002A255D">
        <w:rPr>
          <w:szCs w:val="24"/>
        </w:rPr>
        <w:t>систем</w:t>
      </w:r>
      <w:r w:rsidR="00A524DC">
        <w:rPr>
          <w:szCs w:val="24"/>
        </w:rPr>
        <w:t>ы</w:t>
      </w:r>
      <w:r w:rsidRPr="001F4F8C">
        <w:rPr>
          <w:szCs w:val="24"/>
        </w:rPr>
        <w:t xml:space="preserve"> для применения</w:t>
      </w:r>
      <w:r w:rsidR="00A524DC">
        <w:rPr>
          <w:szCs w:val="24"/>
        </w:rPr>
        <w:t>; требуются</w:t>
      </w:r>
      <w:r w:rsidRPr="001F4F8C">
        <w:rPr>
          <w:szCs w:val="24"/>
        </w:rPr>
        <w:t xml:space="preserve"> усовершенствования. В этом случае инициируются корректирующие действия (</w:t>
      </w:r>
      <w:r w:rsidRPr="001F4F8C">
        <w:rPr>
          <w:szCs w:val="24"/>
          <w:highlight w:val="yellow"/>
        </w:rPr>
        <w:t>согласно «СТП 10.2-02 Корректирующие и предупреждающие действи</w:t>
      </w:r>
      <w:r w:rsidR="00EF630C">
        <w:rPr>
          <w:szCs w:val="24"/>
          <w:highlight w:val="yellow"/>
        </w:rPr>
        <w:t>я</w:t>
      </w:r>
      <w:r w:rsidRPr="001F4F8C">
        <w:rPr>
          <w:szCs w:val="24"/>
          <w:highlight w:val="yellow"/>
        </w:rPr>
        <w:t>»</w:t>
      </w:r>
      <w:r w:rsidRPr="001F4F8C">
        <w:rPr>
          <w:szCs w:val="24"/>
        </w:rPr>
        <w:t>).</w:t>
      </w:r>
    </w:p>
    <w:p w14:paraId="3C4E3561" w14:textId="77777777" w:rsidR="00CE0DBE" w:rsidRDefault="00CE0DBE" w:rsidP="00CE0DBE">
      <w:pPr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 xml:space="preserve">2.4. </w:t>
      </w:r>
      <w:r w:rsidRPr="0044482C">
        <w:rPr>
          <w:szCs w:val="24"/>
        </w:rPr>
        <w:t xml:space="preserve">Результаты проведенного анализа заносятся в </w:t>
      </w:r>
      <w:r>
        <w:rPr>
          <w:szCs w:val="24"/>
        </w:rPr>
        <w:t xml:space="preserve">протокол </w:t>
      </w:r>
      <w:r w:rsidRPr="0044482C">
        <w:rPr>
          <w:szCs w:val="24"/>
        </w:rPr>
        <w:t xml:space="preserve">о сходимости и воспроизводимости измерительной системы, </w:t>
      </w:r>
      <w:r w:rsidR="00A35918">
        <w:rPr>
          <w:szCs w:val="24"/>
        </w:rPr>
        <w:t>на основании которого</w:t>
      </w:r>
      <w:r w:rsidRPr="0044482C">
        <w:rPr>
          <w:szCs w:val="24"/>
        </w:rPr>
        <w:t xml:space="preserve"> выдается заключение о пригодности измерительной системы</w:t>
      </w:r>
      <w:r>
        <w:rPr>
          <w:szCs w:val="24"/>
        </w:rPr>
        <w:t xml:space="preserve">.  </w:t>
      </w:r>
      <w:r w:rsidRPr="008442F7">
        <w:rPr>
          <w:szCs w:val="24"/>
        </w:rPr>
        <w:t xml:space="preserve">Заполняемая форма протокола MSA находится на рабочем месте, где формируется характеристика и собираются данные до ее полного заполнения. После заполнения </w:t>
      </w:r>
      <w:r>
        <w:rPr>
          <w:szCs w:val="24"/>
        </w:rPr>
        <w:t xml:space="preserve">протокол </w:t>
      </w:r>
      <w:r w:rsidRPr="008442F7">
        <w:rPr>
          <w:szCs w:val="24"/>
        </w:rPr>
        <w:t>хранится в соответствующей</w:t>
      </w:r>
      <w:r w:rsidR="00BE288F">
        <w:rPr>
          <w:szCs w:val="24"/>
        </w:rPr>
        <w:t xml:space="preserve"> </w:t>
      </w:r>
      <w:r w:rsidR="00BE288F" w:rsidRPr="008442F7">
        <w:rPr>
          <w:szCs w:val="24"/>
        </w:rPr>
        <w:t>папке документации СМК</w:t>
      </w:r>
      <w:r w:rsidR="00BE288F">
        <w:rPr>
          <w:szCs w:val="24"/>
        </w:rPr>
        <w:t>.</w:t>
      </w:r>
    </w:p>
    <w:p w14:paraId="1F62A62D" w14:textId="77777777" w:rsidR="00DB1C69" w:rsidRDefault="00DB1C69" w:rsidP="00CC4532">
      <w:pPr>
        <w:autoSpaceDE w:val="0"/>
        <w:autoSpaceDN w:val="0"/>
        <w:adjustRightInd w:val="0"/>
        <w:ind w:firstLine="709"/>
        <w:jc w:val="both"/>
        <w:rPr>
          <w:szCs w:val="24"/>
        </w:rPr>
      </w:pPr>
    </w:p>
    <w:p w14:paraId="268DE151" w14:textId="77777777" w:rsidR="00A524DC" w:rsidRPr="00DB1C69" w:rsidRDefault="00DB1C69" w:rsidP="00CC4532">
      <w:pPr>
        <w:autoSpaceDE w:val="0"/>
        <w:autoSpaceDN w:val="0"/>
        <w:adjustRightInd w:val="0"/>
        <w:ind w:firstLine="709"/>
        <w:jc w:val="both"/>
        <w:rPr>
          <w:b/>
          <w:szCs w:val="24"/>
        </w:rPr>
      </w:pPr>
      <w:r w:rsidRPr="00DB1C69">
        <w:rPr>
          <w:b/>
          <w:szCs w:val="24"/>
        </w:rPr>
        <w:t xml:space="preserve">3. </w:t>
      </w:r>
      <w:r w:rsidRPr="00DB1C69">
        <w:rPr>
          <w:b/>
          <w:szCs w:val="24"/>
          <w:lang w:val="en-US"/>
        </w:rPr>
        <w:t>MSA</w:t>
      </w:r>
      <w:r w:rsidRPr="00DB1C69">
        <w:rPr>
          <w:b/>
          <w:szCs w:val="24"/>
        </w:rPr>
        <w:t xml:space="preserve"> ПО КАЧЕСТВЕННОМУ ПРИЗНАКУ </w:t>
      </w:r>
    </w:p>
    <w:p w14:paraId="2C09B984" w14:textId="77777777" w:rsidR="00BF2F6C" w:rsidRDefault="00DB1C69" w:rsidP="001B28C0">
      <w:pPr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>3.1</w:t>
      </w:r>
      <w:r w:rsidR="00412AB3" w:rsidRPr="00BF2F6C">
        <w:rPr>
          <w:szCs w:val="24"/>
        </w:rPr>
        <w:t xml:space="preserve">. </w:t>
      </w:r>
      <w:r w:rsidR="00BF2F6C" w:rsidRPr="00BF2F6C">
        <w:rPr>
          <w:szCs w:val="24"/>
        </w:rPr>
        <w:t>Для анализа измерительных систем, результатами которых являются альтернативные (субъективные) данные – годен/не годен (средства контроля: калибры, скобы, калибры-кольца, предельные пробки и прочие)</w:t>
      </w:r>
      <w:r w:rsidR="00973D12">
        <w:rPr>
          <w:szCs w:val="24"/>
        </w:rPr>
        <w:t xml:space="preserve"> -</w:t>
      </w:r>
      <w:r w:rsidR="00BF2F6C" w:rsidRPr="00BF2F6C">
        <w:rPr>
          <w:szCs w:val="24"/>
        </w:rPr>
        <w:t xml:space="preserve"> применяют альтернативный метод анализа </w:t>
      </w:r>
      <w:r w:rsidR="00BF2F6C" w:rsidRPr="008442F7">
        <w:rPr>
          <w:szCs w:val="24"/>
        </w:rPr>
        <w:t>по качественному признаку</w:t>
      </w:r>
      <w:r w:rsidR="00BF2F6C" w:rsidRPr="00BF2F6C">
        <w:rPr>
          <w:szCs w:val="24"/>
        </w:rPr>
        <w:t xml:space="preserve"> </w:t>
      </w:r>
      <w:r w:rsidR="00BF2F6C">
        <w:rPr>
          <w:szCs w:val="24"/>
        </w:rPr>
        <w:t>(</w:t>
      </w:r>
      <w:proofErr w:type="spellStart"/>
      <w:r w:rsidR="00BF2F6C">
        <w:rPr>
          <w:szCs w:val="24"/>
        </w:rPr>
        <w:t>ф</w:t>
      </w:r>
      <w:r w:rsidR="00BF2F6C" w:rsidRPr="00647C84">
        <w:rPr>
          <w:szCs w:val="24"/>
        </w:rPr>
        <w:t>.СТО</w:t>
      </w:r>
      <w:proofErr w:type="spellEnd"/>
      <w:r w:rsidR="00BF2F6C" w:rsidRPr="00647C84">
        <w:rPr>
          <w:szCs w:val="24"/>
        </w:rPr>
        <w:t xml:space="preserve"> </w:t>
      </w:r>
      <w:r w:rsidR="00BF2F6C">
        <w:rPr>
          <w:szCs w:val="24"/>
        </w:rPr>
        <w:t>7.1-0</w:t>
      </w:r>
      <w:r w:rsidR="00B637C7">
        <w:rPr>
          <w:szCs w:val="24"/>
        </w:rPr>
        <w:t>2</w:t>
      </w:r>
      <w:r w:rsidR="00BF2F6C">
        <w:rPr>
          <w:szCs w:val="24"/>
        </w:rPr>
        <w:t>-02).</w:t>
      </w:r>
    </w:p>
    <w:p w14:paraId="0C1ED5AC" w14:textId="77777777" w:rsidR="00992FB7" w:rsidRDefault="00992FB7" w:rsidP="001B28C0">
      <w:pPr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>3.2. Для анализа, как правило, отбираются 50</w:t>
      </w:r>
      <w:r w:rsidRPr="00924E7A">
        <w:rPr>
          <w:szCs w:val="24"/>
        </w:rPr>
        <w:t xml:space="preserve"> образцов из последней партии наработанных деталей</w:t>
      </w:r>
      <w:r>
        <w:rPr>
          <w:szCs w:val="24"/>
        </w:rPr>
        <w:t>,</w:t>
      </w:r>
      <w:r w:rsidRPr="00924E7A">
        <w:rPr>
          <w:szCs w:val="24"/>
        </w:rPr>
        <w:t xml:space="preserve"> либо детали непосредственно </w:t>
      </w:r>
      <w:r>
        <w:rPr>
          <w:szCs w:val="24"/>
        </w:rPr>
        <w:t>с</w:t>
      </w:r>
      <w:r w:rsidRPr="00924E7A">
        <w:rPr>
          <w:szCs w:val="24"/>
        </w:rPr>
        <w:t xml:space="preserve"> производственного участка. В выборку включаются три негодных детали. Образцы должны наиболее полно представлять весь существующий диапазон изменчивости продукции в процессе.</w:t>
      </w:r>
    </w:p>
    <w:p w14:paraId="15F7DD5C" w14:textId="77777777" w:rsidR="00992FB7" w:rsidRDefault="00992FB7" w:rsidP="00A733E8">
      <w:pPr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 xml:space="preserve">3.3 </w:t>
      </w:r>
      <w:r w:rsidRPr="00992FB7">
        <w:rPr>
          <w:szCs w:val="24"/>
        </w:rPr>
        <w:t xml:space="preserve">Измерение выборки каждым из контролёров повторяется три раза. Показания для альтернативных параметров записываются </w:t>
      </w:r>
      <w:r w:rsidR="00A733E8">
        <w:rPr>
          <w:szCs w:val="24"/>
        </w:rPr>
        <w:t xml:space="preserve">в форму </w:t>
      </w:r>
      <w:r w:rsidR="00A733E8" w:rsidRPr="00647C84">
        <w:rPr>
          <w:szCs w:val="24"/>
        </w:rPr>
        <w:t xml:space="preserve">СТО </w:t>
      </w:r>
      <w:r w:rsidR="00A733E8">
        <w:rPr>
          <w:szCs w:val="24"/>
        </w:rPr>
        <w:t>7.1-0</w:t>
      </w:r>
      <w:r w:rsidR="00B637C7">
        <w:rPr>
          <w:szCs w:val="24"/>
        </w:rPr>
        <w:t>2</w:t>
      </w:r>
      <w:r w:rsidR="00A733E8">
        <w:rPr>
          <w:szCs w:val="24"/>
        </w:rPr>
        <w:t xml:space="preserve">-02 </w:t>
      </w:r>
      <w:r w:rsidRPr="00992FB7">
        <w:rPr>
          <w:szCs w:val="24"/>
        </w:rPr>
        <w:t>по принципу: «</w:t>
      </w:r>
      <w:r w:rsidRPr="00992FB7">
        <w:rPr>
          <w:szCs w:val="24"/>
          <w:lang w:val="en-US"/>
        </w:rPr>
        <w:t>OK</w:t>
      </w:r>
      <w:r w:rsidRPr="00992FB7">
        <w:rPr>
          <w:szCs w:val="24"/>
        </w:rPr>
        <w:t>» - годен, «</w:t>
      </w:r>
      <w:r w:rsidRPr="00992FB7">
        <w:rPr>
          <w:szCs w:val="24"/>
          <w:lang w:val="en-US"/>
        </w:rPr>
        <w:t>NOK</w:t>
      </w:r>
      <w:r w:rsidRPr="00992FB7">
        <w:rPr>
          <w:szCs w:val="24"/>
        </w:rPr>
        <w:t xml:space="preserve">» - не годен. </w:t>
      </w:r>
      <w:r w:rsidR="00A733E8">
        <w:rPr>
          <w:szCs w:val="24"/>
        </w:rPr>
        <w:t>Т</w:t>
      </w:r>
      <w:r w:rsidR="00A733E8" w:rsidRPr="00A733E8">
        <w:rPr>
          <w:szCs w:val="24"/>
        </w:rPr>
        <w:t xml:space="preserve">аблица используется для </w:t>
      </w:r>
      <w:r w:rsidR="00A733E8">
        <w:rPr>
          <w:szCs w:val="24"/>
        </w:rPr>
        <w:t xml:space="preserve">автоматического </w:t>
      </w:r>
      <w:r w:rsidR="00A733E8" w:rsidRPr="00A733E8">
        <w:rPr>
          <w:szCs w:val="24"/>
        </w:rPr>
        <w:t xml:space="preserve">расчета эффективности R &amp; R </w:t>
      </w:r>
      <w:proofErr w:type="spellStart"/>
      <w:r w:rsidR="00A733E8" w:rsidRPr="00A733E8">
        <w:rPr>
          <w:szCs w:val="24"/>
        </w:rPr>
        <w:t>Attribute</w:t>
      </w:r>
      <w:proofErr w:type="spellEnd"/>
      <w:r w:rsidR="00A733E8" w:rsidRPr="00A733E8">
        <w:rPr>
          <w:szCs w:val="24"/>
        </w:rPr>
        <w:t xml:space="preserve"> </w:t>
      </w:r>
      <w:proofErr w:type="spellStart"/>
      <w:r w:rsidR="00A733E8" w:rsidRPr="00A733E8">
        <w:rPr>
          <w:szCs w:val="24"/>
        </w:rPr>
        <w:t>Gage</w:t>
      </w:r>
      <w:proofErr w:type="spellEnd"/>
      <w:r w:rsidR="00A733E8">
        <w:rPr>
          <w:szCs w:val="24"/>
        </w:rPr>
        <w:t>.</w:t>
      </w:r>
    </w:p>
    <w:p w14:paraId="60F3DCE6" w14:textId="77777777" w:rsidR="00DB1C69" w:rsidRDefault="00DB1C69" w:rsidP="00992FB7">
      <w:pPr>
        <w:pStyle w:val="affc"/>
        <w:autoSpaceDE w:val="0"/>
        <w:autoSpaceDN w:val="0"/>
        <w:adjustRightInd w:val="0"/>
        <w:spacing w:after="0"/>
        <w:ind w:left="0" w:firstLine="709"/>
        <w:rPr>
          <w:sz w:val="24"/>
          <w:szCs w:val="24"/>
        </w:rPr>
      </w:pPr>
      <w:r>
        <w:rPr>
          <w:szCs w:val="24"/>
        </w:rPr>
        <w:t>3.</w:t>
      </w:r>
      <w:r w:rsidR="003A0374">
        <w:rPr>
          <w:szCs w:val="24"/>
        </w:rPr>
        <w:t>4</w:t>
      </w:r>
      <w:r>
        <w:rPr>
          <w:szCs w:val="24"/>
        </w:rPr>
        <w:t xml:space="preserve"> Критерии оценок </w:t>
      </w:r>
      <w:r w:rsidRPr="00586255">
        <w:rPr>
          <w:sz w:val="24"/>
          <w:szCs w:val="24"/>
        </w:rPr>
        <w:t xml:space="preserve">пригодности измерительных </w:t>
      </w:r>
      <w:r>
        <w:rPr>
          <w:sz w:val="24"/>
          <w:szCs w:val="24"/>
        </w:rPr>
        <w:t>систем</w:t>
      </w:r>
      <w:r w:rsidRPr="00586255">
        <w:rPr>
          <w:sz w:val="24"/>
          <w:szCs w:val="24"/>
        </w:rPr>
        <w:t xml:space="preserve"> по </w:t>
      </w:r>
      <w:r w:rsidR="00497D78">
        <w:rPr>
          <w:sz w:val="24"/>
          <w:szCs w:val="24"/>
        </w:rPr>
        <w:t>альтернативному признаку</w:t>
      </w:r>
      <w:r>
        <w:rPr>
          <w:sz w:val="24"/>
          <w:szCs w:val="24"/>
        </w:rPr>
        <w:t xml:space="preserve"> указаны в таблице </w:t>
      </w:r>
      <w:r w:rsidR="00E779D8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9C4742E" w14:textId="77777777" w:rsidR="00CE0DBE" w:rsidRDefault="000F20AE" w:rsidP="00BF3BA7">
      <w:pPr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 xml:space="preserve">3.5. </w:t>
      </w:r>
      <w:r w:rsidR="000A65FE" w:rsidRPr="000A65FE">
        <w:rPr>
          <w:szCs w:val="24"/>
        </w:rPr>
        <w:t xml:space="preserve">В случае, если измерительный процесс по результатам анализа был признан неприемлемым, осуществляется анализ причин повышенной изменчивости </w:t>
      </w:r>
      <w:r w:rsidR="000A65FE">
        <w:rPr>
          <w:szCs w:val="24"/>
        </w:rPr>
        <w:t>с разработкой корректирующих мер</w:t>
      </w:r>
      <w:r w:rsidR="00BF3BA7">
        <w:rPr>
          <w:szCs w:val="24"/>
        </w:rPr>
        <w:t xml:space="preserve"> </w:t>
      </w:r>
      <w:r w:rsidR="00BF3BA7" w:rsidRPr="001F4F8C">
        <w:rPr>
          <w:szCs w:val="24"/>
        </w:rPr>
        <w:t>(</w:t>
      </w:r>
      <w:r w:rsidR="00BF3BA7" w:rsidRPr="001F4F8C">
        <w:rPr>
          <w:szCs w:val="24"/>
          <w:highlight w:val="yellow"/>
        </w:rPr>
        <w:t>согласно «СТП 10.2-02 Корректирующие и предупреждающие действи</w:t>
      </w:r>
      <w:r w:rsidR="00EF630C">
        <w:rPr>
          <w:szCs w:val="24"/>
          <w:highlight w:val="yellow"/>
        </w:rPr>
        <w:t>я</w:t>
      </w:r>
      <w:r w:rsidR="00BF3BA7" w:rsidRPr="001F4F8C">
        <w:rPr>
          <w:szCs w:val="24"/>
          <w:highlight w:val="yellow"/>
        </w:rPr>
        <w:t>»</w:t>
      </w:r>
      <w:r w:rsidR="00BF3BA7" w:rsidRPr="001F4F8C">
        <w:rPr>
          <w:szCs w:val="24"/>
        </w:rPr>
        <w:t>).</w:t>
      </w:r>
      <w:r w:rsidR="00CE0DBE" w:rsidRPr="00CE0DBE">
        <w:rPr>
          <w:szCs w:val="24"/>
        </w:rPr>
        <w:t xml:space="preserve"> </w:t>
      </w:r>
    </w:p>
    <w:p w14:paraId="60A9F7FA" w14:textId="77777777" w:rsidR="00030564" w:rsidRDefault="00F134C0" w:rsidP="00030564">
      <w:pPr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>3.</w:t>
      </w:r>
      <w:r w:rsidR="000F20AE">
        <w:rPr>
          <w:szCs w:val="24"/>
        </w:rPr>
        <w:t>6</w:t>
      </w:r>
      <w:r>
        <w:rPr>
          <w:szCs w:val="24"/>
        </w:rPr>
        <w:t xml:space="preserve">. </w:t>
      </w:r>
      <w:r w:rsidR="00030564" w:rsidRPr="009271BB">
        <w:rPr>
          <w:szCs w:val="24"/>
        </w:rPr>
        <w:t>Если система измерения неприемлема и внутреннее улучшение не может быть выполнено, необходимо обсудить с клиентом согласование другого метода, облегчающего проверку (увеличение времени, снижение уровня требований</w:t>
      </w:r>
      <w:r w:rsidR="00030564">
        <w:rPr>
          <w:szCs w:val="24"/>
        </w:rPr>
        <w:t>, и др.</w:t>
      </w:r>
      <w:r w:rsidR="00030564" w:rsidRPr="009271BB">
        <w:rPr>
          <w:szCs w:val="24"/>
        </w:rPr>
        <w:t>)</w:t>
      </w:r>
      <w:r w:rsidR="00030564">
        <w:rPr>
          <w:szCs w:val="24"/>
        </w:rPr>
        <w:t>.</w:t>
      </w:r>
    </w:p>
    <w:p w14:paraId="739B27E8" w14:textId="77777777" w:rsidR="00030564" w:rsidRDefault="00030564" w:rsidP="00030564">
      <w:pPr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szCs w:val="24"/>
        </w:rPr>
      </w:pPr>
    </w:p>
    <w:p w14:paraId="2256D350" w14:textId="77777777" w:rsidR="00AC0AEA" w:rsidRDefault="00B6444C" w:rsidP="00A524DC">
      <w:pPr>
        <w:autoSpaceDE w:val="0"/>
        <w:autoSpaceDN w:val="0"/>
        <w:adjustRightInd w:val="0"/>
        <w:ind w:firstLine="709"/>
        <w:jc w:val="both"/>
        <w:rPr>
          <w:szCs w:val="24"/>
        </w:rPr>
      </w:pPr>
      <w:r w:rsidRPr="00BF3BA7">
        <w:rPr>
          <w:b/>
          <w:szCs w:val="24"/>
        </w:rPr>
        <w:t>4.</w:t>
      </w:r>
      <w:r w:rsidRPr="00B6444C">
        <w:rPr>
          <w:b/>
          <w:szCs w:val="24"/>
        </w:rPr>
        <w:t xml:space="preserve"> ПРОВЕДЕНИЕ КОРРЕКТИРУЮЩИХ ДЕЙСТВИЙ</w:t>
      </w:r>
    </w:p>
    <w:p w14:paraId="77F56A6B" w14:textId="77777777" w:rsidR="00723E0D" w:rsidRPr="006F77A7" w:rsidRDefault="006F77A7" w:rsidP="006F77A7">
      <w:pPr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 xml:space="preserve">4.1 </w:t>
      </w:r>
      <w:r w:rsidR="00723E0D" w:rsidRPr="006F77A7">
        <w:rPr>
          <w:szCs w:val="24"/>
        </w:rPr>
        <w:t>Инженер по качеству</w:t>
      </w:r>
      <w:r w:rsidR="005E3338">
        <w:rPr>
          <w:szCs w:val="24"/>
        </w:rPr>
        <w:t>,</w:t>
      </w:r>
      <w:r w:rsidR="00723E0D" w:rsidRPr="006F77A7">
        <w:rPr>
          <w:szCs w:val="24"/>
        </w:rPr>
        <w:t xml:space="preserve"> </w:t>
      </w:r>
      <w:r w:rsidR="005E3338">
        <w:rPr>
          <w:szCs w:val="24"/>
        </w:rPr>
        <w:t xml:space="preserve">с привлечением необходимых специалистов, </w:t>
      </w:r>
      <w:r w:rsidR="00723E0D" w:rsidRPr="006F77A7">
        <w:rPr>
          <w:szCs w:val="24"/>
        </w:rPr>
        <w:t xml:space="preserve">разрабатывает корректирующие мероприятия согласно СТП 10.2-02 </w:t>
      </w:r>
      <w:r w:rsidR="005E3338" w:rsidRPr="005E3338">
        <w:rPr>
          <w:szCs w:val="24"/>
          <w:highlight w:val="yellow"/>
        </w:rPr>
        <w:t>«</w:t>
      </w:r>
      <w:r w:rsidR="00723E0D" w:rsidRPr="005E3338">
        <w:rPr>
          <w:szCs w:val="24"/>
          <w:highlight w:val="yellow"/>
        </w:rPr>
        <w:t>Корректирующие и предупреждающие действи</w:t>
      </w:r>
      <w:r w:rsidR="005E3338" w:rsidRPr="005E3338">
        <w:rPr>
          <w:szCs w:val="24"/>
          <w:highlight w:val="yellow"/>
        </w:rPr>
        <w:t>я</w:t>
      </w:r>
      <w:r w:rsidR="00723E0D" w:rsidRPr="005E3338">
        <w:rPr>
          <w:szCs w:val="24"/>
          <w:highlight w:val="yellow"/>
        </w:rPr>
        <w:t>»</w:t>
      </w:r>
      <w:r w:rsidR="00723E0D" w:rsidRPr="006F77A7">
        <w:rPr>
          <w:szCs w:val="24"/>
        </w:rPr>
        <w:t xml:space="preserve"> и передает ответственным лицам для выполнения.</w:t>
      </w:r>
    </w:p>
    <w:p w14:paraId="1D007A38" w14:textId="77777777" w:rsidR="00723E0D" w:rsidRPr="006F77A7" w:rsidRDefault="006F77A7" w:rsidP="006F77A7">
      <w:pPr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>4.2. Лица, о</w:t>
      </w:r>
      <w:r w:rsidR="00723E0D" w:rsidRPr="006F77A7">
        <w:rPr>
          <w:szCs w:val="24"/>
        </w:rPr>
        <w:t>тветственные за выполнение корректирующих мероприятий</w:t>
      </w:r>
      <w:r>
        <w:rPr>
          <w:szCs w:val="24"/>
        </w:rPr>
        <w:t>,</w:t>
      </w:r>
      <w:r w:rsidR="00723E0D" w:rsidRPr="006F77A7">
        <w:rPr>
          <w:szCs w:val="24"/>
        </w:rPr>
        <w:t xml:space="preserve"> проводят </w:t>
      </w:r>
      <w:r>
        <w:rPr>
          <w:szCs w:val="24"/>
        </w:rPr>
        <w:t>соответствующие</w:t>
      </w:r>
      <w:r w:rsidR="00723E0D" w:rsidRPr="006F77A7">
        <w:rPr>
          <w:szCs w:val="24"/>
        </w:rPr>
        <w:t xml:space="preserve"> действия по устранению повышенной изменчивости измерительных </w:t>
      </w:r>
      <w:r>
        <w:rPr>
          <w:szCs w:val="24"/>
        </w:rPr>
        <w:t>систем</w:t>
      </w:r>
      <w:r w:rsidR="00723E0D" w:rsidRPr="006F77A7">
        <w:rPr>
          <w:szCs w:val="24"/>
        </w:rPr>
        <w:t xml:space="preserve"> в соответствии с </w:t>
      </w:r>
      <w:r>
        <w:rPr>
          <w:szCs w:val="24"/>
        </w:rPr>
        <w:t>запланированными</w:t>
      </w:r>
      <w:r w:rsidR="00723E0D" w:rsidRPr="006F77A7">
        <w:rPr>
          <w:szCs w:val="24"/>
        </w:rPr>
        <w:t xml:space="preserve"> мероприятиями. </w:t>
      </w:r>
    </w:p>
    <w:p w14:paraId="50C8273B" w14:textId="77777777" w:rsidR="00715CD7" w:rsidRDefault="00715CD7" w:rsidP="006F77A7">
      <w:pPr>
        <w:autoSpaceDE w:val="0"/>
        <w:autoSpaceDN w:val="0"/>
        <w:adjustRightInd w:val="0"/>
        <w:ind w:firstLine="709"/>
        <w:jc w:val="both"/>
        <w:rPr>
          <w:szCs w:val="24"/>
        </w:rPr>
      </w:pPr>
    </w:p>
    <w:p w14:paraId="73786EE3" w14:textId="77777777" w:rsidR="00715CD7" w:rsidRDefault="00715CD7" w:rsidP="006F77A7">
      <w:pPr>
        <w:autoSpaceDE w:val="0"/>
        <w:autoSpaceDN w:val="0"/>
        <w:adjustRightInd w:val="0"/>
        <w:ind w:firstLine="709"/>
        <w:jc w:val="both"/>
        <w:rPr>
          <w:szCs w:val="24"/>
        </w:rPr>
      </w:pPr>
    </w:p>
    <w:p w14:paraId="365D66D3" w14:textId="2995D0CF" w:rsidR="000A65FE" w:rsidRPr="00625F62" w:rsidRDefault="00BF3BA7" w:rsidP="006F77A7">
      <w:pPr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lastRenderedPageBreak/>
        <w:t>4</w:t>
      </w:r>
      <w:r w:rsidR="000A65FE">
        <w:rPr>
          <w:szCs w:val="24"/>
        </w:rPr>
        <w:t>.</w:t>
      </w:r>
      <w:r w:rsidR="005E3338">
        <w:rPr>
          <w:szCs w:val="24"/>
        </w:rPr>
        <w:t>3</w:t>
      </w:r>
      <w:r w:rsidR="000A65FE">
        <w:rPr>
          <w:szCs w:val="24"/>
        </w:rPr>
        <w:t xml:space="preserve"> </w:t>
      </w:r>
      <w:r w:rsidR="000A65FE" w:rsidRPr="00CC4532">
        <w:rPr>
          <w:szCs w:val="24"/>
        </w:rPr>
        <w:t xml:space="preserve">После реализации </w:t>
      </w:r>
      <w:r w:rsidR="000A65FE">
        <w:rPr>
          <w:szCs w:val="24"/>
        </w:rPr>
        <w:t xml:space="preserve">корректирующих действий </w:t>
      </w:r>
      <w:r w:rsidR="000A65FE" w:rsidRPr="00CC4532">
        <w:rPr>
          <w:szCs w:val="24"/>
        </w:rPr>
        <w:t xml:space="preserve">проводится </w:t>
      </w:r>
      <w:r w:rsidR="000A65FE">
        <w:rPr>
          <w:szCs w:val="24"/>
        </w:rPr>
        <w:t xml:space="preserve">повторный </w:t>
      </w:r>
      <w:r w:rsidR="000A65FE" w:rsidRPr="00CC4532">
        <w:rPr>
          <w:szCs w:val="24"/>
        </w:rPr>
        <w:t xml:space="preserve">анализ </w:t>
      </w:r>
      <w:r w:rsidR="000A65FE">
        <w:rPr>
          <w:szCs w:val="24"/>
          <w:lang w:val="en-US"/>
        </w:rPr>
        <w:t>MSA</w:t>
      </w:r>
      <w:r w:rsidR="00625F62">
        <w:rPr>
          <w:szCs w:val="24"/>
        </w:rPr>
        <w:t>.</w:t>
      </w:r>
    </w:p>
    <w:p w14:paraId="383E7422" w14:textId="77777777" w:rsidR="000A65FE" w:rsidRPr="008442F7" w:rsidRDefault="00BF3BA7" w:rsidP="006F77A7">
      <w:pPr>
        <w:ind w:firstLine="709"/>
        <w:jc w:val="both"/>
        <w:rPr>
          <w:szCs w:val="24"/>
        </w:rPr>
      </w:pPr>
      <w:r>
        <w:rPr>
          <w:szCs w:val="24"/>
        </w:rPr>
        <w:t>4</w:t>
      </w:r>
      <w:r w:rsidR="000A65FE">
        <w:rPr>
          <w:szCs w:val="24"/>
        </w:rPr>
        <w:t>.</w:t>
      </w:r>
      <w:r w:rsidR="005E3338">
        <w:rPr>
          <w:szCs w:val="24"/>
        </w:rPr>
        <w:t>4</w:t>
      </w:r>
      <w:r w:rsidR="000A65FE">
        <w:rPr>
          <w:szCs w:val="24"/>
        </w:rPr>
        <w:t xml:space="preserve"> </w:t>
      </w:r>
      <w:r w:rsidR="000A65FE" w:rsidRPr="008442F7">
        <w:rPr>
          <w:szCs w:val="24"/>
        </w:rPr>
        <w:t>Информацию, полученную по результатам MSA</w:t>
      </w:r>
      <w:r w:rsidR="000A65FE">
        <w:rPr>
          <w:szCs w:val="24"/>
        </w:rPr>
        <w:t xml:space="preserve"> а</w:t>
      </w:r>
      <w:r w:rsidR="000A65FE" w:rsidRPr="008442F7">
        <w:rPr>
          <w:szCs w:val="24"/>
        </w:rPr>
        <w:t>нализа, используют в работе:</w:t>
      </w:r>
    </w:p>
    <w:p w14:paraId="4EFA2121" w14:textId="77777777" w:rsidR="000A65FE" w:rsidRPr="008442F7" w:rsidRDefault="000A65FE" w:rsidP="006F77A7">
      <w:pPr>
        <w:numPr>
          <w:ilvl w:val="0"/>
          <w:numId w:val="11"/>
        </w:numPr>
        <w:tabs>
          <w:tab w:val="clear" w:pos="720"/>
          <w:tab w:val="num" w:pos="426"/>
        </w:tabs>
        <w:ind w:left="0" w:firstLine="360"/>
        <w:jc w:val="both"/>
        <w:rPr>
          <w:szCs w:val="24"/>
        </w:rPr>
      </w:pPr>
      <w:r w:rsidRPr="008442F7">
        <w:rPr>
          <w:szCs w:val="24"/>
        </w:rPr>
        <w:t>для поиска причин нестабильности процесса (совместно с производством и другими службами);</w:t>
      </w:r>
    </w:p>
    <w:p w14:paraId="6CD5D497" w14:textId="77777777" w:rsidR="000A65FE" w:rsidRPr="008442F7" w:rsidRDefault="000A65FE" w:rsidP="00752557">
      <w:pPr>
        <w:numPr>
          <w:ilvl w:val="0"/>
          <w:numId w:val="11"/>
        </w:numPr>
        <w:tabs>
          <w:tab w:val="clear" w:pos="720"/>
          <w:tab w:val="num" w:pos="426"/>
        </w:tabs>
        <w:ind w:left="0" w:firstLine="360"/>
        <w:jc w:val="both"/>
        <w:rPr>
          <w:szCs w:val="24"/>
        </w:rPr>
      </w:pPr>
      <w:r w:rsidRPr="008442F7">
        <w:rPr>
          <w:szCs w:val="24"/>
        </w:rPr>
        <w:t>для запуска плана реагирования, который включает 100% контроль параметров (для характеристик, которые или являются неудовлетворительными по своим статистическим возможностям, или являются нестабильными)</w:t>
      </w:r>
      <w:r w:rsidR="00EA7B00">
        <w:rPr>
          <w:szCs w:val="24"/>
        </w:rPr>
        <w:t>.</w:t>
      </w:r>
    </w:p>
    <w:p w14:paraId="62498A62" w14:textId="77777777" w:rsidR="000A65FE" w:rsidRPr="008442F7" w:rsidRDefault="000A65FE" w:rsidP="00752557">
      <w:pPr>
        <w:numPr>
          <w:ilvl w:val="0"/>
          <w:numId w:val="11"/>
        </w:numPr>
        <w:tabs>
          <w:tab w:val="clear" w:pos="720"/>
          <w:tab w:val="left" w:pos="426"/>
        </w:tabs>
        <w:ind w:left="0" w:firstLine="360"/>
        <w:jc w:val="both"/>
        <w:rPr>
          <w:szCs w:val="24"/>
        </w:rPr>
      </w:pPr>
      <w:r w:rsidRPr="008442F7">
        <w:rPr>
          <w:szCs w:val="24"/>
        </w:rPr>
        <w:t>для своевременных корректирующих действий и оперативного управления процессом.</w:t>
      </w:r>
    </w:p>
    <w:p w14:paraId="3A4EB03D" w14:textId="77777777" w:rsidR="00752557" w:rsidRDefault="00752557" w:rsidP="00752557">
      <w:pPr>
        <w:ind w:firstLine="709"/>
        <w:jc w:val="both"/>
        <w:rPr>
          <w:b/>
          <w:color w:val="000000"/>
        </w:rPr>
      </w:pPr>
    </w:p>
    <w:p w14:paraId="77CBD771" w14:textId="77777777" w:rsidR="00694166" w:rsidRPr="00694166" w:rsidRDefault="00694166" w:rsidP="00752557">
      <w:pPr>
        <w:ind w:firstLine="709"/>
        <w:jc w:val="both"/>
        <w:rPr>
          <w:b/>
          <w:color w:val="000000"/>
        </w:rPr>
      </w:pPr>
      <w:r w:rsidRPr="00694166">
        <w:rPr>
          <w:b/>
          <w:color w:val="000000"/>
        </w:rPr>
        <w:t>5. АРХИВИРОВАНИЕ</w:t>
      </w:r>
    </w:p>
    <w:p w14:paraId="4C6F2122" w14:textId="2F585E7D" w:rsidR="005475DA" w:rsidRPr="00715CD7" w:rsidRDefault="00694166" w:rsidP="00715CD7">
      <w:pPr>
        <w:ind w:firstLine="709"/>
        <w:jc w:val="both"/>
        <w:rPr>
          <w:rFonts w:eastAsia="Times New Roman"/>
          <w:b/>
          <w:szCs w:val="24"/>
          <w:lang w:eastAsia="ru-RU"/>
        </w:rPr>
      </w:pPr>
      <w:r>
        <w:rPr>
          <w:color w:val="000000"/>
        </w:rPr>
        <w:t>5</w:t>
      </w:r>
      <w:r w:rsidRPr="00F120A9">
        <w:rPr>
          <w:color w:val="000000"/>
        </w:rPr>
        <w:t xml:space="preserve">.1 Управление, хранение записей производится в соответствии с </w:t>
      </w:r>
      <w:r w:rsidRPr="00694166">
        <w:rPr>
          <w:color w:val="000000"/>
          <w:highlight w:val="yellow"/>
        </w:rPr>
        <w:t>СТП 7.5-01 «Управление документированной информацией».</w:t>
      </w:r>
      <w:bookmarkEnd w:id="3"/>
      <w:bookmarkEnd w:id="4"/>
      <w:bookmarkEnd w:id="5"/>
      <w:bookmarkEnd w:id="6"/>
      <w:bookmarkEnd w:id="7"/>
    </w:p>
    <w:sectPr w:rsidR="005475DA" w:rsidRPr="00715CD7" w:rsidSect="00752557">
      <w:footerReference w:type="first" r:id="rId9"/>
      <w:pgSz w:w="11906" w:h="16838"/>
      <w:pgMar w:top="1134" w:right="851" w:bottom="142" w:left="1701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DF66F" w14:textId="77777777" w:rsidR="00342FA0" w:rsidRDefault="00342FA0">
      <w:r>
        <w:separator/>
      </w:r>
    </w:p>
  </w:endnote>
  <w:endnote w:type="continuationSeparator" w:id="0">
    <w:p w14:paraId="0C6AA900" w14:textId="77777777" w:rsidR="00342FA0" w:rsidRDefault="0034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"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4EF8" w14:textId="77777777" w:rsidR="005475DA" w:rsidRDefault="005475DA">
    <w:pPr>
      <w:pStyle w:val="af1"/>
    </w:pPr>
  </w:p>
  <w:tbl>
    <w:tblPr>
      <w:tblW w:w="935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43" w:type="dxa"/>
        <w:right w:w="43" w:type="dxa"/>
      </w:tblCellMar>
      <w:tblLook w:val="04A0" w:firstRow="1" w:lastRow="0" w:firstColumn="1" w:lastColumn="0" w:noHBand="0" w:noVBand="1"/>
    </w:tblPr>
    <w:tblGrid>
      <w:gridCol w:w="1182"/>
      <w:gridCol w:w="851"/>
      <w:gridCol w:w="850"/>
      <w:gridCol w:w="1276"/>
      <w:gridCol w:w="992"/>
      <w:gridCol w:w="945"/>
      <w:gridCol w:w="1417"/>
      <w:gridCol w:w="992"/>
      <w:gridCol w:w="851"/>
    </w:tblGrid>
    <w:tr w:rsidR="005475DA" w14:paraId="048F08C3" w14:textId="77777777">
      <w:trPr>
        <w:cantSplit/>
        <w:trHeight w:val="137"/>
      </w:trPr>
      <w:tc>
        <w:tcPr>
          <w:tcW w:w="11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806194" w14:textId="77777777" w:rsidR="005475DA" w:rsidRDefault="00514BC7">
          <w:pPr>
            <w:spacing w:before="60" w:after="60"/>
            <w:jc w:val="center"/>
            <w:rPr>
              <w:rFonts w:eastAsiaTheme="minorHAnsi"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Разработано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2C2A4F" w14:textId="77777777" w:rsidR="005475DA" w:rsidRDefault="00514BC7">
          <w:pPr>
            <w:spacing w:before="60" w:after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Дата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5FCD61" w14:textId="77777777" w:rsidR="005475DA" w:rsidRDefault="00514BC7">
          <w:pPr>
            <w:spacing w:before="60" w:after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Подпись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56A9F3" w14:textId="77777777" w:rsidR="005475DA" w:rsidRDefault="00514BC7">
          <w:pPr>
            <w:spacing w:before="60" w:after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Согласовано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C2B375" w14:textId="77777777" w:rsidR="005475DA" w:rsidRDefault="00514BC7">
          <w:pPr>
            <w:spacing w:before="60" w:after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Дата</w:t>
          </w:r>
        </w:p>
      </w:tc>
      <w:tc>
        <w:tcPr>
          <w:tcW w:w="9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6B63B8" w14:textId="77777777" w:rsidR="005475DA" w:rsidRDefault="00514BC7">
          <w:pPr>
            <w:spacing w:before="60" w:after="60"/>
            <w:jc w:val="center"/>
            <w:rPr>
              <w:b/>
              <w:sz w:val="18"/>
              <w:szCs w:val="18"/>
              <w:lang w:val="en-US"/>
            </w:rPr>
          </w:pPr>
          <w:r>
            <w:rPr>
              <w:b/>
              <w:sz w:val="18"/>
              <w:szCs w:val="18"/>
            </w:rPr>
            <w:t>Подпись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DD9057" w14:textId="77777777" w:rsidR="005475DA" w:rsidRDefault="00514BC7">
          <w:pPr>
            <w:spacing w:before="60" w:after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Утверждено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F7353E" w14:textId="77777777" w:rsidR="005475DA" w:rsidRDefault="00514BC7">
          <w:pPr>
            <w:spacing w:before="60" w:after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Дата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C26AFB" w14:textId="77777777" w:rsidR="005475DA" w:rsidRDefault="00514BC7">
          <w:pPr>
            <w:spacing w:before="60" w:after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Подпись</w:t>
          </w:r>
        </w:p>
      </w:tc>
    </w:tr>
    <w:tr w:rsidR="005475DA" w14:paraId="6332F010" w14:textId="77777777">
      <w:trPr>
        <w:cantSplit/>
      </w:trPr>
      <w:tc>
        <w:tcPr>
          <w:tcW w:w="11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4FD1C4" w14:textId="77777777" w:rsidR="005475DA" w:rsidRDefault="005475DA">
          <w:pPr>
            <w:spacing w:before="60" w:after="60"/>
            <w:jc w:val="center"/>
            <w:rPr>
              <w:sz w:val="18"/>
              <w:szCs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2F3D7E" w14:textId="77777777" w:rsidR="005475DA" w:rsidRDefault="005475DA">
          <w:pPr>
            <w:spacing w:before="60" w:after="60"/>
            <w:jc w:val="center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56FD30" w14:textId="77777777" w:rsidR="005475DA" w:rsidRDefault="005475DA">
          <w:pPr>
            <w:spacing w:before="60" w:after="60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3C024B" w14:textId="77777777" w:rsidR="005475DA" w:rsidRDefault="005475DA">
          <w:pPr>
            <w:spacing w:before="60" w:after="60"/>
            <w:jc w:val="center"/>
            <w:rPr>
              <w:sz w:val="18"/>
              <w:szCs w:val="18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30A148" w14:textId="77777777" w:rsidR="005475DA" w:rsidRDefault="005475DA">
          <w:pPr>
            <w:spacing w:before="60" w:after="60"/>
            <w:jc w:val="center"/>
            <w:rPr>
              <w:sz w:val="18"/>
              <w:szCs w:val="18"/>
            </w:rPr>
          </w:pPr>
        </w:p>
      </w:tc>
      <w:tc>
        <w:tcPr>
          <w:tcW w:w="9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A81D2D" w14:textId="77777777" w:rsidR="005475DA" w:rsidRDefault="005475DA">
          <w:pPr>
            <w:spacing w:before="60" w:after="60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40EE7" w14:textId="77777777" w:rsidR="005475DA" w:rsidRDefault="005475DA">
          <w:pPr>
            <w:spacing w:before="60" w:after="60"/>
            <w:jc w:val="center"/>
            <w:rPr>
              <w:sz w:val="18"/>
              <w:szCs w:val="18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6C9FAB" w14:textId="77777777" w:rsidR="005475DA" w:rsidRDefault="005475DA">
          <w:pPr>
            <w:spacing w:before="60" w:after="60"/>
            <w:jc w:val="center"/>
            <w:rPr>
              <w:sz w:val="18"/>
              <w:szCs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361E3E" w14:textId="77777777" w:rsidR="005475DA" w:rsidRDefault="005475DA">
          <w:pPr>
            <w:spacing w:before="60" w:after="60"/>
            <w:jc w:val="center"/>
            <w:rPr>
              <w:sz w:val="18"/>
              <w:szCs w:val="18"/>
              <w:lang w:val="en-US"/>
            </w:rPr>
          </w:pPr>
        </w:p>
      </w:tc>
    </w:tr>
  </w:tbl>
  <w:p w14:paraId="343087DB" w14:textId="77777777" w:rsidR="005475DA" w:rsidRDefault="005475D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9E11E" w14:textId="77777777" w:rsidR="00342FA0" w:rsidRDefault="00342FA0">
      <w:r>
        <w:separator/>
      </w:r>
    </w:p>
  </w:footnote>
  <w:footnote w:type="continuationSeparator" w:id="0">
    <w:p w14:paraId="6B5442CD" w14:textId="77777777" w:rsidR="00342FA0" w:rsidRDefault="00342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5D8"/>
    <w:multiLevelType w:val="multilevel"/>
    <w:tmpl w:val="2A961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0A4A32"/>
    <w:multiLevelType w:val="hybridMultilevel"/>
    <w:tmpl w:val="59E4EF3E"/>
    <w:lvl w:ilvl="0" w:tplc="CAB29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E5862">
      <w:start w:val="1"/>
      <w:numFmt w:val="lowerLetter"/>
      <w:lvlText w:val="%2."/>
      <w:lvlJc w:val="left"/>
      <w:pPr>
        <w:ind w:left="1440" w:hanging="360"/>
      </w:pPr>
    </w:lvl>
    <w:lvl w:ilvl="2" w:tplc="398890AA">
      <w:start w:val="1"/>
      <w:numFmt w:val="lowerRoman"/>
      <w:lvlText w:val="%3."/>
      <w:lvlJc w:val="right"/>
      <w:pPr>
        <w:ind w:left="2160" w:hanging="180"/>
      </w:pPr>
    </w:lvl>
    <w:lvl w:ilvl="3" w:tplc="2E52816A">
      <w:start w:val="1"/>
      <w:numFmt w:val="decimal"/>
      <w:lvlText w:val="%4."/>
      <w:lvlJc w:val="left"/>
      <w:pPr>
        <w:ind w:left="2880" w:hanging="360"/>
      </w:pPr>
    </w:lvl>
    <w:lvl w:ilvl="4" w:tplc="45C2756E">
      <w:start w:val="1"/>
      <w:numFmt w:val="lowerLetter"/>
      <w:lvlText w:val="%5."/>
      <w:lvlJc w:val="left"/>
      <w:pPr>
        <w:ind w:left="3600" w:hanging="360"/>
      </w:pPr>
    </w:lvl>
    <w:lvl w:ilvl="5" w:tplc="9C90EE90">
      <w:start w:val="1"/>
      <w:numFmt w:val="lowerRoman"/>
      <w:lvlText w:val="%6."/>
      <w:lvlJc w:val="right"/>
      <w:pPr>
        <w:ind w:left="4320" w:hanging="180"/>
      </w:pPr>
    </w:lvl>
    <w:lvl w:ilvl="6" w:tplc="9C084C3C">
      <w:start w:val="1"/>
      <w:numFmt w:val="decimal"/>
      <w:lvlText w:val="%7."/>
      <w:lvlJc w:val="left"/>
      <w:pPr>
        <w:ind w:left="5040" w:hanging="360"/>
      </w:pPr>
    </w:lvl>
    <w:lvl w:ilvl="7" w:tplc="F620E186">
      <w:start w:val="1"/>
      <w:numFmt w:val="lowerLetter"/>
      <w:lvlText w:val="%8."/>
      <w:lvlJc w:val="left"/>
      <w:pPr>
        <w:ind w:left="5760" w:hanging="360"/>
      </w:pPr>
    </w:lvl>
    <w:lvl w:ilvl="8" w:tplc="564051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5A7A"/>
    <w:multiLevelType w:val="hybridMultilevel"/>
    <w:tmpl w:val="A8CC2D06"/>
    <w:lvl w:ilvl="0" w:tplc="98FEC9F2">
      <w:start w:val="1"/>
      <w:numFmt w:val="decimal"/>
      <w:pStyle w:val="1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CCBE1C92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54A6F7D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EA567A2C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5D9A674A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008EB0C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E5EE9E0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390A2C8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74F8E0F6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126B4E7D"/>
    <w:multiLevelType w:val="hybridMultilevel"/>
    <w:tmpl w:val="AC20F9DC"/>
    <w:lvl w:ilvl="0" w:tplc="F70AEE06">
      <w:start w:val="1"/>
      <w:numFmt w:val="bullet"/>
      <w:pStyle w:val="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F73680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404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86B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BAF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66D1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AE0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9493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868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A7A55"/>
    <w:multiLevelType w:val="hybridMultilevel"/>
    <w:tmpl w:val="730AADAE"/>
    <w:lvl w:ilvl="0" w:tplc="EC725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586A3F"/>
    <w:multiLevelType w:val="hybridMultilevel"/>
    <w:tmpl w:val="A7865AB4"/>
    <w:lvl w:ilvl="0" w:tplc="4550A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5EEE14">
      <w:start w:val="1"/>
      <w:numFmt w:val="lowerLetter"/>
      <w:lvlText w:val="%2."/>
      <w:lvlJc w:val="left"/>
      <w:pPr>
        <w:ind w:left="1440" w:hanging="360"/>
      </w:pPr>
    </w:lvl>
    <w:lvl w:ilvl="2" w:tplc="351CE45E">
      <w:start w:val="1"/>
      <w:numFmt w:val="lowerRoman"/>
      <w:lvlText w:val="%3."/>
      <w:lvlJc w:val="right"/>
      <w:pPr>
        <w:ind w:left="2160" w:hanging="180"/>
      </w:pPr>
    </w:lvl>
    <w:lvl w:ilvl="3" w:tplc="941C9224">
      <w:start w:val="1"/>
      <w:numFmt w:val="decimal"/>
      <w:lvlText w:val="%4."/>
      <w:lvlJc w:val="left"/>
      <w:pPr>
        <w:ind w:left="2880" w:hanging="360"/>
      </w:pPr>
    </w:lvl>
    <w:lvl w:ilvl="4" w:tplc="0024D998">
      <w:start w:val="1"/>
      <w:numFmt w:val="lowerLetter"/>
      <w:lvlText w:val="%5."/>
      <w:lvlJc w:val="left"/>
      <w:pPr>
        <w:ind w:left="3600" w:hanging="360"/>
      </w:pPr>
    </w:lvl>
    <w:lvl w:ilvl="5" w:tplc="4AC86B00">
      <w:start w:val="1"/>
      <w:numFmt w:val="lowerRoman"/>
      <w:lvlText w:val="%6."/>
      <w:lvlJc w:val="right"/>
      <w:pPr>
        <w:ind w:left="4320" w:hanging="180"/>
      </w:pPr>
    </w:lvl>
    <w:lvl w:ilvl="6" w:tplc="7FB84B44">
      <w:start w:val="1"/>
      <w:numFmt w:val="decimal"/>
      <w:lvlText w:val="%7."/>
      <w:lvlJc w:val="left"/>
      <w:pPr>
        <w:ind w:left="5040" w:hanging="360"/>
      </w:pPr>
    </w:lvl>
    <w:lvl w:ilvl="7" w:tplc="C734D1AC">
      <w:start w:val="1"/>
      <w:numFmt w:val="lowerLetter"/>
      <w:lvlText w:val="%8."/>
      <w:lvlJc w:val="left"/>
      <w:pPr>
        <w:ind w:left="5760" w:hanging="360"/>
      </w:pPr>
    </w:lvl>
    <w:lvl w:ilvl="8" w:tplc="513283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15A68"/>
    <w:multiLevelType w:val="hybridMultilevel"/>
    <w:tmpl w:val="2A66E056"/>
    <w:lvl w:ilvl="0" w:tplc="CA1AF83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D2C1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ADAA1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790F7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CB4FB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66B3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F5899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19A68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C611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A1E5FEA"/>
    <w:multiLevelType w:val="hybridMultilevel"/>
    <w:tmpl w:val="A7AA8E14"/>
    <w:lvl w:ilvl="0" w:tplc="005C0C9A">
      <w:start w:val="1"/>
      <w:numFmt w:val="decimal"/>
      <w:lvlText w:val="%1."/>
      <w:lvlJc w:val="left"/>
      <w:pPr>
        <w:ind w:left="360" w:hanging="360"/>
      </w:pPr>
    </w:lvl>
    <w:lvl w:ilvl="1" w:tplc="C4245506">
      <w:start w:val="1"/>
      <w:numFmt w:val="lowerLetter"/>
      <w:lvlText w:val="%2."/>
      <w:lvlJc w:val="left"/>
      <w:pPr>
        <w:ind w:left="1080" w:hanging="360"/>
      </w:pPr>
    </w:lvl>
    <w:lvl w:ilvl="2" w:tplc="19FC38F4">
      <w:start w:val="1"/>
      <w:numFmt w:val="lowerRoman"/>
      <w:lvlText w:val="%3."/>
      <w:lvlJc w:val="right"/>
      <w:pPr>
        <w:ind w:left="1800" w:hanging="180"/>
      </w:pPr>
    </w:lvl>
    <w:lvl w:ilvl="3" w:tplc="43849032">
      <w:start w:val="1"/>
      <w:numFmt w:val="decimal"/>
      <w:lvlText w:val="%4."/>
      <w:lvlJc w:val="left"/>
      <w:pPr>
        <w:ind w:left="2520" w:hanging="360"/>
      </w:pPr>
    </w:lvl>
    <w:lvl w:ilvl="4" w:tplc="491C4F70">
      <w:start w:val="1"/>
      <w:numFmt w:val="lowerLetter"/>
      <w:lvlText w:val="%5."/>
      <w:lvlJc w:val="left"/>
      <w:pPr>
        <w:ind w:left="3240" w:hanging="360"/>
      </w:pPr>
    </w:lvl>
    <w:lvl w:ilvl="5" w:tplc="DCA8B05A">
      <w:start w:val="1"/>
      <w:numFmt w:val="lowerRoman"/>
      <w:lvlText w:val="%6."/>
      <w:lvlJc w:val="right"/>
      <w:pPr>
        <w:ind w:left="3960" w:hanging="180"/>
      </w:pPr>
    </w:lvl>
    <w:lvl w:ilvl="6" w:tplc="03CE5D6E">
      <w:start w:val="1"/>
      <w:numFmt w:val="decimal"/>
      <w:lvlText w:val="%7."/>
      <w:lvlJc w:val="left"/>
      <w:pPr>
        <w:ind w:left="4680" w:hanging="360"/>
      </w:pPr>
    </w:lvl>
    <w:lvl w:ilvl="7" w:tplc="B9A0E3CE">
      <w:start w:val="1"/>
      <w:numFmt w:val="lowerLetter"/>
      <w:lvlText w:val="%8."/>
      <w:lvlJc w:val="left"/>
      <w:pPr>
        <w:ind w:left="5400" w:hanging="360"/>
      </w:pPr>
    </w:lvl>
    <w:lvl w:ilvl="8" w:tplc="18B090D0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5C753E"/>
    <w:multiLevelType w:val="hybridMultilevel"/>
    <w:tmpl w:val="3A924980"/>
    <w:lvl w:ilvl="0" w:tplc="20D84B64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 w:tplc="CE5EA0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98497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30A3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AA8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FA6A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7BAE2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C600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EC27A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F212906"/>
    <w:multiLevelType w:val="hybridMultilevel"/>
    <w:tmpl w:val="E856D790"/>
    <w:lvl w:ilvl="0" w:tplc="39F61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4F2F42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225C3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860C00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8FABB9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52C6B5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8BC73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8820D1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AE07B6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C86388"/>
    <w:multiLevelType w:val="multilevel"/>
    <w:tmpl w:val="5E32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E0F7B"/>
    <w:multiLevelType w:val="hybridMultilevel"/>
    <w:tmpl w:val="3CD87472"/>
    <w:lvl w:ilvl="0" w:tplc="A3D6F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E8B478">
      <w:start w:val="1"/>
      <w:numFmt w:val="lowerLetter"/>
      <w:lvlText w:val="%2."/>
      <w:lvlJc w:val="left"/>
      <w:pPr>
        <w:ind w:left="1440" w:hanging="360"/>
      </w:pPr>
    </w:lvl>
    <w:lvl w:ilvl="2" w:tplc="EEC46880">
      <w:start w:val="1"/>
      <w:numFmt w:val="lowerRoman"/>
      <w:lvlText w:val="%3."/>
      <w:lvlJc w:val="right"/>
      <w:pPr>
        <w:ind w:left="2160" w:hanging="180"/>
      </w:pPr>
    </w:lvl>
    <w:lvl w:ilvl="3" w:tplc="4EA4721C">
      <w:start w:val="1"/>
      <w:numFmt w:val="decimal"/>
      <w:lvlText w:val="%4."/>
      <w:lvlJc w:val="left"/>
      <w:pPr>
        <w:ind w:left="2880" w:hanging="360"/>
      </w:pPr>
    </w:lvl>
    <w:lvl w:ilvl="4" w:tplc="266C75F2">
      <w:start w:val="1"/>
      <w:numFmt w:val="lowerLetter"/>
      <w:lvlText w:val="%5."/>
      <w:lvlJc w:val="left"/>
      <w:pPr>
        <w:ind w:left="3600" w:hanging="360"/>
      </w:pPr>
    </w:lvl>
    <w:lvl w:ilvl="5" w:tplc="2E54A8C6">
      <w:start w:val="1"/>
      <w:numFmt w:val="lowerRoman"/>
      <w:lvlText w:val="%6."/>
      <w:lvlJc w:val="right"/>
      <w:pPr>
        <w:ind w:left="4320" w:hanging="180"/>
      </w:pPr>
    </w:lvl>
    <w:lvl w:ilvl="6" w:tplc="56C088F2">
      <w:start w:val="1"/>
      <w:numFmt w:val="decimal"/>
      <w:lvlText w:val="%7."/>
      <w:lvlJc w:val="left"/>
      <w:pPr>
        <w:ind w:left="5040" w:hanging="360"/>
      </w:pPr>
    </w:lvl>
    <w:lvl w:ilvl="7" w:tplc="128E4E36">
      <w:start w:val="1"/>
      <w:numFmt w:val="lowerLetter"/>
      <w:lvlText w:val="%8."/>
      <w:lvlJc w:val="left"/>
      <w:pPr>
        <w:ind w:left="5760" w:hanging="360"/>
      </w:pPr>
    </w:lvl>
    <w:lvl w:ilvl="8" w:tplc="EA184B2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E56FB"/>
    <w:multiLevelType w:val="multilevel"/>
    <w:tmpl w:val="32A078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84422A"/>
    <w:multiLevelType w:val="multilevel"/>
    <w:tmpl w:val="F4BC50E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405DFB"/>
    <w:multiLevelType w:val="hybridMultilevel"/>
    <w:tmpl w:val="58DA29D0"/>
    <w:lvl w:ilvl="0" w:tplc="87983216">
      <w:start w:val="1"/>
      <w:numFmt w:val="decimal"/>
      <w:lvlText w:val="%1."/>
      <w:lvlJc w:val="left"/>
      <w:pPr>
        <w:ind w:left="360" w:hanging="360"/>
      </w:pPr>
    </w:lvl>
    <w:lvl w:ilvl="1" w:tplc="FCBA31BE">
      <w:start w:val="1"/>
      <w:numFmt w:val="lowerLetter"/>
      <w:lvlText w:val="%2."/>
      <w:lvlJc w:val="left"/>
      <w:pPr>
        <w:ind w:left="1080" w:hanging="360"/>
      </w:pPr>
    </w:lvl>
    <w:lvl w:ilvl="2" w:tplc="8F3EC844">
      <w:start w:val="1"/>
      <w:numFmt w:val="lowerRoman"/>
      <w:lvlText w:val="%3."/>
      <w:lvlJc w:val="right"/>
      <w:pPr>
        <w:ind w:left="1800" w:hanging="180"/>
      </w:pPr>
    </w:lvl>
    <w:lvl w:ilvl="3" w:tplc="91144BC6">
      <w:start w:val="1"/>
      <w:numFmt w:val="decimal"/>
      <w:lvlText w:val="%4."/>
      <w:lvlJc w:val="left"/>
      <w:pPr>
        <w:ind w:left="2520" w:hanging="360"/>
      </w:pPr>
    </w:lvl>
    <w:lvl w:ilvl="4" w:tplc="48E845D4">
      <w:start w:val="1"/>
      <w:numFmt w:val="lowerLetter"/>
      <w:lvlText w:val="%5."/>
      <w:lvlJc w:val="left"/>
      <w:pPr>
        <w:ind w:left="3240" w:hanging="360"/>
      </w:pPr>
    </w:lvl>
    <w:lvl w:ilvl="5" w:tplc="25D84458">
      <w:start w:val="1"/>
      <w:numFmt w:val="lowerRoman"/>
      <w:lvlText w:val="%6."/>
      <w:lvlJc w:val="right"/>
      <w:pPr>
        <w:ind w:left="3960" w:hanging="180"/>
      </w:pPr>
    </w:lvl>
    <w:lvl w:ilvl="6" w:tplc="79D0C6CA">
      <w:start w:val="1"/>
      <w:numFmt w:val="decimal"/>
      <w:lvlText w:val="%7."/>
      <w:lvlJc w:val="left"/>
      <w:pPr>
        <w:ind w:left="4680" w:hanging="360"/>
      </w:pPr>
    </w:lvl>
    <w:lvl w:ilvl="7" w:tplc="DDEC5A2A">
      <w:start w:val="1"/>
      <w:numFmt w:val="lowerLetter"/>
      <w:lvlText w:val="%8."/>
      <w:lvlJc w:val="left"/>
      <w:pPr>
        <w:ind w:left="5400" w:hanging="360"/>
      </w:pPr>
    </w:lvl>
    <w:lvl w:ilvl="8" w:tplc="71728C3E">
      <w:start w:val="1"/>
      <w:numFmt w:val="lowerRoman"/>
      <w:lvlText w:val="%9."/>
      <w:lvlJc w:val="right"/>
      <w:pPr>
        <w:ind w:left="6120" w:hanging="180"/>
      </w:pPr>
    </w:lvl>
  </w:abstractNum>
  <w:num w:numId="1" w16cid:durableId="1148546257">
    <w:abstractNumId w:val="6"/>
  </w:num>
  <w:num w:numId="2" w16cid:durableId="280188896">
    <w:abstractNumId w:val="8"/>
  </w:num>
  <w:num w:numId="3" w16cid:durableId="51850426">
    <w:abstractNumId w:val="3"/>
  </w:num>
  <w:num w:numId="4" w16cid:durableId="1032919734">
    <w:abstractNumId w:val="2"/>
  </w:num>
  <w:num w:numId="5" w16cid:durableId="1156534855">
    <w:abstractNumId w:val="7"/>
  </w:num>
  <w:num w:numId="6" w16cid:durableId="1290824608">
    <w:abstractNumId w:val="14"/>
  </w:num>
  <w:num w:numId="7" w16cid:durableId="495733619">
    <w:abstractNumId w:val="9"/>
  </w:num>
  <w:num w:numId="8" w16cid:durableId="1275595851">
    <w:abstractNumId w:val="11"/>
  </w:num>
  <w:num w:numId="9" w16cid:durableId="232006222">
    <w:abstractNumId w:val="1"/>
  </w:num>
  <w:num w:numId="10" w16cid:durableId="1428498635">
    <w:abstractNumId w:val="5"/>
  </w:num>
  <w:num w:numId="11" w16cid:durableId="920288194">
    <w:abstractNumId w:val="10"/>
  </w:num>
  <w:num w:numId="12" w16cid:durableId="279185319">
    <w:abstractNumId w:val="4"/>
  </w:num>
  <w:num w:numId="13" w16cid:durableId="16858669">
    <w:abstractNumId w:val="0"/>
  </w:num>
  <w:num w:numId="14" w16cid:durableId="677653690">
    <w:abstractNumId w:val="12"/>
  </w:num>
  <w:num w:numId="15" w16cid:durableId="17455646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DA"/>
    <w:rsid w:val="00030564"/>
    <w:rsid w:val="00046262"/>
    <w:rsid w:val="00053CC8"/>
    <w:rsid w:val="000557E7"/>
    <w:rsid w:val="00062F11"/>
    <w:rsid w:val="000A59CA"/>
    <w:rsid w:val="000A65FE"/>
    <w:rsid w:val="000B0D23"/>
    <w:rsid w:val="000C16E2"/>
    <w:rsid w:val="000C54C5"/>
    <w:rsid w:val="000D4E5D"/>
    <w:rsid w:val="000E471D"/>
    <w:rsid w:val="000F0BE8"/>
    <w:rsid w:val="000F20AE"/>
    <w:rsid w:val="00127686"/>
    <w:rsid w:val="00135751"/>
    <w:rsid w:val="00145BFC"/>
    <w:rsid w:val="00160448"/>
    <w:rsid w:val="001B28C0"/>
    <w:rsid w:val="001F4F8C"/>
    <w:rsid w:val="00240FC1"/>
    <w:rsid w:val="002732FD"/>
    <w:rsid w:val="002A255D"/>
    <w:rsid w:val="002C02DB"/>
    <w:rsid w:val="00342FA0"/>
    <w:rsid w:val="003502B0"/>
    <w:rsid w:val="00356EFF"/>
    <w:rsid w:val="003800AB"/>
    <w:rsid w:val="00383EAF"/>
    <w:rsid w:val="003A02F7"/>
    <w:rsid w:val="003A0374"/>
    <w:rsid w:val="003A1FFA"/>
    <w:rsid w:val="003B27ED"/>
    <w:rsid w:val="003C2AD9"/>
    <w:rsid w:val="004034C7"/>
    <w:rsid w:val="00412AB3"/>
    <w:rsid w:val="00425C42"/>
    <w:rsid w:val="00430685"/>
    <w:rsid w:val="00454BCD"/>
    <w:rsid w:val="00476456"/>
    <w:rsid w:val="00481482"/>
    <w:rsid w:val="00496F27"/>
    <w:rsid w:val="00497D78"/>
    <w:rsid w:val="00500295"/>
    <w:rsid w:val="005057D1"/>
    <w:rsid w:val="00514BC7"/>
    <w:rsid w:val="005475DA"/>
    <w:rsid w:val="005B0175"/>
    <w:rsid w:val="005C3713"/>
    <w:rsid w:val="005E3338"/>
    <w:rsid w:val="00615684"/>
    <w:rsid w:val="00621666"/>
    <w:rsid w:val="00625F62"/>
    <w:rsid w:val="006409AA"/>
    <w:rsid w:val="00647C84"/>
    <w:rsid w:val="00694166"/>
    <w:rsid w:val="006E1A9F"/>
    <w:rsid w:val="006F77A7"/>
    <w:rsid w:val="00712132"/>
    <w:rsid w:val="00715CD7"/>
    <w:rsid w:val="00723E0D"/>
    <w:rsid w:val="00725769"/>
    <w:rsid w:val="00726B95"/>
    <w:rsid w:val="00744232"/>
    <w:rsid w:val="0074462A"/>
    <w:rsid w:val="00752557"/>
    <w:rsid w:val="007554AF"/>
    <w:rsid w:val="00757C80"/>
    <w:rsid w:val="00770B04"/>
    <w:rsid w:val="00797790"/>
    <w:rsid w:val="008442F7"/>
    <w:rsid w:val="008471BA"/>
    <w:rsid w:val="00867E99"/>
    <w:rsid w:val="0087677D"/>
    <w:rsid w:val="00895384"/>
    <w:rsid w:val="008A3D0C"/>
    <w:rsid w:val="009075D7"/>
    <w:rsid w:val="00912774"/>
    <w:rsid w:val="009227F1"/>
    <w:rsid w:val="00926B2E"/>
    <w:rsid w:val="009271BB"/>
    <w:rsid w:val="00945C2A"/>
    <w:rsid w:val="009677F9"/>
    <w:rsid w:val="00973D12"/>
    <w:rsid w:val="00992FB7"/>
    <w:rsid w:val="009937F6"/>
    <w:rsid w:val="009B09B9"/>
    <w:rsid w:val="009B2ED3"/>
    <w:rsid w:val="00A12573"/>
    <w:rsid w:val="00A14BB2"/>
    <w:rsid w:val="00A33788"/>
    <w:rsid w:val="00A35918"/>
    <w:rsid w:val="00A414A9"/>
    <w:rsid w:val="00A524DC"/>
    <w:rsid w:val="00A65DF8"/>
    <w:rsid w:val="00A733E8"/>
    <w:rsid w:val="00A81D5C"/>
    <w:rsid w:val="00AA1F57"/>
    <w:rsid w:val="00AA4BDF"/>
    <w:rsid w:val="00AC0AEA"/>
    <w:rsid w:val="00B16628"/>
    <w:rsid w:val="00B473AD"/>
    <w:rsid w:val="00B637C7"/>
    <w:rsid w:val="00B6444C"/>
    <w:rsid w:val="00B6452F"/>
    <w:rsid w:val="00B71376"/>
    <w:rsid w:val="00BA430E"/>
    <w:rsid w:val="00BB63C3"/>
    <w:rsid w:val="00BE288F"/>
    <w:rsid w:val="00BF2F6C"/>
    <w:rsid w:val="00BF3BA7"/>
    <w:rsid w:val="00C447B7"/>
    <w:rsid w:val="00C50BCD"/>
    <w:rsid w:val="00C53DA5"/>
    <w:rsid w:val="00C74B70"/>
    <w:rsid w:val="00C80E30"/>
    <w:rsid w:val="00CA7BA5"/>
    <w:rsid w:val="00CC4532"/>
    <w:rsid w:val="00CE0DBE"/>
    <w:rsid w:val="00CE7E68"/>
    <w:rsid w:val="00CF19B2"/>
    <w:rsid w:val="00D43B76"/>
    <w:rsid w:val="00D672E8"/>
    <w:rsid w:val="00D812D7"/>
    <w:rsid w:val="00D977E8"/>
    <w:rsid w:val="00DB1C69"/>
    <w:rsid w:val="00DE5289"/>
    <w:rsid w:val="00DF2F41"/>
    <w:rsid w:val="00E00046"/>
    <w:rsid w:val="00E10F4A"/>
    <w:rsid w:val="00E24905"/>
    <w:rsid w:val="00E52AD6"/>
    <w:rsid w:val="00E549A7"/>
    <w:rsid w:val="00E779D8"/>
    <w:rsid w:val="00EA7B00"/>
    <w:rsid w:val="00EB6BC7"/>
    <w:rsid w:val="00EC410A"/>
    <w:rsid w:val="00EE093A"/>
    <w:rsid w:val="00EF630C"/>
    <w:rsid w:val="00F134C0"/>
    <w:rsid w:val="00F30A36"/>
    <w:rsid w:val="00F8564F"/>
    <w:rsid w:val="00FC4CFB"/>
    <w:rsid w:val="00FC7D0F"/>
    <w:rsid w:val="00FD1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633A"/>
  <w15:docId w15:val="{1135C90B-3951-4D11-9BCB-38E0EA0C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0">
    <w:name w:val="heading 1"/>
    <w:basedOn w:val="a1"/>
    <w:next w:val="a1"/>
    <w:link w:val="11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0">
    <w:name w:val="heading 2"/>
    <w:basedOn w:val="a1"/>
    <w:next w:val="a1"/>
    <w:link w:val="2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1"/>
    <w:next w:val="a1"/>
    <w:link w:val="50"/>
    <w:uiPriority w:val="9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qFormat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Title"/>
    <w:basedOn w:val="a1"/>
    <w:next w:val="a1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2"/>
    <w:link w:val="a5"/>
    <w:uiPriority w:val="10"/>
    <w:rPr>
      <w:sz w:val="48"/>
      <w:szCs w:val="48"/>
    </w:rPr>
  </w:style>
  <w:style w:type="paragraph" w:styleId="a7">
    <w:name w:val="Subtitle"/>
    <w:basedOn w:val="a1"/>
    <w:next w:val="a1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2"/>
    <w:link w:val="a7"/>
    <w:uiPriority w:val="11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9">
    <w:name w:val="Intense Quote"/>
    <w:basedOn w:val="a1"/>
    <w:next w:val="a1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b">
    <w:name w:val="endnote text"/>
    <w:basedOn w:val="a1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2"/>
    <w:uiPriority w:val="99"/>
    <w:semiHidden/>
    <w:unhideWhenUsed/>
    <w:rPr>
      <w:vertAlign w:val="superscript"/>
    </w:rPr>
  </w:style>
  <w:style w:type="paragraph" w:styleId="ae">
    <w:name w:val="table of figures"/>
    <w:basedOn w:val="a1"/>
    <w:next w:val="a1"/>
    <w:uiPriority w:val="99"/>
    <w:unhideWhenUsed/>
  </w:style>
  <w:style w:type="character" w:customStyle="1" w:styleId="11">
    <w:name w:val="Заголовок 1 Знак"/>
    <w:basedOn w:val="a2"/>
    <w:link w:val="10"/>
    <w:uiPriority w:val="99"/>
    <w:rPr>
      <w:rFonts w:ascii="Arial" w:eastAsia="Calibri" w:hAnsi="Arial" w:cs="Arial"/>
      <w:b/>
      <w:bCs/>
      <w:sz w:val="32"/>
      <w:szCs w:val="32"/>
    </w:rPr>
  </w:style>
  <w:style w:type="character" w:customStyle="1" w:styleId="21">
    <w:name w:val="Заголовок 2 Знак"/>
    <w:basedOn w:val="a2"/>
    <w:link w:val="20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Pr>
      <w:rFonts w:ascii="Arial" w:eastAsia="Calibri" w:hAnsi="Arial" w:cs="Times New Roman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rPr>
      <w:rFonts w:ascii="Calibri" w:eastAsia="Times New Roman" w:hAnsi="Calibri" w:cs="Times New Roman"/>
      <w:sz w:val="24"/>
      <w:szCs w:val="24"/>
    </w:rPr>
  </w:style>
  <w:style w:type="paragraph" w:styleId="af">
    <w:name w:val="header"/>
    <w:basedOn w:val="a1"/>
    <w:link w:val="af0"/>
    <w:unhideWhenUsed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rPr>
      <w:rFonts w:ascii="Times New Roman" w:eastAsia="Calibri" w:hAnsi="Times New Roman" w:cs="Times New Roman"/>
      <w:sz w:val="24"/>
    </w:rPr>
  </w:style>
  <w:style w:type="paragraph" w:styleId="af1">
    <w:name w:val="footer"/>
    <w:basedOn w:val="a1"/>
    <w:link w:val="af2"/>
    <w:uiPriority w:val="99"/>
    <w:unhideWhenUsed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Pr>
      <w:rFonts w:ascii="Times New Roman" w:eastAsia="Calibri" w:hAnsi="Times New Roman" w:cs="Times New Roman"/>
      <w:sz w:val="24"/>
    </w:rPr>
  </w:style>
  <w:style w:type="paragraph" w:styleId="af3">
    <w:name w:val="No Spacing"/>
    <w:uiPriority w:val="99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af4">
    <w:name w:val="caption"/>
    <w:basedOn w:val="a1"/>
    <w:qFormat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13">
    <w:name w:val="toc 1"/>
    <w:basedOn w:val="a1"/>
    <w:next w:val="a1"/>
    <w:uiPriority w:val="39"/>
    <w:pPr>
      <w:tabs>
        <w:tab w:val="right" w:leader="dot" w:pos="9628"/>
      </w:tabs>
      <w:spacing w:before="120" w:after="120"/>
      <w:ind w:left="181" w:hanging="181"/>
    </w:pPr>
    <w:rPr>
      <w:rFonts w:ascii="Arial" w:hAnsi="Arial" w:cs="Arial"/>
      <w:b/>
      <w:bCs/>
      <w:caps/>
      <w:sz w:val="20"/>
      <w:szCs w:val="20"/>
    </w:rPr>
  </w:style>
  <w:style w:type="paragraph" w:styleId="24">
    <w:name w:val="toc 2"/>
    <w:basedOn w:val="a1"/>
    <w:next w:val="a1"/>
    <w:uiPriority w:val="39"/>
    <w:pPr>
      <w:spacing w:before="240"/>
    </w:pPr>
    <w:rPr>
      <w:b/>
      <w:bCs/>
      <w:sz w:val="20"/>
      <w:szCs w:val="20"/>
    </w:rPr>
  </w:style>
  <w:style w:type="paragraph" w:styleId="32">
    <w:name w:val="toc 3"/>
    <w:basedOn w:val="a1"/>
    <w:next w:val="a1"/>
    <w:uiPriority w:val="39"/>
    <w:pPr>
      <w:ind w:left="240"/>
    </w:pPr>
    <w:rPr>
      <w:sz w:val="20"/>
      <w:szCs w:val="20"/>
    </w:rPr>
  </w:style>
  <w:style w:type="paragraph" w:styleId="42">
    <w:name w:val="toc 4"/>
    <w:basedOn w:val="a1"/>
    <w:next w:val="a1"/>
    <w:semiHidden/>
    <w:pPr>
      <w:ind w:left="480"/>
    </w:pPr>
    <w:rPr>
      <w:sz w:val="20"/>
      <w:szCs w:val="20"/>
    </w:rPr>
  </w:style>
  <w:style w:type="paragraph" w:styleId="52">
    <w:name w:val="toc 5"/>
    <w:basedOn w:val="a1"/>
    <w:next w:val="a1"/>
    <w:semiHidden/>
    <w:pPr>
      <w:ind w:left="720"/>
    </w:pPr>
    <w:rPr>
      <w:sz w:val="20"/>
      <w:szCs w:val="20"/>
    </w:rPr>
  </w:style>
  <w:style w:type="paragraph" w:styleId="61">
    <w:name w:val="toc 6"/>
    <w:basedOn w:val="a1"/>
    <w:next w:val="a1"/>
    <w:semiHidden/>
    <w:pPr>
      <w:ind w:left="960"/>
    </w:pPr>
    <w:rPr>
      <w:sz w:val="20"/>
      <w:szCs w:val="20"/>
    </w:rPr>
  </w:style>
  <w:style w:type="paragraph" w:styleId="71">
    <w:name w:val="toc 7"/>
    <w:basedOn w:val="a1"/>
    <w:next w:val="a1"/>
    <w:semiHidden/>
    <w:pPr>
      <w:ind w:left="1200"/>
    </w:pPr>
    <w:rPr>
      <w:sz w:val="20"/>
      <w:szCs w:val="20"/>
    </w:rPr>
  </w:style>
  <w:style w:type="paragraph" w:styleId="81">
    <w:name w:val="toc 8"/>
    <w:basedOn w:val="a1"/>
    <w:next w:val="a1"/>
    <w:semiHidden/>
    <w:pPr>
      <w:ind w:left="1440"/>
    </w:pPr>
    <w:rPr>
      <w:sz w:val="20"/>
      <w:szCs w:val="20"/>
    </w:rPr>
  </w:style>
  <w:style w:type="paragraph" w:styleId="91">
    <w:name w:val="toc 9"/>
    <w:basedOn w:val="a1"/>
    <w:next w:val="a1"/>
    <w:semiHidden/>
    <w:pPr>
      <w:ind w:left="1680"/>
    </w:pPr>
    <w:rPr>
      <w:sz w:val="20"/>
      <w:szCs w:val="20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annotation reference"/>
    <w:semiHidden/>
    <w:rPr>
      <w:sz w:val="16"/>
      <w:szCs w:val="16"/>
    </w:rPr>
  </w:style>
  <w:style w:type="paragraph" w:styleId="af7">
    <w:name w:val="annotation text"/>
    <w:basedOn w:val="a1"/>
    <w:link w:val="af8"/>
    <w:semiHidden/>
    <w:rPr>
      <w:rFonts w:ascii="Calibri" w:hAnsi="Calibri"/>
      <w:sz w:val="20"/>
      <w:szCs w:val="20"/>
    </w:rPr>
  </w:style>
  <w:style w:type="character" w:customStyle="1" w:styleId="af8">
    <w:name w:val="Текст примечания Знак"/>
    <w:basedOn w:val="a2"/>
    <w:link w:val="af7"/>
    <w:semiHidden/>
    <w:rPr>
      <w:rFonts w:ascii="Calibri" w:eastAsia="Calibri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semiHidden/>
    <w:rPr>
      <w:b/>
      <w:bCs/>
    </w:rPr>
  </w:style>
  <w:style w:type="character" w:customStyle="1" w:styleId="afa">
    <w:name w:val="Тема примечания Знак"/>
    <w:basedOn w:val="af8"/>
    <w:link w:val="af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b">
    <w:name w:val="Balloon Text"/>
    <w:basedOn w:val="a1"/>
    <w:link w:val="afc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semiHidden/>
    <w:rPr>
      <w:rFonts w:ascii="Tahoma" w:eastAsia="Calibri" w:hAnsi="Tahoma" w:cs="Tahoma"/>
      <w:sz w:val="16"/>
      <w:szCs w:val="16"/>
    </w:rPr>
  </w:style>
  <w:style w:type="paragraph" w:styleId="33">
    <w:name w:val="Body Text 3"/>
    <w:basedOn w:val="a1"/>
    <w:link w:val="34"/>
    <w:pPr>
      <w:spacing w:before="240" w:after="240"/>
      <w:jc w:val="both"/>
    </w:pPr>
    <w:rPr>
      <w:rFonts w:ascii="Calibri" w:hAnsi="Calibri"/>
      <w:szCs w:val="24"/>
      <w:lang w:eastAsia="ru-RU"/>
    </w:rPr>
  </w:style>
  <w:style w:type="character" w:customStyle="1" w:styleId="34">
    <w:name w:val="Основной текст 3 Знак"/>
    <w:basedOn w:val="a2"/>
    <w:link w:val="33"/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afd">
    <w:name w:val="ФИО"/>
    <w:basedOn w:val="a1"/>
    <w:pPr>
      <w:spacing w:after="180"/>
      <w:ind w:left="5670"/>
      <w:jc w:val="both"/>
    </w:pPr>
    <w:rPr>
      <w:rFonts w:eastAsia="Times New Roman"/>
      <w:sz w:val="20"/>
      <w:szCs w:val="20"/>
      <w:lang w:eastAsia="ru-RU"/>
    </w:rPr>
  </w:style>
  <w:style w:type="paragraph" w:styleId="afe">
    <w:name w:val="footnote text"/>
    <w:basedOn w:val="a1"/>
    <w:link w:val="aff"/>
    <w:semiHidden/>
    <w:rPr>
      <w:rFonts w:eastAsia="Times New Roman"/>
      <w:sz w:val="20"/>
      <w:szCs w:val="20"/>
      <w:lang w:eastAsia="ru-RU"/>
    </w:rPr>
  </w:style>
  <w:style w:type="character" w:customStyle="1" w:styleId="aff">
    <w:name w:val="Текст сноски Знак"/>
    <w:basedOn w:val="a2"/>
    <w:link w:val="afe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0">
    <w:name w:val="Текст таблица"/>
    <w:basedOn w:val="a1"/>
    <w:pPr>
      <w:numPr>
        <w:ilvl w:val="12"/>
      </w:numPr>
      <w:spacing w:before="60"/>
    </w:pPr>
    <w:rPr>
      <w:rFonts w:eastAsia="Times New Roman"/>
      <w:iCs/>
      <w:sz w:val="22"/>
      <w:szCs w:val="20"/>
      <w:lang w:eastAsia="ru-RU"/>
    </w:rPr>
  </w:style>
  <w:style w:type="character" w:styleId="aff1">
    <w:name w:val="footnote reference"/>
    <w:semiHidden/>
    <w:rPr>
      <w:vertAlign w:val="superscript"/>
    </w:rPr>
  </w:style>
  <w:style w:type="paragraph" w:styleId="2">
    <w:name w:val="List 2"/>
    <w:basedOn w:val="a1"/>
    <w:pPr>
      <w:widowControl w:val="0"/>
      <w:numPr>
        <w:numId w:val="3"/>
      </w:numPr>
      <w:spacing w:before="60"/>
      <w:jc w:val="both"/>
    </w:pPr>
    <w:rPr>
      <w:rFonts w:eastAsia="Times New Roman"/>
      <w:sz w:val="20"/>
      <w:szCs w:val="20"/>
      <w:lang w:eastAsia="ru-RU"/>
    </w:rPr>
  </w:style>
  <w:style w:type="character" w:styleId="aff2">
    <w:name w:val="Strong"/>
    <w:qFormat/>
    <w:rPr>
      <w:b/>
      <w:bCs/>
    </w:rPr>
  </w:style>
  <w:style w:type="paragraph" w:styleId="35">
    <w:name w:val="Body Text Indent 3"/>
    <w:basedOn w:val="a1"/>
    <w:link w:val="36"/>
    <w:pPr>
      <w:spacing w:after="120"/>
      <w:ind w:left="283"/>
    </w:pPr>
    <w:rPr>
      <w:rFonts w:ascii="Calibri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Pr>
      <w:rFonts w:ascii="Calibri" w:eastAsia="Calibri" w:hAnsi="Calibri" w:cs="Times New Roman"/>
      <w:sz w:val="16"/>
      <w:szCs w:val="16"/>
      <w:lang w:eastAsia="ru-RU"/>
    </w:rPr>
  </w:style>
  <w:style w:type="character" w:customStyle="1" w:styleId="S">
    <w:name w:val="S_Обозначение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styleId="aff3">
    <w:name w:val="Normal (Web)"/>
    <w:basedOn w:val="a1"/>
    <w:uiPriority w:val="9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urtxtemph">
    <w:name w:val="urtxtemph"/>
    <w:basedOn w:val="a2"/>
  </w:style>
  <w:style w:type="character" w:customStyle="1" w:styleId="HeaderChar">
    <w:name w:val="Header Char"/>
    <w:semiHidden/>
    <w:rPr>
      <w:rFonts w:ascii="europe" w:hAnsi="europe"/>
      <w:sz w:val="24"/>
      <w:szCs w:val="24"/>
      <w:lang w:val="ru-RU" w:eastAsia="ru-RU" w:bidi="ar-SA"/>
    </w:rPr>
  </w:style>
  <w:style w:type="paragraph" w:customStyle="1" w:styleId="1">
    <w:name w:val="Список 1"/>
    <w:basedOn w:val="a"/>
    <w:pPr>
      <w:widowControl w:val="0"/>
      <w:numPr>
        <w:numId w:val="4"/>
      </w:numPr>
      <w:tabs>
        <w:tab w:val="left" w:pos="1440"/>
      </w:tabs>
      <w:spacing w:before="60"/>
      <w:jc w:val="both"/>
    </w:pPr>
    <w:rPr>
      <w:rFonts w:ascii="europe" w:eastAsia="Times New Roman" w:hAnsi="europe"/>
      <w:sz w:val="20"/>
      <w:szCs w:val="20"/>
      <w:lang w:eastAsia="ru-RU"/>
    </w:rPr>
  </w:style>
  <w:style w:type="paragraph" w:customStyle="1" w:styleId="Standard">
    <w:name w:val="Standard"/>
    <w:basedOn w:val="a1"/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urtxtstd">
    <w:name w:val="urtxtstd"/>
    <w:basedOn w:val="a2"/>
  </w:style>
  <w:style w:type="paragraph" w:styleId="a">
    <w:name w:val="List Bullet"/>
    <w:basedOn w:val="a1"/>
    <w:pPr>
      <w:numPr>
        <w:numId w:val="1"/>
      </w:numPr>
    </w:pPr>
  </w:style>
  <w:style w:type="character" w:styleId="HTML">
    <w:name w:val="HTML Typewriter"/>
    <w:rPr>
      <w:rFonts w:ascii="Courier New" w:hAnsi="Courier New" w:cs="Courier New"/>
      <w:sz w:val="20"/>
      <w:szCs w:val="20"/>
    </w:rPr>
  </w:style>
  <w:style w:type="character" w:customStyle="1" w:styleId="HeaderChar1">
    <w:name w:val="Header Char1"/>
    <w:semiHidden/>
    <w:rPr>
      <w:rFonts w:cs="Times New Roman"/>
    </w:rPr>
  </w:style>
  <w:style w:type="character" w:customStyle="1" w:styleId="FooterChar">
    <w:name w:val="Footer Char"/>
    <w:uiPriority w:val="99"/>
    <w:semiHidden/>
    <w:rPr>
      <w:rFonts w:cs="Times New Roman"/>
    </w:rPr>
  </w:style>
  <w:style w:type="paragraph" w:customStyle="1" w:styleId="ConsNormal">
    <w:name w:val="ConsNormal"/>
    <w:pPr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4">
    <w:name w:val="Body Text Indent"/>
    <w:basedOn w:val="a1"/>
    <w:link w:val="aff5"/>
    <w:pPr>
      <w:spacing w:after="120"/>
      <w:ind w:left="283"/>
    </w:pPr>
    <w:rPr>
      <w:rFonts w:ascii="europe" w:eastAsia="Times New Roman" w:hAnsi="europe"/>
      <w:szCs w:val="24"/>
      <w:lang w:eastAsia="ru-RU"/>
    </w:rPr>
  </w:style>
  <w:style w:type="character" w:customStyle="1" w:styleId="aff5">
    <w:name w:val="Основной текст с отступом Знак"/>
    <w:basedOn w:val="a2"/>
    <w:link w:val="aff4"/>
    <w:rPr>
      <w:rFonts w:ascii="europe" w:eastAsia="Times New Roman" w:hAnsi="europe" w:cs="Times New Roman"/>
      <w:sz w:val="24"/>
      <w:szCs w:val="24"/>
      <w:lang w:eastAsia="ru-RU"/>
    </w:rPr>
  </w:style>
  <w:style w:type="character" w:styleId="aff6">
    <w:name w:val="FollowedHyperlink"/>
    <w:rPr>
      <w:color w:val="800080"/>
      <w:u w:val="single"/>
    </w:rPr>
  </w:style>
  <w:style w:type="paragraph" w:styleId="a0">
    <w:name w:val="List Number"/>
    <w:basedOn w:val="a1"/>
    <w:pPr>
      <w:numPr>
        <w:numId w:val="2"/>
      </w:numPr>
    </w:pPr>
  </w:style>
  <w:style w:type="paragraph" w:styleId="aff7">
    <w:name w:val="Body Text"/>
    <w:basedOn w:val="a1"/>
    <w:link w:val="aff8"/>
    <w:pPr>
      <w:spacing w:after="120"/>
    </w:pPr>
    <w:rPr>
      <w:rFonts w:ascii="europe" w:eastAsia="Times New Roman" w:hAnsi="europe"/>
      <w:szCs w:val="24"/>
      <w:lang w:eastAsia="ru-RU"/>
    </w:rPr>
  </w:style>
  <w:style w:type="character" w:customStyle="1" w:styleId="aff8">
    <w:name w:val="Основной текст Знак"/>
    <w:basedOn w:val="a2"/>
    <w:link w:val="aff7"/>
    <w:rPr>
      <w:rFonts w:ascii="europe" w:eastAsia="Times New Roman" w:hAnsi="europe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9">
    <w:name w:val="Стройнефть текст"/>
    <w:basedOn w:val="a1"/>
    <w:pPr>
      <w:tabs>
        <w:tab w:val="left" w:pos="720"/>
      </w:tabs>
      <w:spacing w:line="360" w:lineRule="auto"/>
      <w:ind w:firstLine="720"/>
      <w:jc w:val="both"/>
    </w:pPr>
    <w:rPr>
      <w:rFonts w:eastAsia="Times New Roman"/>
      <w:szCs w:val="24"/>
      <w:lang w:eastAsia="ru-RU"/>
    </w:rPr>
  </w:style>
  <w:style w:type="paragraph" w:customStyle="1" w:styleId="affa">
    <w:name w:val="Стройнефть текст Знак Знак"/>
    <w:basedOn w:val="a1"/>
    <w:pPr>
      <w:tabs>
        <w:tab w:val="num" w:pos="360"/>
        <w:tab w:val="left" w:pos="720"/>
      </w:tabs>
      <w:spacing w:line="360" w:lineRule="auto"/>
      <w:ind w:left="360" w:hanging="360"/>
      <w:jc w:val="both"/>
    </w:pPr>
    <w:rPr>
      <w:rFonts w:eastAsia="Times New Roman"/>
      <w:szCs w:val="24"/>
      <w:lang w:eastAsia="ru-RU"/>
    </w:rPr>
  </w:style>
  <w:style w:type="paragraph" w:styleId="affb">
    <w:name w:val="Revision"/>
    <w:hidden/>
    <w:uiPriority w:val="99"/>
    <w:semiHidden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affc">
    <w:name w:val="List Paragraph"/>
    <w:basedOn w:val="a1"/>
    <w:uiPriority w:val="34"/>
    <w:qFormat/>
    <w:pPr>
      <w:spacing w:after="120"/>
      <w:ind w:left="720" w:right="284" w:hanging="357"/>
      <w:contextualSpacing/>
      <w:jc w:val="both"/>
    </w:pPr>
    <w:rPr>
      <w:sz w:val="22"/>
    </w:rPr>
  </w:style>
  <w:style w:type="paragraph" w:customStyle="1" w:styleId="affd">
    <w:name w:val="Приложение"/>
    <w:basedOn w:val="a1"/>
    <w:pPr>
      <w:spacing w:before="100" w:beforeAutospacing="1" w:after="100" w:afterAutospacing="1"/>
      <w:jc w:val="right"/>
    </w:pPr>
    <w:rPr>
      <w:rFonts w:eastAsia="Times New Roman"/>
      <w:b/>
      <w:sz w:val="28"/>
      <w:szCs w:val="28"/>
      <w:lang w:eastAsia="ru-RU"/>
    </w:rPr>
  </w:style>
  <w:style w:type="paragraph" w:customStyle="1" w:styleId="formattext">
    <w:name w:val="formattext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st1">
    <w:name w:val="st1"/>
  </w:style>
  <w:style w:type="character" w:customStyle="1" w:styleId="highlight1">
    <w:name w:val="highlight1"/>
    <w:rPr>
      <w:b/>
      <w:bCs/>
    </w:rPr>
  </w:style>
  <w:style w:type="paragraph" w:styleId="affe">
    <w:name w:val="Plain Text"/>
    <w:basedOn w:val="a1"/>
    <w:next w:val="a1"/>
    <w:link w:val="afff"/>
    <w:pPr>
      <w:tabs>
        <w:tab w:val="left" w:pos="0"/>
      </w:tabs>
      <w:spacing w:after="60"/>
      <w:ind w:left="-3" w:firstLine="3"/>
    </w:pPr>
    <w:rPr>
      <w:rFonts w:eastAsia="Times New Roman" w:cs="Courier New"/>
      <w:sz w:val="22"/>
      <w:szCs w:val="20"/>
      <w:lang w:eastAsia="ru-RU"/>
    </w:rPr>
  </w:style>
  <w:style w:type="character" w:customStyle="1" w:styleId="afff">
    <w:name w:val="Текст Знак"/>
    <w:basedOn w:val="a2"/>
    <w:link w:val="affe"/>
    <w:rPr>
      <w:rFonts w:ascii="Times New Roman" w:eastAsia="Times New Roman" w:hAnsi="Times New Roman" w:cs="Courier New"/>
      <w:sz w:val="20"/>
      <w:szCs w:val="20"/>
      <w:lang w:eastAsia="ru-RU"/>
    </w:rPr>
  </w:style>
  <w:style w:type="character" w:styleId="afff0">
    <w:name w:val="page number"/>
    <w:basedOn w:val="a2"/>
    <w:rPr>
      <w:lang w:val="ru-RU"/>
    </w:rPr>
  </w:style>
  <w:style w:type="paragraph" w:customStyle="1" w:styleId="afff1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FontStyle96">
    <w:name w:val="Font Style96"/>
    <w:rPr>
      <w:rFonts w:ascii="Times New Roman" w:hAnsi="Times New Roman" w:cs="Times New Roman"/>
      <w:b/>
      <w:bCs/>
      <w:sz w:val="26"/>
      <w:szCs w:val="26"/>
    </w:rPr>
  </w:style>
  <w:style w:type="paragraph" w:customStyle="1" w:styleId="afff2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fff3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4">
    <w:name w:val="TOC Heading"/>
    <w:basedOn w:val="10"/>
    <w:next w:val="a1"/>
    <w:uiPriority w:val="39"/>
    <w:semiHidden/>
    <w:unhideWhenUsed/>
    <w:qFormat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1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normaltextrun">
    <w:name w:val="normaltextrun"/>
    <w:basedOn w:val="a2"/>
  </w:style>
  <w:style w:type="character" w:customStyle="1" w:styleId="eop">
    <w:name w:val="eop"/>
    <w:basedOn w:val="a2"/>
  </w:style>
  <w:style w:type="paragraph" w:customStyle="1" w:styleId="TableText">
    <w:name w:val="Table Text"/>
    <w:basedOn w:val="a1"/>
    <w:pPr>
      <w:jc w:val="right"/>
    </w:pPr>
    <w:rPr>
      <w:rFonts w:ascii="Arial" w:eastAsia="Times New Roman" w:hAnsi="Arial"/>
      <w:sz w:val="20"/>
      <w:szCs w:val="20"/>
      <w:lang w:val="nl-BE"/>
    </w:rPr>
  </w:style>
  <w:style w:type="table" w:styleId="25">
    <w:name w:val="Plain Table 2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6">
    <w:name w:val="Стиль2"/>
    <w:basedOn w:val="a1"/>
    <w:rPr>
      <w:rFonts w:eastAsia="Times New Roman"/>
      <w:b/>
      <w:bCs/>
      <w:szCs w:val="24"/>
      <w:lang w:eastAsia="ru-RU"/>
    </w:rPr>
  </w:style>
  <w:style w:type="character" w:customStyle="1" w:styleId="searchtext">
    <w:name w:val="searchtext"/>
    <w:basedOn w:val="a2"/>
  </w:style>
  <w:style w:type="table" w:customStyle="1" w:styleId="14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Text">
    <w:name w:val="Default Text"/>
    <w:basedOn w:val="a1"/>
    <w:rPr>
      <w:rFonts w:ascii="Arial" w:eastAsia="Times New Roman" w:hAnsi="Arial"/>
      <w:sz w:val="20"/>
      <w:szCs w:val="20"/>
      <w:lang w:val="nl-BE"/>
    </w:rPr>
  </w:style>
  <w:style w:type="table" w:styleId="-20">
    <w:name w:val="List Table 2"/>
    <w:basedOn w:val="a3"/>
    <w:uiPriority w:val="99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210">
    <w:name w:val="Таблица простая 21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27">
    <w:name w:val="Body Text 2"/>
    <w:basedOn w:val="a1"/>
    <w:link w:val="28"/>
    <w:uiPriority w:val="99"/>
    <w:semiHidden/>
    <w:unhideWhenUsed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Pr>
      <w:rFonts w:ascii="Times New Roman" w:eastAsia="Calibri" w:hAnsi="Times New Roman" w:cs="Times New Roman"/>
      <w:sz w:val="24"/>
    </w:rPr>
  </w:style>
  <w:style w:type="paragraph" w:customStyle="1" w:styleId="docdata">
    <w:name w:val="docdata"/>
    <w:aliases w:val="docy,v5,2282,bqiaagaaeyqcaaagiaiaaamkbgaabrggaaaaaaaaaaaaaaaaaaaaaaaaaaaaaaaaaaaaaaaaaaaaaaaaaaaaaaaaaaaaaaaaaaaaaaaaaaaaaaaaaaaaaaaaaaaaaaaaaaaaaaaaaaaaaaaaaaaaaaaaaaaaaaaaaaaaaaaaaaaaaaaaaaaaaaaaaaaaaaaaaaaaaaaaaaaaaaaaaaaaaaaaaaaaaaaaaaaaaaaa"/>
    <w:basedOn w:val="a1"/>
    <w:rsid w:val="008442F7"/>
    <w:pPr>
      <w:spacing w:before="100" w:beforeAutospacing="1" w:after="100" w:afterAutospacing="1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7B937D2E-7574-4B38-8119-8141E8A342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ИСМ</vt:lpstr>
    </vt:vector>
  </TitlesOfParts>
  <Company>SPecialiST RePack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ИСМ</dc:title>
  <dc:subject>Управление</dc:subject>
  <dc:creator>KiselevaLV</dc:creator>
  <cp:lastModifiedBy>ПЛАиУКМ</cp:lastModifiedBy>
  <cp:revision>132</cp:revision>
  <dcterms:created xsi:type="dcterms:W3CDTF">2021-09-10T10:12:00Z</dcterms:created>
  <dcterms:modified xsi:type="dcterms:W3CDTF">2025-06-11T12:26:00Z</dcterms:modified>
  <cp:version>1</cp:version>
</cp:coreProperties>
</file>