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496E" w14:textId="77777777" w:rsidR="006B7BDA" w:rsidRDefault="0063482D">
      <w:pPr>
        <w:ind w:firstLine="709"/>
        <w:rPr>
          <w:rFonts w:eastAsia="Times New Roman"/>
          <w:b/>
          <w:szCs w:val="24"/>
          <w:lang w:eastAsia="ru-RU"/>
        </w:rPr>
      </w:pPr>
      <w:bookmarkStart w:id="0" w:name="_Toc290973529"/>
      <w:bookmarkStart w:id="1" w:name="_Toc329536480"/>
      <w:bookmarkStart w:id="2" w:name="_Toc505691914"/>
      <w:r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3C3BF15B" w14:textId="77777777" w:rsidR="006B7BDA" w:rsidRDefault="0063482D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Стандарт организации СТО 8.5-03 «Разработка планов управления» (далее – стандарт) регламентирует правила и порядок разработки, актуализации и применения планов управления в соответствии с требованиями потребителя в </w:t>
      </w:r>
      <w:r>
        <w:rPr>
          <w:rFonts w:eastAsia="Times New Roman"/>
          <w:szCs w:val="24"/>
          <w:highlight w:val="yellow"/>
          <w:lang w:eastAsia="ru-RU"/>
        </w:rPr>
        <w:t>Обществе с ограниченной ответственностью «»</w:t>
      </w:r>
      <w:r>
        <w:rPr>
          <w:rFonts w:eastAsia="Times New Roman"/>
          <w:szCs w:val="24"/>
          <w:lang w:eastAsia="ru-RU"/>
        </w:rPr>
        <w:t xml:space="preserve"> (сокращенно </w:t>
      </w:r>
      <w:r>
        <w:rPr>
          <w:rFonts w:eastAsia="Times New Roman"/>
          <w:szCs w:val="24"/>
          <w:highlight w:val="yellow"/>
          <w:lang w:eastAsia="ru-RU"/>
        </w:rPr>
        <w:t>ООО «»</w:t>
      </w:r>
      <w:r>
        <w:rPr>
          <w:rFonts w:eastAsia="Times New Roman"/>
          <w:szCs w:val="24"/>
          <w:lang w:eastAsia="ru-RU"/>
        </w:rPr>
        <w:t>, далее по тексту – Общество).</w:t>
      </w:r>
    </w:p>
    <w:p w14:paraId="62A70C4B" w14:textId="77777777" w:rsidR="006B7BDA" w:rsidRDefault="0063482D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Требования настоящей процедуры распространяются на деятельность всех подразделениях организации, принимающих участие в разработке и реализации планов управления.</w:t>
      </w:r>
    </w:p>
    <w:p w14:paraId="3D8F8A17" w14:textId="77777777" w:rsidR="006B7BDA" w:rsidRDefault="006B7BDA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46B15CF6" w14:textId="77777777" w:rsidR="006B7BDA" w:rsidRDefault="0063482D">
      <w:pPr>
        <w:ind w:left="709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1D482395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 xml:space="preserve">СМК </w:t>
      </w:r>
      <w:r>
        <w:rPr>
          <w:szCs w:val="24"/>
        </w:rPr>
        <w:t>– система менеджмента качества.</w:t>
      </w:r>
    </w:p>
    <w:p w14:paraId="7389D947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  <w:highlight w:val="yellow"/>
        </w:rPr>
        <w:t>Диаграмма ключевых характеристик</w:t>
      </w:r>
      <w:r>
        <w:rPr>
          <w:szCs w:val="24"/>
        </w:rPr>
        <w:t xml:space="preserve"> - </w:t>
      </w:r>
    </w:p>
    <w:p w14:paraId="0A6163F2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 xml:space="preserve">Ключевые характеристики (КХ) </w:t>
      </w:r>
      <w:r>
        <w:rPr>
          <w:szCs w:val="24"/>
        </w:rPr>
        <w:t>– характеристики автомобильного компонента, несоответствие которых может повлиять на безопасность автомобиля, соответствие законодательным нормам и/или на функциональные характеристики (качество, надежность, работоспособность) и удовлетворенность потребителя.</w:t>
      </w:r>
    </w:p>
    <w:p w14:paraId="5543E4CC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 xml:space="preserve">МФК </w:t>
      </w:r>
      <w:r>
        <w:rPr>
          <w:szCs w:val="24"/>
        </w:rPr>
        <w:t>– межфункциональная команда.</w:t>
      </w:r>
    </w:p>
    <w:p w14:paraId="28AD548E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План управления</w:t>
      </w:r>
      <w:r>
        <w:rPr>
          <w:szCs w:val="24"/>
        </w:rPr>
        <w:t xml:space="preserve"> – документированное описание систем и процессов, требуемых для управления изготовлением продукции, основанное на проведенном анализе рисков. Содержит информацию об этапах производства/обработки, оборудовании, инструментах и параметрах оборудования, влияющих на качество. Включает перечень всех точек контроля продукции и процессов, необходимых для обеспечения бездефектного результата, и связан с диаграммой потока процесса и PFMEA.</w:t>
      </w:r>
    </w:p>
    <w:p w14:paraId="1C919B63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План управления для прототипа</w:t>
      </w:r>
      <w:r>
        <w:rPr>
          <w:szCs w:val="24"/>
        </w:rPr>
        <w:t xml:space="preserve"> – это документированное описание свойств материалов, их измерений, испытаний характеристик, производимых при создании опытного образца.</w:t>
      </w:r>
    </w:p>
    <w:p w14:paraId="1902E99A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План управления для предсерийного производства (</w:t>
      </w:r>
      <w:proofErr w:type="spellStart"/>
      <w:r>
        <w:rPr>
          <w:b/>
          <w:szCs w:val="24"/>
        </w:rPr>
        <w:t>Pre</w:t>
      </w:r>
      <w:proofErr w:type="spellEnd"/>
      <w:r>
        <w:rPr>
          <w:b/>
          <w:szCs w:val="24"/>
        </w:rPr>
        <w:t>-Launch Control Plan)</w:t>
      </w:r>
      <w:r>
        <w:rPr>
          <w:szCs w:val="24"/>
        </w:rPr>
        <w:t xml:space="preserve"> - документированное описание измерений размеров, материалов и эксплуатационных испытаний, которые проводятся после этапа создания прототипа и перед началом серийного производства. </w:t>
      </w:r>
    </w:p>
    <w:p w14:paraId="1FC87B1C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Серийный план управления</w:t>
      </w:r>
      <w:r>
        <w:rPr>
          <w:szCs w:val="24"/>
        </w:rPr>
        <w:t xml:space="preserve"> - полное документирование характеристик продукта/процесса, средств управления процессом, испытаний и измерительных систем, возникающих в ходе серийного производства. </w:t>
      </w:r>
    </w:p>
    <w:p w14:paraId="6927A38E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AIAG (Automotive Industry Action Group)</w:t>
      </w:r>
      <w:r>
        <w:rPr>
          <w:szCs w:val="24"/>
        </w:rPr>
        <w:t xml:space="preserve"> – группа действий автомобильной промышленности. </w:t>
      </w:r>
    </w:p>
    <w:p w14:paraId="30BA7C3E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APQP (Advanced Product Quality Planning)</w:t>
      </w:r>
      <w:r>
        <w:rPr>
          <w:szCs w:val="24"/>
        </w:rPr>
        <w:t xml:space="preserve"> – перспективное планирование, разработка и подготовка производства автомобильных компонентов. Комплекс взаимосвязанных процессов, процедур и методик, направленных на быстрый запуск в серию новой продукции с гарантированной конкурентоспособностью и уровнем качества, соответствующим запросам потребителя.</w:t>
      </w:r>
    </w:p>
    <w:p w14:paraId="7D3D2173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 xml:space="preserve">PFMEA (Process </w:t>
      </w:r>
      <w:proofErr w:type="spellStart"/>
      <w:r>
        <w:rPr>
          <w:b/>
          <w:szCs w:val="24"/>
        </w:rPr>
        <w:t>Failure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Modes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and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Effects</w:t>
      </w:r>
      <w:proofErr w:type="spellEnd"/>
      <w:r>
        <w:rPr>
          <w:b/>
          <w:szCs w:val="24"/>
        </w:rPr>
        <w:t xml:space="preserve"> Analysis)</w:t>
      </w:r>
      <w:r>
        <w:rPr>
          <w:szCs w:val="24"/>
        </w:rPr>
        <w:t xml:space="preserve"> - анализ потенциальных рисков и последствий отказов процесса - метод, целью которого является улучшение процесса на основе анализа потенциальных несоответствий процесса с количественным анализом последствий и причин несоответствий.</w:t>
      </w:r>
    </w:p>
    <w:p w14:paraId="2D392B32" w14:textId="77777777" w:rsidR="006B7BDA" w:rsidRDefault="0063482D">
      <w:pPr>
        <w:ind w:firstLine="709"/>
        <w:jc w:val="both"/>
        <w:rPr>
          <w:szCs w:val="24"/>
        </w:rPr>
      </w:pPr>
      <w:r>
        <w:rPr>
          <w:b/>
          <w:szCs w:val="24"/>
        </w:rPr>
        <w:t>SPC (</w:t>
      </w:r>
      <w:proofErr w:type="spellStart"/>
      <w:r>
        <w:rPr>
          <w:b/>
          <w:szCs w:val="24"/>
        </w:rPr>
        <w:t>Statistical</w:t>
      </w:r>
      <w:proofErr w:type="spellEnd"/>
      <w:r>
        <w:rPr>
          <w:b/>
          <w:szCs w:val="24"/>
        </w:rPr>
        <w:t xml:space="preserve"> Process Control)</w:t>
      </w:r>
      <w:r>
        <w:rPr>
          <w:szCs w:val="24"/>
        </w:rPr>
        <w:t xml:space="preserve"> - </w:t>
      </w:r>
      <w:r w:rsidR="001D316E">
        <w:rPr>
          <w:szCs w:val="24"/>
        </w:rPr>
        <w:t>статистическое</w:t>
      </w:r>
      <w:r>
        <w:rPr>
          <w:szCs w:val="24"/>
        </w:rPr>
        <w:t xml:space="preserve"> управление процессами.</w:t>
      </w:r>
    </w:p>
    <w:p w14:paraId="053ADEBB" w14:textId="77777777" w:rsidR="006B7BDA" w:rsidRDefault="006B7BDA">
      <w:pPr>
        <w:ind w:firstLine="709"/>
        <w:jc w:val="both"/>
        <w:rPr>
          <w:szCs w:val="24"/>
        </w:rPr>
      </w:pPr>
    </w:p>
    <w:p w14:paraId="3E7F5CF0" w14:textId="77777777" w:rsidR="006B7BDA" w:rsidRDefault="0063482D">
      <w:pPr>
        <w:ind w:firstLine="709"/>
        <w:jc w:val="both"/>
        <w:rPr>
          <w:rFonts w:eastAsia="Times New Roman"/>
          <w:b/>
          <w:szCs w:val="24"/>
          <w:lang w:eastAsia="ru-RU"/>
        </w:rPr>
      </w:pPr>
      <w:bookmarkStart w:id="3" w:name="_Toc329536490"/>
      <w:bookmarkStart w:id="4" w:name="_Toc505691922"/>
      <w:bookmarkStart w:id="5" w:name="_Toc149983195"/>
      <w:bookmarkStart w:id="6" w:name="_Toc149985389"/>
      <w:bookmarkStart w:id="7" w:name="_Toc204517582"/>
      <w:bookmarkStart w:id="8" w:name="_Toc215651459"/>
      <w:bookmarkStart w:id="9" w:name="_Toc291234084"/>
      <w:bookmarkEnd w:id="0"/>
      <w:bookmarkEnd w:id="1"/>
      <w:bookmarkEnd w:id="2"/>
      <w:r>
        <w:rPr>
          <w:rFonts w:eastAsia="Times New Roman"/>
          <w:b/>
          <w:szCs w:val="24"/>
          <w:lang w:eastAsia="ru-RU"/>
        </w:rPr>
        <w:t>1. ОБЩИЕ ТРЕБОВАНИЯ</w:t>
      </w:r>
    </w:p>
    <w:p w14:paraId="371D3516" w14:textId="77777777" w:rsidR="006B7BDA" w:rsidRDefault="0063482D">
      <w:pPr>
        <w:ind w:firstLine="709"/>
        <w:jc w:val="both"/>
        <w:rPr>
          <w:szCs w:val="24"/>
        </w:rPr>
      </w:pPr>
      <w:r>
        <w:rPr>
          <w:szCs w:val="24"/>
        </w:rPr>
        <w:t xml:space="preserve">1.1. Ответственным за разработку и последующую актуализацию плана управления является </w:t>
      </w:r>
      <w:r>
        <w:rPr>
          <w:szCs w:val="24"/>
          <w:highlight w:val="yellow"/>
        </w:rPr>
        <w:t>отдел качества</w:t>
      </w:r>
      <w:r>
        <w:rPr>
          <w:szCs w:val="24"/>
        </w:rPr>
        <w:t>, который собирает межфункциональную команду и руководствуется в своей работе требованиями AIAG «Планирование качества перспективной продукции и план управления» актуальной редакции, а также руководствами заказчиков, если таковые имеются.</w:t>
      </w:r>
    </w:p>
    <w:p w14:paraId="768A54EC" w14:textId="77777777" w:rsidR="006B7BDA" w:rsidRDefault="0063482D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1.2. Исходными данными для разработки плана управления всегда являются схема потока процесса (</w:t>
      </w:r>
      <w:r>
        <w:rPr>
          <w:szCs w:val="24"/>
          <w:lang w:val="en-US"/>
        </w:rPr>
        <w:t>flow</w:t>
      </w:r>
      <w:r>
        <w:rPr>
          <w:szCs w:val="24"/>
        </w:rPr>
        <w:t>-</w:t>
      </w:r>
      <w:r>
        <w:rPr>
          <w:szCs w:val="24"/>
          <w:lang w:val="en-US"/>
        </w:rPr>
        <w:t>chart</w:t>
      </w:r>
      <w:r>
        <w:rPr>
          <w:szCs w:val="24"/>
        </w:rPr>
        <w:t xml:space="preserve">) и </w:t>
      </w:r>
      <w:r>
        <w:rPr>
          <w:szCs w:val="24"/>
          <w:lang w:val="en-US"/>
        </w:rPr>
        <w:t>FMEA</w:t>
      </w:r>
      <w:r>
        <w:rPr>
          <w:szCs w:val="24"/>
        </w:rPr>
        <w:t xml:space="preserve"> процесса (</w:t>
      </w:r>
      <w:r>
        <w:rPr>
          <w:szCs w:val="24"/>
          <w:lang w:val="en-US"/>
        </w:rPr>
        <w:t>PFMEA</w:t>
      </w:r>
      <w:r>
        <w:rPr>
          <w:szCs w:val="24"/>
        </w:rPr>
        <w:t xml:space="preserve">), которые разрабатываются согласно стандарта </w:t>
      </w:r>
      <w:r>
        <w:rPr>
          <w:szCs w:val="24"/>
          <w:highlight w:val="yellow"/>
        </w:rPr>
        <w:t xml:space="preserve">СТО 8.3-03 «Проведение </w:t>
      </w:r>
      <w:r>
        <w:rPr>
          <w:szCs w:val="24"/>
          <w:highlight w:val="yellow"/>
          <w:lang w:val="en-US"/>
        </w:rPr>
        <w:t>FMEA</w:t>
      </w:r>
      <w:r>
        <w:rPr>
          <w:szCs w:val="24"/>
          <w:highlight w:val="yellow"/>
        </w:rPr>
        <w:t xml:space="preserve"> процесса</w:t>
      </w:r>
      <w:r>
        <w:rPr>
          <w:szCs w:val="24"/>
        </w:rPr>
        <w:t>», с учетом:</w:t>
      </w:r>
    </w:p>
    <w:p w14:paraId="33E8C9F6" w14:textId="77777777" w:rsidR="006B7BDA" w:rsidRDefault="0063482D">
      <w:pPr>
        <w:pStyle w:val="affc"/>
        <w:numPr>
          <w:ilvl w:val="0"/>
          <w:numId w:val="13"/>
        </w:numPr>
        <w:tabs>
          <w:tab w:val="left" w:pos="426"/>
        </w:tabs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матрицы ключевых характеристик на изделие,</w:t>
      </w:r>
    </w:p>
    <w:p w14:paraId="0498AF53" w14:textId="77777777" w:rsidR="006B7BDA" w:rsidRDefault="0063482D">
      <w:pPr>
        <w:pStyle w:val="affc"/>
        <w:numPr>
          <w:ilvl w:val="0"/>
          <w:numId w:val="13"/>
        </w:numPr>
        <w:tabs>
          <w:tab w:val="left" w:pos="426"/>
        </w:tabs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опыта работы с аналогичными частями,</w:t>
      </w:r>
    </w:p>
    <w:p w14:paraId="708AA52B" w14:textId="77777777" w:rsidR="006B7BDA" w:rsidRDefault="0063482D">
      <w:pPr>
        <w:pStyle w:val="affc"/>
        <w:numPr>
          <w:ilvl w:val="0"/>
          <w:numId w:val="13"/>
        </w:numPr>
        <w:tabs>
          <w:tab w:val="left" w:pos="426"/>
        </w:tabs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знаний команды о процессе,</w:t>
      </w:r>
    </w:p>
    <w:p w14:paraId="11EF4E4C" w14:textId="77777777" w:rsidR="006B7BDA" w:rsidRDefault="0063482D">
      <w:pPr>
        <w:pStyle w:val="affc"/>
        <w:numPr>
          <w:ilvl w:val="0"/>
          <w:numId w:val="13"/>
        </w:numPr>
        <w:tabs>
          <w:tab w:val="left" w:pos="426"/>
        </w:tabs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t>результатов анализа конструкции.</w:t>
      </w:r>
    </w:p>
    <w:p w14:paraId="249B6DD6" w14:textId="77777777" w:rsidR="006B7BDA" w:rsidRDefault="0063482D">
      <w:pPr>
        <w:ind w:firstLine="709"/>
        <w:jc w:val="both"/>
        <w:rPr>
          <w:szCs w:val="24"/>
        </w:rPr>
      </w:pPr>
      <w:r>
        <w:rPr>
          <w:szCs w:val="24"/>
        </w:rPr>
        <w:t xml:space="preserve">1.3. План управления разрабатывается исходя из графика проекта (согласно </w:t>
      </w:r>
      <w:r>
        <w:rPr>
          <w:szCs w:val="24"/>
          <w:highlight w:val="yellow"/>
        </w:rPr>
        <w:t>СТО 8.3-01 «Перспективное планирование, разработка и подготовка производства автомобильных компонентов»</w:t>
      </w:r>
      <w:r>
        <w:rPr>
          <w:szCs w:val="24"/>
        </w:rPr>
        <w:t xml:space="preserve">). </w:t>
      </w:r>
    </w:p>
    <w:p w14:paraId="79D1755E" w14:textId="77777777" w:rsidR="006B7BDA" w:rsidRDefault="0063482D">
      <w:pPr>
        <w:ind w:firstLine="709"/>
        <w:jc w:val="both"/>
        <w:rPr>
          <w:rFonts w:eastAsiaTheme="minorEastAsia" w:cstheme="minorBidi"/>
          <w:szCs w:val="24"/>
          <w:lang w:eastAsia="ru-RU"/>
        </w:rPr>
      </w:pPr>
      <w:r>
        <w:rPr>
          <w:rFonts w:eastAsiaTheme="minorEastAsia" w:cstheme="minorBidi"/>
          <w:szCs w:val="24"/>
          <w:lang w:eastAsia="ru-RU"/>
        </w:rPr>
        <w:t>К разработке ПУ привлекаются специалисты разных профилей, знания которых необходимы для его создания, из которых формируется межфункциональная команда (МФК). Руководитель команды – начальник технического отдела или руководитель проекта. Обязательный состав МФК и требования к специалистам указаны в Таблице 1.</w:t>
      </w:r>
    </w:p>
    <w:p w14:paraId="029B56C8" w14:textId="77777777" w:rsidR="006B7BDA" w:rsidRDefault="0063482D">
      <w:pPr>
        <w:ind w:firstLine="709"/>
        <w:jc w:val="both"/>
        <w:rPr>
          <w:rFonts w:eastAsiaTheme="minorEastAsia" w:cstheme="minorBidi"/>
          <w:szCs w:val="24"/>
          <w:lang w:eastAsia="ru-RU"/>
        </w:rPr>
      </w:pPr>
      <w:r>
        <w:rPr>
          <w:rFonts w:eastAsiaTheme="minorEastAsia" w:cstheme="minorBidi"/>
          <w:szCs w:val="24"/>
          <w:lang w:eastAsia="ru-RU"/>
        </w:rPr>
        <w:t>1.4. Входными данными для разработки ПУ являются:</w:t>
      </w:r>
    </w:p>
    <w:p w14:paraId="1C5CEF88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перечень специальных и ключевых характеристик;</w:t>
      </w:r>
    </w:p>
    <w:p w14:paraId="345DE2B7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val="en-US" w:eastAsia="ru-RU"/>
        </w:rPr>
        <w:t>FMEA</w:t>
      </w:r>
      <w:r>
        <w:rPr>
          <w:rFonts w:eastAsiaTheme="minorEastAsia" w:cstheme="minorBidi"/>
          <w:sz w:val="24"/>
          <w:szCs w:val="24"/>
          <w:lang w:eastAsia="ru-RU"/>
        </w:rPr>
        <w:t>-анализ процесса;</w:t>
      </w:r>
    </w:p>
    <w:p w14:paraId="10CF5AB4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конструкторская документация;</w:t>
      </w:r>
    </w:p>
    <w:p w14:paraId="7DD76528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ПУ для аналогичных изделий (если имеются);</w:t>
      </w:r>
    </w:p>
    <w:p w14:paraId="4B50B175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база выученных уроков;</w:t>
      </w:r>
    </w:p>
    <w:p w14:paraId="71B4AE24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функциональный анализ изделия и анализ смежных изделий;</w:t>
      </w:r>
    </w:p>
    <w:p w14:paraId="3B8996B6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карта потока процесса;</w:t>
      </w:r>
    </w:p>
    <w:p w14:paraId="286792DE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 xml:space="preserve">индекс воспроизводимости процесса </w:t>
      </w:r>
      <w:r>
        <w:rPr>
          <w:rFonts w:eastAsiaTheme="minorEastAsia" w:cstheme="minorBidi"/>
          <w:sz w:val="24"/>
          <w:szCs w:val="24"/>
          <w:lang w:val="en-US" w:eastAsia="ru-RU"/>
        </w:rPr>
        <w:t>Cp</w:t>
      </w:r>
      <w:r>
        <w:rPr>
          <w:rFonts w:eastAsiaTheme="minorEastAsia" w:cstheme="minorBidi"/>
          <w:sz w:val="24"/>
          <w:szCs w:val="24"/>
          <w:lang w:eastAsia="ru-RU"/>
        </w:rPr>
        <w:t xml:space="preserve"> и </w:t>
      </w:r>
      <w:proofErr w:type="spellStart"/>
      <w:r>
        <w:rPr>
          <w:rFonts w:eastAsiaTheme="minorEastAsia" w:cstheme="minorBidi"/>
          <w:sz w:val="24"/>
          <w:szCs w:val="24"/>
          <w:lang w:val="en-US" w:eastAsia="ru-RU"/>
        </w:rPr>
        <w:t>Cpk</w:t>
      </w:r>
      <w:proofErr w:type="spellEnd"/>
      <w:r>
        <w:rPr>
          <w:rFonts w:eastAsiaTheme="minorEastAsia" w:cstheme="minorBidi"/>
          <w:sz w:val="24"/>
          <w:szCs w:val="24"/>
          <w:lang w:eastAsia="ru-RU"/>
        </w:rPr>
        <w:t>;</w:t>
      </w:r>
    </w:p>
    <w:p w14:paraId="287A24D1" w14:textId="77777777" w:rsidR="006B7BDA" w:rsidRDefault="0063482D">
      <w:pPr>
        <w:pStyle w:val="affc"/>
        <w:numPr>
          <w:ilvl w:val="0"/>
          <w:numId w:val="22"/>
        </w:numPr>
        <w:rPr>
          <w:rFonts w:eastAsiaTheme="minorEastAsia" w:cstheme="minorBidi"/>
          <w:sz w:val="24"/>
          <w:szCs w:val="24"/>
          <w:highlight w:val="cyan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информация по претензиям потребителя (для аналогичных изделий/процессов).</w:t>
      </w:r>
    </w:p>
    <w:p w14:paraId="70E33B6B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 xml:space="preserve">1.4. На этапе «Проектирование и разработка продукта» формируется план управления для прототипа (опытный образец), который включает в себя 100% контроль всех измеряемых характеристик изделия. </w:t>
      </w:r>
    </w:p>
    <w:p w14:paraId="586B5B60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1.5. На этапе «Проектирование и разработка процессов производств», после окончательного согласования конструкторской документации на изделие, план управления пересматривается и ему присваивается статус управления предсерийным производством (установочная серия). Он содержит в себе всю информацию по процессу изготовления, в том числе по контролю ключевых характеристик продукта и процесса, и включает требования по усиленному контролю, постам 100% контроля во время изготовления опытно-промышленной партии. Предсерийный план управления также применяется на этапе наращивания производства, до достижения выхода на полную мощность, в целях обеспечения целевых показателей по качеству и объемам в процессе массового производства продукции.</w:t>
      </w:r>
    </w:p>
    <w:p w14:paraId="299D541C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 xml:space="preserve">1.6. На этапе «Окончательная подготовка производства; верификация и валидация проекта» </w:t>
      </w:r>
      <w:r>
        <w:rPr>
          <w:rFonts w:eastAsiaTheme="minorEastAsia" w:cstheme="minorBidi"/>
          <w:szCs w:val="24"/>
          <w:highlight w:val="yellow"/>
        </w:rPr>
        <w:t>отдел качества</w:t>
      </w:r>
      <w:r>
        <w:rPr>
          <w:rFonts w:eastAsiaTheme="minorEastAsia" w:cstheme="minorBidi"/>
          <w:szCs w:val="24"/>
        </w:rPr>
        <w:t xml:space="preserve"> готовит производственный план управления на серийный процесс, который предназначен для регламентирования видов контроля и испытаний в серийном производстве, а также при периодических испытаниях, указанных в конструкторской документации, и содержит стандартные выборки, стандартные планы реагирования. План управления входит в состав выходных данных процесса проектирования и направляется потребителю на согласование.</w:t>
      </w:r>
    </w:p>
    <w:p w14:paraId="13B06EAC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1.7. При наличии устройств защиты от ошибок (Poka-Yoke) в плане управления должны присутствовать требования по ежесменной проверке их работоспособности и планам реагирования в случае поломки или планового обслуживания.</w:t>
      </w:r>
    </w:p>
    <w:p w14:paraId="72926E4F" w14:textId="77777777" w:rsidR="006B7BDA" w:rsidRDefault="0063482D">
      <w:pPr>
        <w:ind w:firstLine="709"/>
        <w:jc w:val="both"/>
        <w:rPr>
          <w:rFonts w:eastAsiaTheme="minorEastAsia" w:cstheme="minorBidi"/>
          <w:szCs w:val="24"/>
          <w:lang w:eastAsia="ru-RU"/>
        </w:rPr>
      </w:pPr>
      <w:r>
        <w:rPr>
          <w:rFonts w:eastAsiaTheme="minorEastAsia" w:cstheme="minorBidi"/>
          <w:szCs w:val="24"/>
          <w:lang w:eastAsia="ru-RU"/>
        </w:rPr>
        <w:t>1.8. Средство измерений для контроля характеристики выбирают исходя из:</w:t>
      </w:r>
    </w:p>
    <w:p w14:paraId="769EC4E2" w14:textId="77777777" w:rsidR="006B7BDA" w:rsidRDefault="0063482D">
      <w:pPr>
        <w:pStyle w:val="affc"/>
        <w:numPr>
          <w:ilvl w:val="0"/>
          <w:numId w:val="25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вида характеристики (ключевая характеристика, функциональная, отвечающая за внешний вид изделия и т.д.);</w:t>
      </w:r>
    </w:p>
    <w:p w14:paraId="43F3F96E" w14:textId="77777777" w:rsidR="006B7BDA" w:rsidRDefault="0063482D">
      <w:pPr>
        <w:pStyle w:val="affc"/>
        <w:numPr>
          <w:ilvl w:val="0"/>
          <w:numId w:val="25"/>
        </w:numPr>
        <w:spacing w:after="0"/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допуска, установленного нормативной и конструкторской документацией;</w:t>
      </w:r>
    </w:p>
    <w:p w14:paraId="01B4B706" w14:textId="77777777" w:rsidR="006B7BDA" w:rsidRDefault="0063482D">
      <w:pPr>
        <w:pStyle w:val="affc"/>
        <w:numPr>
          <w:ilvl w:val="0"/>
          <w:numId w:val="25"/>
        </w:numPr>
        <w:spacing w:after="0"/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значимости данной характеристики по итогам РFMEA-анализа.</w:t>
      </w:r>
    </w:p>
    <w:p w14:paraId="0CDE0E4A" w14:textId="77777777" w:rsidR="006B7BDA" w:rsidRDefault="0063482D">
      <w:pPr>
        <w:ind w:firstLine="709"/>
        <w:jc w:val="both"/>
        <w:rPr>
          <w:rFonts w:eastAsiaTheme="minorEastAsia" w:cstheme="minorBidi"/>
          <w:szCs w:val="24"/>
          <w:lang w:eastAsia="ru-RU"/>
        </w:rPr>
      </w:pPr>
      <w:r>
        <w:rPr>
          <w:rFonts w:eastAsiaTheme="minorEastAsia" w:cstheme="minorBidi"/>
          <w:szCs w:val="24"/>
          <w:lang w:eastAsia="ru-RU"/>
        </w:rPr>
        <w:lastRenderedPageBreak/>
        <w:t xml:space="preserve">1.9. Минимальная разрешающая способность измерительной </w:t>
      </w:r>
      <w:proofErr w:type="gramStart"/>
      <w:r>
        <w:rPr>
          <w:rFonts w:eastAsiaTheme="minorEastAsia" w:cstheme="minorBidi"/>
          <w:szCs w:val="24"/>
          <w:lang w:eastAsia="ru-RU"/>
        </w:rPr>
        <w:t>системы  должна</w:t>
      </w:r>
      <w:proofErr w:type="gramEnd"/>
      <w:r>
        <w:rPr>
          <w:rFonts w:eastAsiaTheme="minorEastAsia" w:cstheme="minorBidi"/>
          <w:szCs w:val="24"/>
          <w:lang w:eastAsia="ru-RU"/>
        </w:rPr>
        <w:t xml:space="preserve"> быть 0,1 от допуска или дисперсии процесса (правило 1/10).</w:t>
      </w:r>
    </w:p>
    <w:p w14:paraId="3DD6EDB3" w14:textId="77777777" w:rsidR="006B7BDA" w:rsidRDefault="0063482D">
      <w:pPr>
        <w:framePr w:h="3046" w:hRule="exact" w:hSpace="180" w:wrap="around" w:vAnchor="text" w:hAnchor="page" w:x="1771" w:y="166"/>
        <w:ind w:firstLine="709"/>
        <w:jc w:val="both"/>
        <w:rPr>
          <w:b/>
          <w:color w:val="000000"/>
          <w:szCs w:val="24"/>
          <w:lang w:eastAsia="ru-RU"/>
        </w:rPr>
      </w:pPr>
      <w:r>
        <w:rPr>
          <w:rFonts w:eastAsiaTheme="minorEastAsia" w:cstheme="minorBidi"/>
          <w:b/>
          <w:color w:val="000000"/>
          <w:szCs w:val="24"/>
          <w:lang w:eastAsia="ru-RU"/>
        </w:rPr>
        <w:t>1.10. Для ключевых характеристик:</w:t>
      </w:r>
    </w:p>
    <w:p w14:paraId="7969BB10" w14:textId="77777777" w:rsidR="006B7BDA" w:rsidRDefault="0063482D">
      <w:pPr>
        <w:framePr w:h="3046" w:hRule="exact" w:hSpace="180" w:wrap="around" w:vAnchor="text" w:hAnchor="page" w:x="1771" w:y="166"/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 xml:space="preserve"> На основании диаграммы ключевых характеристик МФК идентифицирует в ПУ ключевые характеристики продукта и операции, на которых она формируется, а также номинальное значение требования к данному контролируемому параметру.</w:t>
      </w:r>
    </w:p>
    <w:p w14:paraId="683A5DEE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 xml:space="preserve">Основные источники определения ключевых характеристик продукта: </w:t>
      </w:r>
    </w:p>
    <w:p w14:paraId="22325CE3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>- перечень требований потребителя;</w:t>
      </w:r>
    </w:p>
    <w:p w14:paraId="012239C0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>- чертежи;</w:t>
      </w:r>
    </w:p>
    <w:p w14:paraId="190E2097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09"/>
        <w:jc w:val="both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>- технические требования, технические условия, спецификации, стандарты безопасности автомобилей;</w:t>
      </w:r>
    </w:p>
    <w:p w14:paraId="4E051048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jc w:val="both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>- анализ видов и последствий потенциальных отказов конструкции (</w:t>
      </w:r>
      <w:r>
        <w:rPr>
          <w:rFonts w:eastAsiaTheme="minorEastAsia" w:cstheme="minorBidi"/>
          <w:color w:val="000000"/>
          <w:szCs w:val="24"/>
          <w:lang w:val="en-US"/>
        </w:rPr>
        <w:t>DFMEA</w:t>
      </w:r>
      <w:r>
        <w:rPr>
          <w:rFonts w:eastAsiaTheme="minorEastAsia" w:cstheme="minorBidi"/>
          <w:color w:val="000000"/>
          <w:szCs w:val="24"/>
        </w:rPr>
        <w:t>);</w:t>
      </w:r>
    </w:p>
    <w:p w14:paraId="334E6DD1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jc w:val="both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 xml:space="preserve">- перечень проблем качества для аналогичной продукции; </w:t>
      </w:r>
    </w:p>
    <w:p w14:paraId="62D7AA03" w14:textId="77777777" w:rsidR="006B7BDA" w:rsidRDefault="0063482D">
      <w:pPr>
        <w:framePr w:h="3046" w:hRule="exact" w:hSpace="180" w:wrap="around" w:vAnchor="text" w:hAnchor="page" w:x="1771" w:y="166"/>
        <w:numPr>
          <w:ilvl w:val="12"/>
          <w:numId w:val="0"/>
        </w:numPr>
        <w:ind w:firstLine="727"/>
        <w:jc w:val="both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 xml:space="preserve">-  </w:t>
      </w:r>
    </w:p>
    <w:p w14:paraId="06A2330C" w14:textId="77777777" w:rsidR="006B7BDA" w:rsidRDefault="0063482D">
      <w:pPr>
        <w:framePr w:h="3046" w:hRule="exact" w:hSpace="180" w:wrap="around" w:vAnchor="text" w:hAnchor="page" w:x="1771" w:y="166"/>
        <w:ind w:firstLine="727"/>
        <w:rPr>
          <w:color w:val="000000"/>
          <w:szCs w:val="24"/>
        </w:rPr>
      </w:pPr>
      <w:r>
        <w:rPr>
          <w:rFonts w:eastAsiaTheme="minorEastAsia" w:cstheme="minorBidi"/>
          <w:color w:val="000000"/>
          <w:szCs w:val="24"/>
        </w:rPr>
        <w:t xml:space="preserve"> Все ключевые характеристики перечисляют в ПУ.  </w:t>
      </w:r>
    </w:p>
    <w:p w14:paraId="178D13CD" w14:textId="77777777" w:rsidR="006B7BDA" w:rsidRDefault="006B7BDA">
      <w:pPr>
        <w:framePr w:h="3046" w:hRule="exact" w:hSpace="180" w:wrap="around" w:vAnchor="text" w:hAnchor="page" w:x="1771" w:y="166"/>
        <w:ind w:firstLine="709"/>
        <w:jc w:val="both"/>
        <w:rPr>
          <w:color w:val="000000"/>
          <w:szCs w:val="24"/>
          <w:lang w:eastAsia="ru-RU"/>
        </w:rPr>
      </w:pPr>
    </w:p>
    <w:p w14:paraId="1A3D5B0B" w14:textId="77777777" w:rsidR="006B7BDA" w:rsidRDefault="0063482D">
      <w:pPr>
        <w:framePr w:h="3046" w:hRule="exact" w:hSpace="180" w:wrap="around" w:vAnchor="text" w:hAnchor="page" w:x="1771" w:y="166"/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>В графе «Классификация ключевых характеристик» указывается специальное требование к операции или её ключевая (вые) характеристика (и),</w:t>
      </w:r>
      <w:r>
        <w:rPr>
          <w:rFonts w:ascii="Arial" w:eastAsiaTheme="minorEastAsia" w:hAnsi="Arial" w:cstheme="minorBidi"/>
          <w:color w:val="000000"/>
          <w:sz w:val="28"/>
          <w:szCs w:val="28"/>
          <w:lang w:eastAsia="ru-RU"/>
        </w:rPr>
        <w:t xml:space="preserve"> </w:t>
      </w:r>
      <w:r>
        <w:rPr>
          <w:rFonts w:eastAsiaTheme="minorEastAsia" w:cstheme="minorBidi"/>
          <w:color w:val="000000"/>
          <w:szCs w:val="24"/>
          <w:lang w:eastAsia="ru-RU"/>
        </w:rPr>
        <w:t>где:</w:t>
      </w:r>
    </w:p>
    <w:p w14:paraId="3EDA77FB" w14:textId="77777777" w:rsidR="006B7BDA" w:rsidRDefault="0063482D">
      <w:pPr>
        <w:framePr w:h="3046" w:hRule="exact" w:hSpace="180" w:wrap="around" w:vAnchor="text" w:hAnchor="page" w:x="1771" w:y="166"/>
        <w:ind w:firstLine="567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noProof/>
          <w:color w:val="000000"/>
          <w:szCs w:val="24"/>
          <w:lang w:eastAsia="ru-RU"/>
        </w:rPr>
        <mc:AlternateContent>
          <mc:Choice Requires="wpg">
            <w:drawing>
              <wp:inline distT="0" distB="0" distL="0" distR="0" wp14:anchorId="2A0F9649" wp14:editId="33053D1F">
                <wp:extent cx="262890" cy="273050"/>
                <wp:effectExtent l="0" t="0" r="3810" b="0"/>
                <wp:docPr id="1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39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289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.7pt;height:21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inorEastAsia" w:cstheme="minorBidi"/>
          <w:color w:val="000000"/>
          <w:szCs w:val="24"/>
          <w:lang w:eastAsia="ru-RU"/>
        </w:rPr>
        <w:t>S – параметр, влияющий на безопасность;</w:t>
      </w:r>
    </w:p>
    <w:p w14:paraId="5E39C0DB" w14:textId="77777777" w:rsidR="006B7BDA" w:rsidRDefault="0063482D">
      <w:pPr>
        <w:framePr w:h="3046" w:hRule="exact" w:hSpace="180" w:wrap="around" w:vAnchor="text" w:hAnchor="page" w:x="1771" w:y="166"/>
        <w:ind w:firstLine="567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noProof/>
          <w:color w:val="000000"/>
          <w:szCs w:val="24"/>
          <w:lang w:eastAsia="ru-RU"/>
        </w:rPr>
        <mc:AlternateContent>
          <mc:Choice Requires="wpg">
            <w:drawing>
              <wp:inline distT="0" distB="0" distL="0" distR="0" wp14:anchorId="6B06967E" wp14:editId="76C83D81">
                <wp:extent cx="262890" cy="273050"/>
                <wp:effectExtent l="0" t="0" r="381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4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289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0.7pt;height:21.5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inorEastAsia" w:cstheme="minorBidi"/>
          <w:color w:val="000000"/>
          <w:szCs w:val="24"/>
          <w:lang w:eastAsia="ru-RU"/>
        </w:rPr>
        <w:t>R – регламентированный параметр.</w:t>
      </w:r>
    </w:p>
    <w:p w14:paraId="68A8883E" w14:textId="77777777" w:rsidR="006B7BDA" w:rsidRDefault="0063482D">
      <w:pPr>
        <w:framePr w:h="3046" w:hRule="exact" w:hSpace="180" w:wrap="around" w:vAnchor="text" w:hAnchor="page" w:x="1771" w:y="166"/>
        <w:ind w:firstLine="567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noProof/>
          <w:color w:val="000000"/>
          <w:szCs w:val="24"/>
          <w:lang w:eastAsia="ru-RU"/>
        </w:rPr>
        <mc:AlternateContent>
          <mc:Choice Requires="wpg">
            <w:drawing>
              <wp:inline distT="0" distB="0" distL="0" distR="0" wp14:anchorId="7AEC870E" wp14:editId="5F061467">
                <wp:extent cx="357653" cy="371475"/>
                <wp:effectExtent l="0" t="0" r="4445" b="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14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60900" cy="374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.2pt;height:29.2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eastAsiaTheme="minorEastAsia" w:cstheme="minorBidi"/>
          <w:color w:val="000000"/>
          <w:szCs w:val="24"/>
          <w:lang w:eastAsia="ru-RU"/>
        </w:rPr>
        <w:t xml:space="preserve"> - ключевая характеристика 1 класса,</w:t>
      </w:r>
    </w:p>
    <w:p w14:paraId="247FA7F0" w14:textId="77777777" w:rsidR="006B7BDA" w:rsidRDefault="0063482D">
      <w:pPr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>- требования по надежности и функциональности;</w:t>
      </w:r>
    </w:p>
    <w:p w14:paraId="505A6DDD" w14:textId="77777777" w:rsidR="006B7BDA" w:rsidRDefault="0063482D">
      <w:pPr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>- требования государственных стандартов и регламентирующих документов, и пр.</w:t>
      </w:r>
    </w:p>
    <w:p w14:paraId="3835A2A8" w14:textId="77777777" w:rsidR="006B7BDA" w:rsidRDefault="0063482D">
      <w:pPr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 xml:space="preserve">- </w:t>
      </w:r>
    </w:p>
    <w:p w14:paraId="7CADEC08" w14:textId="77777777" w:rsidR="006B7BDA" w:rsidRDefault="0063482D">
      <w:pPr>
        <w:numPr>
          <w:ilvl w:val="12"/>
          <w:numId w:val="0"/>
        </w:numPr>
        <w:ind w:firstLine="727"/>
        <w:jc w:val="both"/>
        <w:rPr>
          <w:szCs w:val="24"/>
        </w:rPr>
      </w:pPr>
      <w:r>
        <w:rPr>
          <w:rFonts w:eastAsiaTheme="minorEastAsia" w:cstheme="minorBidi"/>
          <w:szCs w:val="24"/>
          <w:lang w:val="en-US"/>
        </w:rPr>
        <w:t>ANPQP</w:t>
      </w:r>
      <w:r>
        <w:rPr>
          <w:rFonts w:eastAsiaTheme="minorEastAsia" w:cstheme="minorBidi"/>
          <w:szCs w:val="24"/>
        </w:rPr>
        <w:t xml:space="preserve">-команда определяет характеристики процесса, т.е. ключевые контрольные характеристики, изменчивость которых должна находиться под контролем для минимизации изменчивости характеристик продукции. </w:t>
      </w:r>
    </w:p>
    <w:p w14:paraId="3744E96A" w14:textId="77777777" w:rsidR="006B7BDA" w:rsidRDefault="0063482D">
      <w:pPr>
        <w:numPr>
          <w:ilvl w:val="12"/>
          <w:numId w:val="0"/>
        </w:numPr>
        <w:ind w:firstLine="727"/>
        <w:jc w:val="both"/>
        <w:rPr>
          <w:szCs w:val="24"/>
        </w:rPr>
      </w:pPr>
      <w:r>
        <w:rPr>
          <w:rFonts w:eastAsiaTheme="minorEastAsia" w:cstheme="minorBidi"/>
          <w:szCs w:val="24"/>
        </w:rPr>
        <w:t>Основные источники определения КХ:</w:t>
      </w:r>
    </w:p>
    <w:p w14:paraId="69BB60BF" w14:textId="77777777" w:rsidR="006B7BDA" w:rsidRDefault="0063482D">
      <w:pPr>
        <w:numPr>
          <w:ilvl w:val="12"/>
          <w:numId w:val="0"/>
        </w:numPr>
        <w:ind w:firstLine="727"/>
        <w:rPr>
          <w:szCs w:val="24"/>
        </w:rPr>
      </w:pPr>
      <w:r>
        <w:rPr>
          <w:rFonts w:eastAsiaTheme="minorEastAsia" w:cstheme="minorBidi"/>
          <w:szCs w:val="24"/>
        </w:rPr>
        <w:t>- перечень ключевых характеристик продукта (КХП),</w:t>
      </w:r>
    </w:p>
    <w:p w14:paraId="547B660A" w14:textId="77777777" w:rsidR="006B7BDA" w:rsidRDefault="0063482D">
      <w:pPr>
        <w:numPr>
          <w:ilvl w:val="12"/>
          <w:numId w:val="0"/>
        </w:numPr>
        <w:ind w:firstLine="727"/>
        <w:rPr>
          <w:szCs w:val="24"/>
        </w:rPr>
      </w:pPr>
      <w:r>
        <w:rPr>
          <w:rFonts w:eastAsiaTheme="minorEastAsia" w:cstheme="minorBidi"/>
          <w:szCs w:val="24"/>
        </w:rPr>
        <w:t>- анализ видов и последствий потенциальных отказов процесса (</w:t>
      </w:r>
      <w:r>
        <w:rPr>
          <w:rFonts w:eastAsiaTheme="minorEastAsia" w:cstheme="minorBidi"/>
          <w:szCs w:val="24"/>
          <w:lang w:val="en-US"/>
        </w:rPr>
        <w:t>PFMEA</w:t>
      </w:r>
      <w:r>
        <w:rPr>
          <w:rFonts w:eastAsiaTheme="minorEastAsia" w:cstheme="minorBidi"/>
          <w:szCs w:val="24"/>
        </w:rPr>
        <w:t>),</w:t>
      </w:r>
    </w:p>
    <w:p w14:paraId="1D0661A1" w14:textId="77777777" w:rsidR="006B7BDA" w:rsidRDefault="0063482D">
      <w:pPr>
        <w:numPr>
          <w:ilvl w:val="12"/>
          <w:numId w:val="0"/>
        </w:numPr>
        <w:ind w:firstLine="727"/>
        <w:rPr>
          <w:szCs w:val="24"/>
        </w:rPr>
      </w:pPr>
      <w:r>
        <w:rPr>
          <w:rFonts w:eastAsiaTheme="minorEastAsia" w:cstheme="minorBidi"/>
          <w:szCs w:val="24"/>
        </w:rPr>
        <w:t>- диаграмма потока процесса,</w:t>
      </w:r>
    </w:p>
    <w:p w14:paraId="18DC28B8" w14:textId="77777777" w:rsidR="006B7BDA" w:rsidRDefault="0063482D">
      <w:pPr>
        <w:ind w:firstLine="727"/>
        <w:rPr>
          <w:szCs w:val="24"/>
        </w:rPr>
      </w:pPr>
      <w:r>
        <w:rPr>
          <w:rFonts w:eastAsiaTheme="minorEastAsia" w:cstheme="minorBidi"/>
          <w:szCs w:val="24"/>
        </w:rPr>
        <w:t>- рекламационные извещения и т.д.</w:t>
      </w:r>
    </w:p>
    <w:p w14:paraId="5112DC68" w14:textId="77777777" w:rsidR="006B7BDA" w:rsidRDefault="0063482D">
      <w:pPr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 xml:space="preserve">При условии формирования ключевой характеристики продукта требованиями входящих комплектующих (материалов) – ее условное обозначение в ПУ </w:t>
      </w:r>
      <w:proofErr w:type="gramStart"/>
      <w:r>
        <w:rPr>
          <w:rFonts w:eastAsiaTheme="minorEastAsia" w:cstheme="minorBidi"/>
          <w:color w:val="000000"/>
          <w:szCs w:val="24"/>
          <w:lang w:eastAsia="ru-RU"/>
        </w:rPr>
        <w:t>проставляется  на</w:t>
      </w:r>
      <w:proofErr w:type="gramEnd"/>
      <w:r>
        <w:rPr>
          <w:rFonts w:eastAsiaTheme="minorEastAsia" w:cstheme="minorBidi"/>
          <w:color w:val="000000"/>
          <w:szCs w:val="24"/>
          <w:lang w:eastAsia="ru-RU"/>
        </w:rPr>
        <w:t xml:space="preserve"> операции «входной контроль» напротив соответствующего компонента. </w:t>
      </w:r>
    </w:p>
    <w:p w14:paraId="5B9E5925" w14:textId="77777777" w:rsidR="006B7BDA" w:rsidRDefault="0063482D">
      <w:pPr>
        <w:ind w:firstLine="709"/>
        <w:jc w:val="both"/>
        <w:rPr>
          <w:color w:val="000000"/>
          <w:szCs w:val="24"/>
          <w:lang w:eastAsia="ru-RU"/>
        </w:rPr>
      </w:pPr>
      <w:r>
        <w:rPr>
          <w:rFonts w:eastAsiaTheme="minorEastAsia" w:cstheme="minorBidi"/>
          <w:color w:val="000000"/>
          <w:szCs w:val="24"/>
          <w:lang w:eastAsia="ru-RU"/>
        </w:rPr>
        <w:t xml:space="preserve">План контроля для ключевой характеристики выбирается с учетом рисков, определенных в </w:t>
      </w:r>
      <w:r>
        <w:rPr>
          <w:rFonts w:eastAsiaTheme="minorEastAsia" w:cstheme="minorBidi"/>
          <w:color w:val="000000"/>
          <w:szCs w:val="24"/>
          <w:lang w:val="en-US" w:eastAsia="ru-RU"/>
        </w:rPr>
        <w:t>PFMEA</w:t>
      </w:r>
      <w:r>
        <w:rPr>
          <w:rFonts w:eastAsiaTheme="minorEastAsia" w:cstheme="minorBidi"/>
          <w:color w:val="000000"/>
          <w:szCs w:val="24"/>
          <w:lang w:eastAsia="ru-RU"/>
        </w:rPr>
        <w:t xml:space="preserve"> и требований потребителя (Таблица 2).</w:t>
      </w:r>
    </w:p>
    <w:p w14:paraId="349AA342" w14:textId="77777777" w:rsidR="006D08CA" w:rsidRDefault="006D08CA">
      <w:pPr>
        <w:jc w:val="both"/>
        <w:rPr>
          <w:rFonts w:eastAsiaTheme="minorEastAsia" w:cstheme="minorBidi"/>
          <w:szCs w:val="24"/>
          <w:lang w:eastAsia="ru-RU"/>
        </w:rPr>
      </w:pPr>
    </w:p>
    <w:p w14:paraId="2B75E229" w14:textId="77777777" w:rsidR="006B7BDA" w:rsidRDefault="0063482D">
      <w:pPr>
        <w:widowControl w:val="0"/>
        <w:ind w:right="640" w:firstLine="567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color w:val="000000"/>
          <w:szCs w:val="24"/>
          <w:lang w:bidi="ru-RU"/>
        </w:rPr>
        <w:t>1.10 Планы реагирования должны охватывать действия по управлению несоответствующей продукцией и восстановлению управляемого состояния процесса.</w:t>
      </w:r>
    </w:p>
    <w:p w14:paraId="647207CC" w14:textId="77777777" w:rsidR="006B7BDA" w:rsidRDefault="0063482D">
      <w:pPr>
        <w:widowControl w:val="0"/>
        <w:spacing w:line="274" w:lineRule="exact"/>
        <w:ind w:right="640" w:firstLine="567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color w:val="000000"/>
          <w:szCs w:val="24"/>
          <w:lang w:bidi="ru-RU"/>
        </w:rPr>
        <w:t xml:space="preserve">Необходимо выбрать наиболее эффективный метод анализа процесса, например: подход </w:t>
      </w:r>
      <w:r>
        <w:rPr>
          <w:rFonts w:eastAsiaTheme="minorEastAsia" w:cstheme="minorBidi"/>
          <w:color w:val="000000"/>
          <w:szCs w:val="24"/>
          <w:lang w:bidi="en-US"/>
        </w:rPr>
        <w:t>5</w:t>
      </w:r>
      <w:r>
        <w:rPr>
          <w:rFonts w:eastAsiaTheme="minorEastAsia" w:cstheme="minorBidi"/>
          <w:color w:val="000000"/>
          <w:szCs w:val="24"/>
          <w:lang w:val="en-US" w:bidi="en-US"/>
        </w:rPr>
        <w:t>M</w:t>
      </w:r>
      <w:r>
        <w:rPr>
          <w:rFonts w:eastAsiaTheme="minorEastAsia" w:cstheme="minorBidi"/>
          <w:color w:val="000000"/>
          <w:szCs w:val="24"/>
          <w:lang w:bidi="en-US"/>
        </w:rPr>
        <w:t xml:space="preserve"> (диаграмму </w:t>
      </w:r>
      <w:proofErr w:type="gramStart"/>
      <w:r>
        <w:rPr>
          <w:rFonts w:eastAsiaTheme="minorEastAsia" w:cstheme="minorBidi"/>
          <w:color w:val="000000"/>
          <w:szCs w:val="24"/>
          <w:lang w:bidi="en-US"/>
        </w:rPr>
        <w:t xml:space="preserve">Исикава)  </w:t>
      </w:r>
      <w:r>
        <w:rPr>
          <w:rFonts w:eastAsiaTheme="minorEastAsia" w:cstheme="minorBidi"/>
          <w:color w:val="000000"/>
          <w:szCs w:val="24"/>
          <w:lang w:bidi="ru-RU"/>
        </w:rPr>
        <w:t>для</w:t>
      </w:r>
      <w:proofErr w:type="gramEnd"/>
      <w:r>
        <w:rPr>
          <w:rFonts w:eastAsiaTheme="minorEastAsia" w:cstheme="minorBidi"/>
          <w:color w:val="000000"/>
          <w:szCs w:val="24"/>
          <w:lang w:bidi="ru-RU"/>
        </w:rPr>
        <w:t xml:space="preserve"> более полного охвата всех способов управления (контроля характеристик), см. рисунок 1;</w:t>
      </w:r>
    </w:p>
    <w:p w14:paraId="44F002CA" w14:textId="77777777" w:rsidR="006B7BDA" w:rsidRDefault="006B7BDA">
      <w:pPr>
        <w:widowControl w:val="0"/>
        <w:ind w:firstLine="567"/>
        <w:rPr>
          <w:rFonts w:ascii="Arial Unicode MS" w:eastAsia="Arial Unicode MS" w:hAnsi="Arial Unicode MS" w:cs="Arial Unicode MS"/>
          <w:color w:val="000000"/>
          <w:sz w:val="2"/>
          <w:szCs w:val="2"/>
          <w:lang w:bidi="ru-RU"/>
        </w:rPr>
      </w:pPr>
    </w:p>
    <w:p w14:paraId="46A7DA32" w14:textId="77777777" w:rsidR="006B7BDA" w:rsidRDefault="0063482D">
      <w:pPr>
        <w:widowControl w:val="0"/>
        <w:tabs>
          <w:tab w:val="left" w:pos="869"/>
        </w:tabs>
        <w:ind w:firstLine="709"/>
        <w:jc w:val="both"/>
        <w:rPr>
          <w:b/>
          <w:color w:val="000000"/>
          <w:szCs w:val="24"/>
          <w:lang w:bidi="ru-RU"/>
        </w:rPr>
      </w:pPr>
      <w:r>
        <w:rPr>
          <w:rFonts w:eastAsiaTheme="minorEastAsia" w:cstheme="minorBidi"/>
          <w:b/>
          <w:color w:val="000000"/>
          <w:szCs w:val="24"/>
          <w:lang w:bidi="ru-RU"/>
        </w:rPr>
        <w:t>1.11 Определение метода распространения характеристик продукта на процесс.</w:t>
      </w:r>
    </w:p>
    <w:p w14:paraId="306A8FB3" w14:textId="77777777" w:rsidR="006B7BDA" w:rsidRDefault="0063482D">
      <w:pPr>
        <w:widowControl w:val="0"/>
        <w:tabs>
          <w:tab w:val="left" w:pos="869"/>
        </w:tabs>
        <w:ind w:firstLine="709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color w:val="000000"/>
          <w:szCs w:val="24"/>
          <w:lang w:bidi="ru-RU"/>
        </w:rPr>
        <w:t xml:space="preserve">1.11.1 Значимость ключевых характеристик процесса, а также методы и частота контроля продукции выбираются </w:t>
      </w:r>
      <w:r>
        <w:rPr>
          <w:rFonts w:eastAsiaTheme="minorEastAsia" w:cstheme="minorBidi"/>
          <w:color w:val="000000"/>
          <w:szCs w:val="24"/>
          <w:lang w:val="en-US" w:bidi="ru-RU"/>
        </w:rPr>
        <w:t>c</w:t>
      </w:r>
      <w:r>
        <w:rPr>
          <w:rFonts w:eastAsiaTheme="minorEastAsia" w:cstheme="minorBidi"/>
          <w:color w:val="000000"/>
          <w:szCs w:val="24"/>
          <w:lang w:bidi="ru-RU"/>
        </w:rPr>
        <w:t xml:space="preserve"> учетом проведенного анализа </w:t>
      </w:r>
      <w:r>
        <w:rPr>
          <w:rFonts w:eastAsiaTheme="minorEastAsia" w:cstheme="minorBidi"/>
          <w:color w:val="000000"/>
          <w:szCs w:val="24"/>
          <w:lang w:val="en-US" w:bidi="ru-RU"/>
        </w:rPr>
        <w:t>FMEA</w:t>
      </w:r>
      <w:r>
        <w:rPr>
          <w:rFonts w:eastAsiaTheme="minorEastAsia" w:cstheme="minorBidi"/>
          <w:color w:val="000000"/>
          <w:szCs w:val="24"/>
          <w:lang w:bidi="ru-RU"/>
        </w:rPr>
        <w:t xml:space="preserve"> на продукт и процесс путем оценки функций продукции и степени влияния на них отдельных характеристик продукции и соответствующих характеристик процесса.</w:t>
      </w:r>
    </w:p>
    <w:p w14:paraId="03179036" w14:textId="77777777" w:rsidR="006B7BDA" w:rsidRDefault="0063482D">
      <w:pPr>
        <w:widowControl w:val="0"/>
        <w:tabs>
          <w:tab w:val="left" w:pos="869"/>
        </w:tabs>
        <w:ind w:firstLine="709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color w:val="000000"/>
          <w:szCs w:val="24"/>
          <w:lang w:bidi="ru-RU"/>
        </w:rPr>
        <w:t>1.11.2 Анализ потенциальных несоответствий качества продукции с ключевыми характеристиками, установленными в документации на продукцию, проводят для технологических операций, определенных баллами значимости по пятибалльной шкале согласно матрице влияния технологических операций на ключевые характеристики продукции.  Методика разработки и форма матрицы приведены в ф. СТО 8.5-03-02.</w:t>
      </w:r>
    </w:p>
    <w:p w14:paraId="3A04145A" w14:textId="77777777" w:rsidR="006B7BDA" w:rsidRPr="00E751E6" w:rsidRDefault="0063482D">
      <w:pPr>
        <w:widowControl w:val="0"/>
        <w:tabs>
          <w:tab w:val="left" w:pos="869"/>
        </w:tabs>
        <w:ind w:firstLine="709"/>
        <w:jc w:val="both"/>
        <w:rPr>
          <w:color w:val="000000"/>
          <w:szCs w:val="24"/>
          <w:lang w:bidi="ru-RU"/>
        </w:rPr>
      </w:pPr>
      <w:r w:rsidRPr="00E751E6">
        <w:rPr>
          <w:rFonts w:eastAsiaTheme="minorEastAsia" w:cstheme="minorBidi"/>
          <w:color w:val="000000"/>
          <w:szCs w:val="24"/>
          <w:lang w:bidi="ru-RU"/>
        </w:rPr>
        <w:t>1.11.3 При проведении/пересмотре Р</w:t>
      </w:r>
      <w:r w:rsidRPr="00E751E6">
        <w:rPr>
          <w:rFonts w:eastAsiaTheme="minorEastAsia" w:cstheme="minorBidi"/>
          <w:color w:val="000000"/>
          <w:szCs w:val="24"/>
          <w:lang w:val="en-US" w:bidi="ru-RU"/>
        </w:rPr>
        <w:t>FMEA</w:t>
      </w:r>
      <w:r w:rsidRPr="00E751E6">
        <w:rPr>
          <w:rFonts w:eastAsiaTheme="minorEastAsia" w:cstheme="minorBidi"/>
          <w:color w:val="000000"/>
          <w:szCs w:val="24"/>
          <w:lang w:bidi="ru-RU"/>
        </w:rPr>
        <w:t xml:space="preserve"> проводится документированный анализ возможности перевода характеристик продукта в характеристики процесса. Итоговый список специальных характеристик по проекту оформляется отдельным бланком – диаграммой ключевых характеристик </w:t>
      </w:r>
      <w:r w:rsidRPr="00E751E6">
        <w:rPr>
          <w:rFonts w:eastAsiaTheme="minorEastAsia" w:cstheme="minorBidi"/>
          <w:color w:val="000000"/>
          <w:szCs w:val="24"/>
          <w:highlight w:val="yellow"/>
          <w:lang w:bidi="ru-RU"/>
        </w:rPr>
        <w:t>(</w:t>
      </w:r>
      <w:proofErr w:type="spellStart"/>
      <w:r w:rsidRPr="00E751E6">
        <w:rPr>
          <w:rFonts w:eastAsiaTheme="minorEastAsia" w:cstheme="minorBidi"/>
          <w:color w:val="000000"/>
          <w:szCs w:val="24"/>
          <w:lang w:bidi="ru-RU"/>
        </w:rPr>
        <w:t>ф.СТО</w:t>
      </w:r>
      <w:proofErr w:type="spellEnd"/>
      <w:r w:rsidRPr="00E751E6">
        <w:rPr>
          <w:rFonts w:eastAsiaTheme="minorEastAsia" w:cstheme="minorBidi"/>
          <w:color w:val="000000"/>
          <w:szCs w:val="24"/>
          <w:lang w:bidi="ru-RU"/>
        </w:rPr>
        <w:t xml:space="preserve"> 8.3-06-03</w:t>
      </w:r>
      <w:r w:rsidRPr="00E751E6">
        <w:rPr>
          <w:rFonts w:eastAsiaTheme="minorEastAsia" w:cstheme="minorBidi"/>
          <w:color w:val="000000"/>
          <w:szCs w:val="24"/>
          <w:highlight w:val="yellow"/>
          <w:lang w:bidi="ru-RU"/>
        </w:rPr>
        <w:t>)</w:t>
      </w:r>
      <w:r w:rsidRPr="00E751E6">
        <w:rPr>
          <w:rFonts w:eastAsiaTheme="minorEastAsia" w:cstheme="minorBidi"/>
          <w:color w:val="000000"/>
          <w:szCs w:val="24"/>
          <w:lang w:bidi="ru-RU"/>
        </w:rPr>
        <w:t xml:space="preserve">. </w:t>
      </w:r>
    </w:p>
    <w:p w14:paraId="498D8508" w14:textId="77777777" w:rsidR="006B7BDA" w:rsidRDefault="0063482D">
      <w:pPr>
        <w:widowControl w:val="0"/>
        <w:tabs>
          <w:tab w:val="left" w:pos="0"/>
          <w:tab w:val="left" w:pos="709"/>
        </w:tabs>
        <w:ind w:firstLine="709"/>
        <w:jc w:val="both"/>
        <w:rPr>
          <w:szCs w:val="24"/>
          <w:lang w:eastAsia="zh-CN"/>
        </w:rPr>
      </w:pPr>
      <w:r>
        <w:rPr>
          <w:rFonts w:eastAsiaTheme="minorEastAsia" w:cstheme="minorBidi"/>
          <w:color w:val="000000"/>
          <w:szCs w:val="24"/>
          <w:lang w:bidi="ru-RU"/>
        </w:rPr>
        <w:t xml:space="preserve">1.11.4 </w:t>
      </w:r>
      <w:r>
        <w:rPr>
          <w:rFonts w:eastAsiaTheme="minorEastAsia" w:cstheme="minorBidi"/>
          <w:szCs w:val="24"/>
          <w:lang w:eastAsia="zh-CN"/>
        </w:rPr>
        <w:t>Все характеристики, определенные как специальные, требуют особых мер управления – статистическое управление параметрами (</w:t>
      </w:r>
      <w:r>
        <w:rPr>
          <w:rFonts w:eastAsiaTheme="minorEastAsia" w:cstheme="minorBidi"/>
          <w:szCs w:val="24"/>
          <w:lang w:val="en-US" w:eastAsia="zh-CN"/>
        </w:rPr>
        <w:t>SPC</w:t>
      </w:r>
      <w:r>
        <w:rPr>
          <w:rFonts w:eastAsiaTheme="minorEastAsia" w:cstheme="minorBidi"/>
          <w:szCs w:val="24"/>
          <w:lang w:eastAsia="zh-CN"/>
        </w:rPr>
        <w:t>) или производство с использованием устройств защиты от ошибок (СТО 10.2-03). Соответствующие меры должны быть отражены, как минимум, в протоколе Р</w:t>
      </w:r>
      <w:r>
        <w:rPr>
          <w:rFonts w:eastAsiaTheme="minorEastAsia" w:cstheme="minorBidi"/>
          <w:szCs w:val="24"/>
          <w:lang w:val="en-US" w:eastAsia="zh-CN"/>
        </w:rPr>
        <w:t>FMEA</w:t>
      </w:r>
      <w:r>
        <w:rPr>
          <w:rFonts w:eastAsiaTheme="minorEastAsia" w:cstheme="minorBidi"/>
          <w:szCs w:val="24"/>
          <w:lang w:eastAsia="zh-CN"/>
        </w:rPr>
        <w:t xml:space="preserve"> и плане управления:</w:t>
      </w:r>
    </w:p>
    <w:p w14:paraId="5535678F" w14:textId="77777777" w:rsidR="006B7BDA" w:rsidRDefault="0063482D">
      <w:pPr>
        <w:tabs>
          <w:tab w:val="left" w:pos="0"/>
          <w:tab w:val="left" w:pos="709"/>
        </w:tabs>
        <w:ind w:firstLine="709"/>
        <w:jc w:val="both"/>
        <w:rPr>
          <w:szCs w:val="24"/>
          <w:lang w:eastAsia="zh-CN"/>
        </w:rPr>
      </w:pPr>
      <w:r>
        <w:rPr>
          <w:rFonts w:eastAsiaTheme="minorEastAsia" w:cstheme="minorBidi"/>
          <w:szCs w:val="24"/>
          <w:lang w:eastAsia="zh-CN"/>
        </w:rPr>
        <w:lastRenderedPageBreak/>
        <w:t xml:space="preserve">-план реагирования при управлении специальными характеристиками должен предусматривать обязательный 100% контроль/перепроверку, если характеристики не достигают запланированных значений по </w:t>
      </w:r>
      <w:proofErr w:type="gramStart"/>
      <w:r>
        <w:rPr>
          <w:rFonts w:eastAsiaTheme="minorEastAsia" w:cstheme="minorBidi"/>
          <w:szCs w:val="24"/>
          <w:lang w:eastAsia="zh-CN"/>
        </w:rPr>
        <w:t>воспроизводимости  и</w:t>
      </w:r>
      <w:proofErr w:type="gramEnd"/>
      <w:r>
        <w:rPr>
          <w:rFonts w:eastAsiaTheme="minorEastAsia" w:cstheme="minorBidi"/>
          <w:szCs w:val="24"/>
          <w:lang w:eastAsia="zh-CN"/>
        </w:rPr>
        <w:t>/или при выявлении поломки устройств защиты от ошибок;</w:t>
      </w:r>
    </w:p>
    <w:p w14:paraId="7CD2C91D" w14:textId="77777777" w:rsidR="006B7BDA" w:rsidRDefault="0063482D">
      <w:pPr>
        <w:tabs>
          <w:tab w:val="left" w:pos="0"/>
          <w:tab w:val="left" w:pos="709"/>
        </w:tabs>
        <w:ind w:firstLine="709"/>
        <w:jc w:val="both"/>
        <w:rPr>
          <w:szCs w:val="24"/>
          <w:lang w:eastAsia="zh-CN"/>
        </w:rPr>
      </w:pPr>
      <w:r>
        <w:rPr>
          <w:rFonts w:eastAsiaTheme="minorEastAsia" w:cstheme="minorBidi"/>
          <w:szCs w:val="24"/>
          <w:lang w:eastAsia="zh-CN"/>
        </w:rPr>
        <w:t xml:space="preserve">- в особых случаях допускается определять 100% контроль как основной метод управления характеристикой, если управление </w:t>
      </w:r>
      <w:r>
        <w:rPr>
          <w:rFonts w:eastAsiaTheme="minorEastAsia" w:cstheme="minorBidi"/>
          <w:szCs w:val="24"/>
          <w:lang w:val="en-US" w:eastAsia="zh-CN"/>
        </w:rPr>
        <w:t>SPC</w:t>
      </w:r>
      <w:r>
        <w:rPr>
          <w:rFonts w:eastAsiaTheme="minorEastAsia" w:cstheme="minorBidi"/>
          <w:szCs w:val="24"/>
          <w:lang w:eastAsia="zh-CN"/>
        </w:rPr>
        <w:t xml:space="preserve"> требует значительной модернизации оборудования и для данного проекта экономически не целесообразно. Записи оценки эффективности методов управления характеристиками должны сохраняться, быть неотъемлемой частью проекта и предоставляться по просьбе потребителя;</w:t>
      </w:r>
    </w:p>
    <w:p w14:paraId="3D7A5A84" w14:textId="77777777" w:rsidR="006B7BDA" w:rsidRDefault="0063482D">
      <w:pPr>
        <w:widowControl w:val="0"/>
        <w:ind w:firstLine="709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szCs w:val="24"/>
          <w:lang w:eastAsia="zh-CN"/>
        </w:rPr>
        <w:t xml:space="preserve">- в тех случаях, когда КХ попадают под управление процессов субпоставщиков, требования Потребителя должны применяться в отношении субпоставщика. Подтверждение соответствия продукции и соответствующих процессов проводится через процедуру </w:t>
      </w:r>
      <w:r>
        <w:rPr>
          <w:rFonts w:eastAsiaTheme="minorEastAsia" w:cstheme="minorBidi"/>
          <w:szCs w:val="24"/>
          <w:lang w:val="en-US" w:eastAsia="zh-CN"/>
        </w:rPr>
        <w:t>PPAP</w:t>
      </w:r>
      <w:r>
        <w:rPr>
          <w:rFonts w:eastAsiaTheme="minorEastAsia" w:cstheme="minorBidi"/>
          <w:szCs w:val="24"/>
          <w:lang w:eastAsia="zh-CN"/>
        </w:rPr>
        <w:t xml:space="preserve"> (при одобрении </w:t>
      </w:r>
      <w:r>
        <w:rPr>
          <w:rFonts w:eastAsiaTheme="minorEastAsia" w:cstheme="minorBidi"/>
          <w:szCs w:val="24"/>
          <w:lang w:val="en-US" w:eastAsia="zh-CN"/>
        </w:rPr>
        <w:t>PPAP</w:t>
      </w:r>
      <w:r>
        <w:rPr>
          <w:rFonts w:eastAsiaTheme="minorEastAsia" w:cstheme="minorBidi"/>
          <w:szCs w:val="24"/>
          <w:lang w:eastAsia="zh-CN"/>
        </w:rPr>
        <w:t xml:space="preserve"> особый фокус на прослеживаемость требований по СХ </w:t>
      </w:r>
      <w:proofErr w:type="gramStart"/>
      <w:r>
        <w:rPr>
          <w:rFonts w:eastAsiaTheme="minorEastAsia" w:cstheme="minorBidi"/>
          <w:szCs w:val="24"/>
          <w:lang w:eastAsia="zh-CN"/>
        </w:rPr>
        <w:t xml:space="preserve">в  </w:t>
      </w:r>
      <w:r>
        <w:rPr>
          <w:rFonts w:eastAsiaTheme="minorEastAsia" w:cstheme="minorBidi"/>
          <w:szCs w:val="24"/>
          <w:lang w:val="en-US" w:eastAsia="zh-CN"/>
        </w:rPr>
        <w:t>PFMEA</w:t>
      </w:r>
      <w:proofErr w:type="gramEnd"/>
      <w:r>
        <w:rPr>
          <w:rFonts w:eastAsiaTheme="minorEastAsia" w:cstheme="minorBidi"/>
          <w:szCs w:val="24"/>
          <w:lang w:eastAsia="zh-CN"/>
        </w:rPr>
        <w:t xml:space="preserve"> и плане управления). Субпоставщик должен подтвердить воспроизводимость </w:t>
      </w:r>
      <w:proofErr w:type="gramStart"/>
      <w:r>
        <w:rPr>
          <w:rFonts w:eastAsiaTheme="minorEastAsia" w:cstheme="minorBidi"/>
          <w:szCs w:val="24"/>
          <w:lang w:eastAsia="zh-CN"/>
        </w:rPr>
        <w:t>ключевых  характеристик</w:t>
      </w:r>
      <w:proofErr w:type="gramEnd"/>
      <w:r>
        <w:rPr>
          <w:rFonts w:eastAsiaTheme="minorEastAsia" w:cstheme="minorBidi"/>
          <w:szCs w:val="24"/>
          <w:lang w:eastAsia="zh-CN"/>
        </w:rPr>
        <w:t xml:space="preserve"> (</w:t>
      </w:r>
      <w:proofErr w:type="spellStart"/>
      <w:r>
        <w:rPr>
          <w:rFonts w:eastAsiaTheme="minorEastAsia" w:cstheme="minorBidi"/>
          <w:szCs w:val="24"/>
          <w:lang w:eastAsia="zh-CN"/>
        </w:rPr>
        <w:t>Cpk</w:t>
      </w:r>
      <w:proofErr w:type="spellEnd"/>
      <w:r>
        <w:rPr>
          <w:rFonts w:eastAsiaTheme="minorEastAsia" w:cstheme="minorBidi"/>
          <w:szCs w:val="24"/>
          <w:lang w:eastAsia="zh-CN"/>
        </w:rPr>
        <w:t xml:space="preserve">, </w:t>
      </w:r>
      <w:proofErr w:type="spellStart"/>
      <w:proofErr w:type="gramStart"/>
      <w:r>
        <w:rPr>
          <w:rFonts w:eastAsiaTheme="minorEastAsia" w:cstheme="minorBidi"/>
          <w:szCs w:val="24"/>
          <w:lang w:eastAsia="zh-CN"/>
        </w:rPr>
        <w:t>Ppk</w:t>
      </w:r>
      <w:proofErr w:type="spellEnd"/>
      <w:r>
        <w:rPr>
          <w:rFonts w:eastAsiaTheme="minorEastAsia" w:cstheme="minorBidi"/>
          <w:szCs w:val="24"/>
          <w:lang w:eastAsia="zh-CN"/>
        </w:rPr>
        <w:t>,%</w:t>
      </w:r>
      <w:proofErr w:type="gramEnd"/>
      <w:r>
        <w:rPr>
          <w:rFonts w:eastAsiaTheme="minorEastAsia" w:cstheme="minorBidi"/>
          <w:szCs w:val="24"/>
          <w:lang w:eastAsia="zh-CN"/>
        </w:rPr>
        <w:t xml:space="preserve"> </w:t>
      </w:r>
      <w:proofErr w:type="spellStart"/>
      <w:r>
        <w:rPr>
          <w:rFonts w:eastAsiaTheme="minorEastAsia" w:cstheme="minorBidi"/>
          <w:szCs w:val="24"/>
          <w:lang w:eastAsia="zh-CN"/>
        </w:rPr>
        <w:t>деф</w:t>
      </w:r>
      <w:proofErr w:type="spellEnd"/>
      <w:r>
        <w:rPr>
          <w:rFonts w:eastAsiaTheme="minorEastAsia" w:cstheme="minorBidi"/>
          <w:szCs w:val="24"/>
          <w:lang w:eastAsia="zh-CN"/>
        </w:rPr>
        <w:t>.) в рамках одобрения продукции и предоставлять данные о текущем состоянии по запросу. Требования по периодичности мониторинга данных поставщика являются частью Р</w:t>
      </w:r>
      <w:r>
        <w:rPr>
          <w:rFonts w:eastAsiaTheme="minorEastAsia" w:cstheme="minorBidi"/>
          <w:szCs w:val="24"/>
          <w:lang w:val="en-US" w:eastAsia="zh-CN"/>
        </w:rPr>
        <w:t>FMEA</w:t>
      </w:r>
      <w:r>
        <w:rPr>
          <w:rFonts w:eastAsiaTheme="minorEastAsia" w:cstheme="minorBidi"/>
          <w:szCs w:val="24"/>
          <w:lang w:eastAsia="zh-CN"/>
        </w:rPr>
        <w:t xml:space="preserve">   и планов управления. Ответственный за определение требований и анализ данных – </w:t>
      </w:r>
      <w:r>
        <w:rPr>
          <w:rFonts w:eastAsiaTheme="minorEastAsia" w:cstheme="minorBidi"/>
          <w:szCs w:val="24"/>
          <w:highlight w:val="yellow"/>
          <w:lang w:eastAsia="zh-CN"/>
        </w:rPr>
        <w:t>начальник техноло</w:t>
      </w:r>
      <w:r>
        <w:rPr>
          <w:rFonts w:eastAsiaTheme="minorEastAsia" w:cstheme="minorBidi"/>
          <w:color w:val="000000"/>
          <w:szCs w:val="24"/>
          <w:highlight w:val="yellow"/>
          <w:lang w:bidi="ru-RU"/>
        </w:rPr>
        <w:t>гического бюро,</w:t>
      </w:r>
      <w:r>
        <w:rPr>
          <w:rFonts w:eastAsiaTheme="minorEastAsia" w:cstheme="minorBidi"/>
          <w:color w:val="000000"/>
          <w:szCs w:val="24"/>
          <w:lang w:bidi="ru-RU"/>
        </w:rPr>
        <w:t xml:space="preserve"> за запрос и получение данных – </w:t>
      </w:r>
      <w:r>
        <w:rPr>
          <w:rFonts w:eastAsiaTheme="minorEastAsia" w:cstheme="minorBidi"/>
          <w:color w:val="000000"/>
          <w:szCs w:val="24"/>
          <w:highlight w:val="yellow"/>
          <w:lang w:bidi="ru-RU"/>
        </w:rPr>
        <w:t>коммерческий директор</w:t>
      </w:r>
      <w:r>
        <w:rPr>
          <w:rFonts w:eastAsiaTheme="minorEastAsia" w:cstheme="minorBidi"/>
          <w:color w:val="000000"/>
          <w:szCs w:val="24"/>
          <w:lang w:bidi="ru-RU"/>
        </w:rPr>
        <w:t>.</w:t>
      </w:r>
    </w:p>
    <w:p w14:paraId="19EF52E5" w14:textId="77777777" w:rsidR="006B7BDA" w:rsidRDefault="006B7BDA">
      <w:pPr>
        <w:widowControl w:val="0"/>
        <w:ind w:firstLine="709"/>
        <w:jc w:val="both"/>
        <w:rPr>
          <w:color w:val="000000"/>
          <w:szCs w:val="24"/>
          <w:lang w:bidi="ru-RU"/>
        </w:rPr>
      </w:pPr>
    </w:p>
    <w:p w14:paraId="0D4BE5F9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b/>
          <w:szCs w:val="24"/>
        </w:rPr>
        <w:t>2. ОБНОВЛЕНИЕ И ПЕРЕСМОТР ПЛАНА УПРАВЛЕНИЯ</w:t>
      </w:r>
    </w:p>
    <w:p w14:paraId="33C23F93" w14:textId="77777777" w:rsidR="00374B4C" w:rsidRPr="00374B4C" w:rsidRDefault="00374B4C" w:rsidP="00374B4C">
      <w:pPr>
        <w:tabs>
          <w:tab w:val="left" w:pos="426"/>
        </w:tabs>
        <w:ind w:firstLine="360"/>
        <w:rPr>
          <w:rFonts w:eastAsiaTheme="minorEastAsia" w:cstheme="minorBidi"/>
          <w:szCs w:val="24"/>
          <w:lang w:eastAsia="ru-RU"/>
        </w:rPr>
      </w:pPr>
      <w:r w:rsidRPr="00374B4C">
        <w:rPr>
          <w:rFonts w:eastAsiaTheme="minorEastAsia" w:cstheme="minorBidi"/>
          <w:szCs w:val="24"/>
          <w:lang w:eastAsia="ru-RU"/>
        </w:rPr>
        <w:t>6.3.3.1 План управления обязательно подлежит пересмотру по одной из следующих причин:</w:t>
      </w:r>
    </w:p>
    <w:p w14:paraId="3E0DB422" w14:textId="77777777" w:rsidR="00374B4C" w:rsidRPr="00374B4C" w:rsidRDefault="00374B4C" w:rsidP="00374B4C">
      <w:pPr>
        <w:pStyle w:val="affc"/>
        <w:numPr>
          <w:ilvl w:val="0"/>
          <w:numId w:val="21"/>
        </w:numPr>
        <w:tabs>
          <w:tab w:val="left" w:pos="426"/>
        </w:tabs>
        <w:rPr>
          <w:rFonts w:eastAsiaTheme="minorEastAsia" w:cstheme="minorBidi"/>
          <w:sz w:val="24"/>
          <w:szCs w:val="24"/>
          <w:lang w:eastAsia="ru-RU"/>
        </w:rPr>
      </w:pPr>
      <w:r w:rsidRPr="00374B4C">
        <w:rPr>
          <w:rFonts w:eastAsiaTheme="minorEastAsia" w:cstheme="minorBidi"/>
          <w:sz w:val="24"/>
          <w:szCs w:val="24"/>
          <w:lang w:eastAsia="ru-RU"/>
        </w:rPr>
        <w:t xml:space="preserve">с установленной частотой, основываясь на анализе рисков; </w:t>
      </w:r>
    </w:p>
    <w:p w14:paraId="2EC44C00" w14:textId="77777777" w:rsidR="00374B4C" w:rsidRPr="00374B4C" w:rsidRDefault="00374B4C" w:rsidP="00374B4C">
      <w:pPr>
        <w:pStyle w:val="affc"/>
        <w:numPr>
          <w:ilvl w:val="0"/>
          <w:numId w:val="21"/>
        </w:numPr>
        <w:tabs>
          <w:tab w:val="left" w:pos="426"/>
        </w:tabs>
        <w:rPr>
          <w:rFonts w:eastAsiaTheme="minorEastAsia" w:cstheme="minorBidi"/>
          <w:sz w:val="24"/>
          <w:szCs w:val="24"/>
          <w:lang w:eastAsia="ru-RU"/>
        </w:rPr>
      </w:pPr>
      <w:r w:rsidRPr="00374B4C">
        <w:rPr>
          <w:rFonts w:eastAsiaTheme="minorEastAsia" w:cstheme="minorBidi"/>
          <w:sz w:val="24"/>
          <w:szCs w:val="24"/>
          <w:lang w:eastAsia="ru-RU"/>
        </w:rPr>
        <w:t>изменении логистики, источника поставок;</w:t>
      </w:r>
    </w:p>
    <w:p w14:paraId="3BA47910" w14:textId="77777777" w:rsidR="00374B4C" w:rsidRPr="00374B4C" w:rsidRDefault="00374B4C" w:rsidP="00374B4C">
      <w:pPr>
        <w:pStyle w:val="affc"/>
        <w:numPr>
          <w:ilvl w:val="0"/>
          <w:numId w:val="21"/>
        </w:numPr>
        <w:tabs>
          <w:tab w:val="left" w:pos="426"/>
        </w:tabs>
        <w:ind w:left="0" w:firstLine="360"/>
        <w:rPr>
          <w:sz w:val="24"/>
          <w:szCs w:val="24"/>
        </w:rPr>
      </w:pPr>
      <w:r w:rsidRPr="00374B4C">
        <w:rPr>
          <w:rFonts w:eastAsiaTheme="minorEastAsia" w:cstheme="minorBidi"/>
          <w:sz w:val="24"/>
          <w:szCs w:val="24"/>
          <w:lang w:eastAsia="ru-RU"/>
        </w:rPr>
        <w:t>изменении объемов производства или анализе рисков (FMEA);</w:t>
      </w:r>
    </w:p>
    <w:p w14:paraId="2FC52538" w14:textId="77777777" w:rsidR="006B7BDA" w:rsidRDefault="0063482D" w:rsidP="00374B4C">
      <w:pPr>
        <w:pStyle w:val="affc"/>
        <w:numPr>
          <w:ilvl w:val="0"/>
          <w:numId w:val="21"/>
        </w:numPr>
        <w:tabs>
          <w:tab w:val="left" w:pos="426"/>
        </w:tabs>
        <w:ind w:left="0" w:firstLine="360"/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изменении или модернизации конструкции изделия;</w:t>
      </w:r>
    </w:p>
    <w:p w14:paraId="393196FB" w14:textId="77777777" w:rsidR="006B7BDA" w:rsidRDefault="0063482D">
      <w:pPr>
        <w:pStyle w:val="affc"/>
        <w:numPr>
          <w:ilvl w:val="0"/>
          <w:numId w:val="21"/>
        </w:numPr>
        <w:tabs>
          <w:tab w:val="left" w:pos="426"/>
        </w:tabs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изменении входящих субкомпонентов;</w:t>
      </w:r>
    </w:p>
    <w:p w14:paraId="3E79F985" w14:textId="77777777" w:rsidR="006B7BDA" w:rsidRDefault="0063482D">
      <w:pPr>
        <w:pStyle w:val="affc"/>
        <w:numPr>
          <w:ilvl w:val="0"/>
          <w:numId w:val="21"/>
        </w:numPr>
        <w:tabs>
          <w:tab w:val="left" w:pos="426"/>
        </w:tabs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изменении процесса изготовления:</w:t>
      </w:r>
    </w:p>
    <w:p w14:paraId="68663117" w14:textId="77777777" w:rsidR="006B7BDA" w:rsidRDefault="0063482D">
      <w:pPr>
        <w:pStyle w:val="affc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изменении метода управления и измерения характеристик;</w:t>
      </w:r>
    </w:p>
    <w:p w14:paraId="33762E07" w14:textId="77777777" w:rsidR="006B7BDA" w:rsidRDefault="0063482D">
      <w:pPr>
        <w:pStyle w:val="affc"/>
        <w:numPr>
          <w:ilvl w:val="0"/>
          <w:numId w:val="21"/>
        </w:numPr>
        <w:ind w:left="0" w:firstLine="360"/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изменении параметров технологического процесса свыше установленных полей допусков;</w:t>
      </w:r>
    </w:p>
    <w:p w14:paraId="57D080E2" w14:textId="77777777" w:rsidR="006B7BDA" w:rsidRDefault="0063482D">
      <w:pPr>
        <w:pStyle w:val="affc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в случае замены оборудования, технологической оснастки;</w:t>
      </w:r>
    </w:p>
    <w:p w14:paraId="74ED3CBC" w14:textId="77777777" w:rsidR="006B7BDA" w:rsidRDefault="0063482D">
      <w:pPr>
        <w:pStyle w:val="affc"/>
        <w:numPr>
          <w:ilvl w:val="0"/>
          <w:numId w:val="21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</w:rPr>
        <w:t>изменении планов контроля;</w:t>
      </w:r>
      <w:r>
        <w:rPr>
          <w:rFonts w:eastAsiaTheme="minorEastAsia" w:cstheme="minorBidi"/>
          <w:sz w:val="24"/>
          <w:szCs w:val="24"/>
          <w:lang w:eastAsia="ru-RU"/>
        </w:rPr>
        <w:t xml:space="preserve"> </w:t>
      </w:r>
    </w:p>
    <w:p w14:paraId="4C3FE1F2" w14:textId="77777777" w:rsidR="006B7BDA" w:rsidRDefault="0063482D">
      <w:pPr>
        <w:pStyle w:val="affc"/>
        <w:numPr>
          <w:ilvl w:val="0"/>
          <w:numId w:val="21"/>
        </w:numPr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возникновении отклонений в технологическом процессе (временный техпроцесс);</w:t>
      </w:r>
    </w:p>
    <w:p w14:paraId="49CBDF40" w14:textId="77777777" w:rsidR="006B7BDA" w:rsidRDefault="0063482D">
      <w:pPr>
        <w:pStyle w:val="affc"/>
        <w:numPr>
          <w:ilvl w:val="0"/>
          <w:numId w:val="21"/>
        </w:numPr>
        <w:ind w:hanging="294"/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изменении требований потребителя;</w:t>
      </w:r>
    </w:p>
    <w:p w14:paraId="2D406807" w14:textId="77777777" w:rsidR="006B7BDA" w:rsidRDefault="0063482D">
      <w:pPr>
        <w:pStyle w:val="affc"/>
        <w:numPr>
          <w:ilvl w:val="0"/>
          <w:numId w:val="21"/>
        </w:numPr>
        <w:ind w:left="0" w:firstLine="426"/>
        <w:rPr>
          <w:rFonts w:eastAsiaTheme="minorEastAsia" w:cstheme="minorBidi"/>
          <w:sz w:val="24"/>
          <w:szCs w:val="24"/>
          <w:lang w:eastAsia="ru-RU"/>
        </w:rPr>
      </w:pPr>
      <w:r>
        <w:rPr>
          <w:rFonts w:eastAsiaTheme="minorEastAsia" w:cstheme="minorBidi"/>
          <w:sz w:val="24"/>
          <w:szCs w:val="24"/>
          <w:lang w:eastAsia="ru-RU"/>
        </w:rPr>
        <w:t>выявлении отклонений в ходе аудитов продуктов и процессов с последующей корректировкой установленных требований;</w:t>
      </w:r>
    </w:p>
    <w:p w14:paraId="1AE39CDA" w14:textId="77777777" w:rsidR="006B7BDA" w:rsidRDefault="0063482D" w:rsidP="00503520">
      <w:pPr>
        <w:pStyle w:val="affc"/>
        <w:numPr>
          <w:ilvl w:val="0"/>
          <w:numId w:val="21"/>
        </w:numPr>
        <w:tabs>
          <w:tab w:val="left" w:pos="426"/>
        </w:tabs>
        <w:ind w:left="0" w:firstLine="360"/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получения рекламации от заказчика и внедрения корректирующих мер по процессу;</w:t>
      </w:r>
    </w:p>
    <w:p w14:paraId="2905158A" w14:textId="77777777" w:rsidR="006B7BDA" w:rsidRDefault="0063482D">
      <w:pPr>
        <w:pStyle w:val="affc"/>
        <w:numPr>
          <w:ilvl w:val="0"/>
          <w:numId w:val="21"/>
        </w:numPr>
        <w:spacing w:after="0"/>
        <w:ind w:left="0" w:firstLine="360"/>
        <w:rPr>
          <w:sz w:val="24"/>
          <w:szCs w:val="24"/>
        </w:rPr>
      </w:pPr>
      <w:r>
        <w:rPr>
          <w:rFonts w:eastAsiaTheme="minorEastAsia" w:cstheme="minorBidi"/>
          <w:sz w:val="24"/>
          <w:szCs w:val="24"/>
        </w:rPr>
        <w:t>возникновения проблем в производстве (высокий уровень внутренней дефектности с корректировкой планов контроля, поломка оборудования с последующей модернизацией процесса и другое).</w:t>
      </w:r>
    </w:p>
    <w:p w14:paraId="43180767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2.2. После анализа и обновления плана управления требуется его одобрение потребителем.</w:t>
      </w:r>
    </w:p>
    <w:p w14:paraId="0BE0E412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2.3. Плановый пересмотр ПУ осуществляется в конце текущего года в рамках отдельного совещания. Ответственный за организацию совещания – начальник технического отдела или руководитель проекта.</w:t>
      </w:r>
    </w:p>
    <w:p w14:paraId="4D9A3E5C" w14:textId="77777777" w:rsidR="006B7BDA" w:rsidRDefault="006B7BDA">
      <w:pPr>
        <w:ind w:firstLine="709"/>
        <w:jc w:val="both"/>
        <w:rPr>
          <w:b/>
          <w:szCs w:val="24"/>
        </w:rPr>
      </w:pPr>
    </w:p>
    <w:p w14:paraId="315735A0" w14:textId="77777777" w:rsidR="006B7BDA" w:rsidRDefault="0063482D">
      <w:pPr>
        <w:ind w:firstLine="709"/>
        <w:jc w:val="both"/>
        <w:rPr>
          <w:b/>
          <w:szCs w:val="24"/>
        </w:rPr>
      </w:pPr>
      <w:r>
        <w:rPr>
          <w:rFonts w:eastAsiaTheme="minorEastAsia" w:cstheme="minorBidi"/>
          <w:b/>
          <w:szCs w:val="24"/>
        </w:rPr>
        <w:t>3. ОПИСАНИЕ ЭТАПОВ РАЗРАБОТКИ ПЛАНА УПРАВЛЕНИЯ</w:t>
      </w:r>
    </w:p>
    <w:p w14:paraId="79B10BAB" w14:textId="77777777" w:rsidR="006B7BDA" w:rsidRDefault="0063482D">
      <w:pPr>
        <w:ind w:firstLine="709"/>
        <w:jc w:val="both"/>
        <w:rPr>
          <w:b/>
          <w:szCs w:val="24"/>
        </w:rPr>
      </w:pPr>
      <w:r>
        <w:rPr>
          <w:rFonts w:eastAsiaTheme="minorEastAsia" w:cstheme="minorBidi"/>
          <w:szCs w:val="24"/>
        </w:rPr>
        <w:t>3.1.</w:t>
      </w:r>
      <w:r>
        <w:rPr>
          <w:rFonts w:eastAsiaTheme="minorEastAsia" w:cstheme="minorBidi"/>
          <w:b/>
          <w:szCs w:val="24"/>
        </w:rPr>
        <w:t xml:space="preserve"> </w:t>
      </w:r>
      <w:r>
        <w:rPr>
          <w:rFonts w:eastAsiaTheme="minorEastAsia" w:cstheme="minorBidi"/>
          <w:szCs w:val="24"/>
        </w:rPr>
        <w:t xml:space="preserve">В шапке плана управления указываются тип плана управления (прототип, предсерийный, серийный), его номер, даты составления, согласования и пересмотра, наличие ключевых характеристик, команда исполнителей, включая контактные данные (номер </w:t>
      </w:r>
      <w:r>
        <w:rPr>
          <w:rFonts w:eastAsiaTheme="minorEastAsia" w:cstheme="minorBidi"/>
          <w:szCs w:val="24"/>
        </w:rPr>
        <w:lastRenderedPageBreak/>
        <w:t xml:space="preserve">телефона или </w:t>
      </w:r>
      <w:r>
        <w:rPr>
          <w:rFonts w:eastAsiaTheme="minorEastAsia" w:cstheme="minorBidi"/>
          <w:szCs w:val="24"/>
          <w:lang w:val="en-US"/>
        </w:rPr>
        <w:t>e</w:t>
      </w:r>
      <w:r>
        <w:rPr>
          <w:rFonts w:eastAsiaTheme="minorEastAsia" w:cstheme="minorBidi"/>
          <w:szCs w:val="24"/>
        </w:rPr>
        <w:t>-</w:t>
      </w:r>
      <w:r>
        <w:rPr>
          <w:rFonts w:eastAsiaTheme="minorEastAsia" w:cstheme="minorBidi"/>
          <w:szCs w:val="24"/>
          <w:lang w:val="en-US"/>
        </w:rPr>
        <w:t>mail</w:t>
      </w:r>
      <w:r>
        <w:rPr>
          <w:rFonts w:eastAsiaTheme="minorEastAsia" w:cstheme="minorBidi"/>
          <w:szCs w:val="24"/>
        </w:rPr>
        <w:t xml:space="preserve">), номер и название автомобильного компонента или группы изделий, на которое данный документ разработан, применяемость на модельный ряд / автомобиль. </w:t>
      </w:r>
    </w:p>
    <w:p w14:paraId="1819A971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Рекомендуется минимизировать количество документов и, если возможно, составлять один план управления на целый комплект изделий (комплект обивки сидений) или группу однородной продукции, если не требуется иного потребителем.</w:t>
      </w:r>
    </w:p>
    <w:p w14:paraId="2B861384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Может быть разработан типовой план управления на группу продукции, производящейся по одному процессу в одном производстве (одинаковая последовательность операций, тот же состав оборудования, та же методика измерения и методы управления). Однако, в этом случае в плане управления необходимо указать все характеристики продукции. Например, если две однотипных детали имеют разную длину, то в таком случае в плане управления на той операции, на которой формируется этот показатель, должны быть указаны длина L1 с допуском (для первой детали) и длина L2 с допуском (для второй детали).</w:t>
      </w:r>
    </w:p>
    <w:p w14:paraId="51A78306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3.2.</w:t>
      </w:r>
      <w:r>
        <w:rPr>
          <w:rFonts w:eastAsiaTheme="minorEastAsia" w:cstheme="minorBidi"/>
          <w:b/>
          <w:i/>
          <w:szCs w:val="24"/>
        </w:rPr>
        <w:t xml:space="preserve"> </w:t>
      </w:r>
      <w:r>
        <w:rPr>
          <w:rFonts w:eastAsiaTheme="minorEastAsia" w:cstheme="minorBidi"/>
          <w:szCs w:val="24"/>
        </w:rPr>
        <w:t xml:space="preserve">Номера операции должны быть такими же, как в диаграмме потока процесса и в протоколе </w:t>
      </w:r>
      <w:r>
        <w:rPr>
          <w:rFonts w:eastAsiaTheme="minorEastAsia" w:cstheme="minorBidi"/>
          <w:szCs w:val="24"/>
          <w:lang w:val="en-US"/>
        </w:rPr>
        <w:t>PFMEA</w:t>
      </w:r>
      <w:r>
        <w:rPr>
          <w:rFonts w:eastAsiaTheme="minorEastAsia" w:cstheme="minorBidi"/>
          <w:szCs w:val="24"/>
        </w:rPr>
        <w:t xml:space="preserve">, для обеспечения прослеживаемости и взаимосвязи с технической документацией на изделие. </w:t>
      </w:r>
    </w:p>
    <w:p w14:paraId="225A4F61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 xml:space="preserve">3.3. Названия операций, на которых формируются характеристики продукции, должны соответствовать схеме потока процесса и протоколу </w:t>
      </w:r>
      <w:r>
        <w:rPr>
          <w:rFonts w:eastAsiaTheme="minorEastAsia" w:cstheme="minorBidi"/>
          <w:szCs w:val="24"/>
          <w:lang w:val="en-US"/>
        </w:rPr>
        <w:t>PFMEA</w:t>
      </w:r>
      <w:r>
        <w:rPr>
          <w:rFonts w:eastAsiaTheme="minorEastAsia" w:cstheme="minorBidi"/>
          <w:szCs w:val="24"/>
        </w:rPr>
        <w:t>. Операции ремонта и доработки должны быть также включены.</w:t>
      </w:r>
    </w:p>
    <w:p w14:paraId="7DA3F9AD" w14:textId="77777777" w:rsidR="006B7BDA" w:rsidRDefault="0063482D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3.4. Для каждой операции, которая описана, необходимо указать производственное оборудование, например, станок, устройство, оснастка или другой инструмент, необходимый для изготовления.</w:t>
      </w:r>
    </w:p>
    <w:p w14:paraId="16AE5FF4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3.5. Необходимо указать свойство, размер части компонента или сборочной единицы с допусками, которые указаны в чертежах или другой первичной технической документации, и по которым могут быть получены количественные или альтернативные данные (</w:t>
      </w:r>
      <w:r>
        <w:rPr>
          <w:rFonts w:eastAsiaTheme="minorEastAsia" w:cstheme="minorBidi"/>
          <w:szCs w:val="24"/>
          <w:lang w:val="en-US"/>
        </w:rPr>
        <w:t>OK</w:t>
      </w:r>
      <w:r>
        <w:rPr>
          <w:rFonts w:eastAsiaTheme="minorEastAsia" w:cstheme="minorBidi"/>
          <w:szCs w:val="24"/>
        </w:rPr>
        <w:t xml:space="preserve"> / </w:t>
      </w:r>
      <w:r>
        <w:rPr>
          <w:rFonts w:eastAsiaTheme="minorEastAsia" w:cstheme="minorBidi"/>
          <w:szCs w:val="24"/>
          <w:lang w:val="en-US"/>
        </w:rPr>
        <w:t>NOK</w:t>
      </w:r>
      <w:r>
        <w:rPr>
          <w:rFonts w:eastAsiaTheme="minorEastAsia" w:cstheme="minorBidi"/>
          <w:szCs w:val="24"/>
        </w:rPr>
        <w:t>).</w:t>
      </w:r>
    </w:p>
    <w:p w14:paraId="3AA3E217" w14:textId="77777777" w:rsidR="0032463A" w:rsidRDefault="0063482D">
      <w:pPr>
        <w:shd w:val="clear" w:color="auto" w:fill="FFFFFF"/>
        <w:ind w:firstLine="709"/>
        <w:jc w:val="both"/>
        <w:rPr>
          <w:rFonts w:eastAsiaTheme="minorEastAsia" w:cstheme="minorBidi"/>
          <w:szCs w:val="24"/>
        </w:rPr>
      </w:pPr>
      <w:r>
        <w:rPr>
          <w:rFonts w:eastAsiaTheme="minorEastAsia" w:cstheme="minorBidi"/>
          <w:szCs w:val="24"/>
        </w:rPr>
        <w:t>3.6. К характеристикам процесса относят определённые параметры процесса, режимы работы, изменчивость которых влияет на изменчивость данной характеристики продукции. В некоторых процессах одна характеристика процесса может воздействовать на несколько характеристик продукции.</w:t>
      </w:r>
      <w:r w:rsidR="0032463A">
        <w:rPr>
          <w:rFonts w:eastAsiaTheme="minorEastAsia" w:cstheme="minorBidi"/>
          <w:szCs w:val="24"/>
        </w:rPr>
        <w:t xml:space="preserve"> </w:t>
      </w:r>
    </w:p>
    <w:p w14:paraId="3C256D03" w14:textId="77777777" w:rsidR="006B7BDA" w:rsidRDefault="0032463A">
      <w:pPr>
        <w:shd w:val="clear" w:color="auto" w:fill="FFFFFF"/>
        <w:ind w:firstLine="709"/>
        <w:jc w:val="both"/>
        <w:rPr>
          <w:szCs w:val="24"/>
        </w:rPr>
      </w:pPr>
      <w:r w:rsidRPr="0032463A">
        <w:rPr>
          <w:rFonts w:eastAsiaTheme="minorEastAsia" w:cstheme="minorBidi"/>
          <w:szCs w:val="24"/>
        </w:rPr>
        <w:t>В ПУ должны быть включены соответствующие меры управления процессом изготовления, включая верификацию рабочих настроек, а также валидация первой /последней детал</w:t>
      </w:r>
      <w:r w:rsidR="001E7A0E">
        <w:rPr>
          <w:rFonts w:eastAsiaTheme="minorEastAsia" w:cstheme="minorBidi"/>
          <w:szCs w:val="24"/>
        </w:rPr>
        <w:t>и</w:t>
      </w:r>
      <w:r w:rsidRPr="0032463A">
        <w:rPr>
          <w:rFonts w:eastAsiaTheme="minorEastAsia" w:cstheme="minorBidi"/>
          <w:szCs w:val="24"/>
        </w:rPr>
        <w:t>, когда применимо</w:t>
      </w:r>
      <w:r w:rsidR="001E7A0E">
        <w:rPr>
          <w:rFonts w:eastAsiaTheme="minorEastAsia" w:cstheme="minorBidi"/>
          <w:szCs w:val="24"/>
        </w:rPr>
        <w:t>.</w:t>
      </w:r>
    </w:p>
    <w:p w14:paraId="02D3F212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3.7.</w:t>
      </w:r>
      <w:r>
        <w:rPr>
          <w:rFonts w:eastAsiaTheme="minorEastAsia" w:cstheme="minorBidi"/>
          <w:i/>
          <w:szCs w:val="24"/>
        </w:rPr>
        <w:t xml:space="preserve"> </w:t>
      </w:r>
      <w:r>
        <w:rPr>
          <w:rFonts w:eastAsiaTheme="minorEastAsia" w:cstheme="minorBidi"/>
          <w:color w:val="000000"/>
          <w:szCs w:val="24"/>
          <w:lang w:eastAsia="ru-RU"/>
        </w:rPr>
        <w:t xml:space="preserve">В столбце «Классификация ключевых характеристик» указывается специальное требование к продукту/операции процесса, или его/её ключевая (вые) характеристика (и). </w:t>
      </w:r>
      <w:r>
        <w:rPr>
          <w:rFonts w:eastAsiaTheme="minorEastAsia" w:cstheme="minorBidi"/>
          <w:szCs w:val="24"/>
        </w:rPr>
        <w:t>Необходимо использовать надлежащую классификацию, соответствующую специальным требованиям потребителя, для обозначения типа ключевых характеристик, или данное поле может быть пустым для другой, не имеющей специального обозначения, характеристики. Допускается использовать принятые в Обществе символы для обозначения ключевых характеристик со ссылкой на матрицу соответствия символов потребителя и Общества.</w:t>
      </w:r>
    </w:p>
    <w:p w14:paraId="17FA582F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3.8. Методы контроля (способ, периодичность, объем) определяются на основе протокола PFMEA.</w:t>
      </w:r>
    </w:p>
    <w:p w14:paraId="7A15CD07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3.9. В столбце «Технические требования для продукции/процесса/допуск» необходимо указать технические требования/ допуск к рассматриваемой характеристике (геометрический размер, требования к внешнему виду, режим оборудования и прочее), которые получают из различных технических документов, таких как чертежи, отчет по анализу конструкции, стандарты на материалы, требования к производству или сборке и прочее.</w:t>
      </w:r>
    </w:p>
    <w:p w14:paraId="3167811A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3.10. В столбце «Способ измерения/оценки» необходимо указать применяемую измерительную систему. Она может включать приборы, приспособления, оснастку, испытательное оборудование, требуемые для измерения рассматриваемой характеристики продукции/ процесса.</w:t>
      </w:r>
    </w:p>
    <w:p w14:paraId="6AD08A26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3.11. В столбце «Объём выборки» необходимо указать соответствующий объем выборки в том случае, когда требуется выборочный контроль рассматриваемой характеристики продукции или процесса.</w:t>
      </w:r>
    </w:p>
    <w:p w14:paraId="5D50CD7D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lastRenderedPageBreak/>
        <w:t>3.12. В столбце «Частота выборки» необходимо указать соответствующую частоту выборки в том случае, когда требуется выборочный контроль рассматриваемой характеристики продукции или процесса.</w:t>
      </w:r>
    </w:p>
    <w:p w14:paraId="7FE80DA5" w14:textId="77777777" w:rsidR="006B7BDA" w:rsidRDefault="0063482D">
      <w:pPr>
        <w:shd w:val="clear" w:color="auto" w:fill="FFFFFF"/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</w:rPr>
        <w:t>3.13. Столбец «Метод контроля/управления» содержит краткое описание того, каким образом будет обеспечиваться контроль и управление процессом для достижения требуемых характеристик, включая номера процедур и инструкцией, в случае их применения (процедуры наладки, запуска, верификации первой/последней части и прочее). Метод управления следует основывать на эффективном анализе процесса. Операции можно контролировать с помощью метода статистического управления процессом (</w:t>
      </w:r>
      <w:r>
        <w:rPr>
          <w:rFonts w:eastAsiaTheme="minorEastAsia" w:cstheme="minorBidi"/>
          <w:szCs w:val="24"/>
          <w:lang w:val="en-US"/>
        </w:rPr>
        <w:t>SPC</w:t>
      </w:r>
      <w:r>
        <w:rPr>
          <w:rFonts w:eastAsiaTheme="minorEastAsia" w:cstheme="minorBidi"/>
          <w:szCs w:val="24"/>
        </w:rPr>
        <w:t>), проведением проверок, использованием альтернативных данных, методом предотвращения ошибок и используя выборочные планы.</w:t>
      </w:r>
    </w:p>
    <w:p w14:paraId="04607FF6" w14:textId="77777777" w:rsidR="00374B4C" w:rsidRPr="00374B4C" w:rsidRDefault="0063482D" w:rsidP="00374B4C">
      <w:pPr>
        <w:shd w:val="clear" w:color="auto" w:fill="FFFFFF"/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Theme="minorEastAsia" w:cstheme="minorBidi"/>
          <w:szCs w:val="24"/>
        </w:rPr>
        <w:t xml:space="preserve">3.14. </w:t>
      </w:r>
      <w:r w:rsidR="00374B4C" w:rsidRPr="00374B4C">
        <w:rPr>
          <w:rFonts w:eastAsia="Times New Roman"/>
          <w:szCs w:val="24"/>
          <w:lang w:eastAsia="ru-RU"/>
        </w:rPr>
        <w:t>План реагирования содержит действия:</w:t>
      </w:r>
    </w:p>
    <w:p w14:paraId="0519AE27" w14:textId="77777777" w:rsidR="00374B4C" w:rsidRPr="00374B4C" w:rsidRDefault="00374B4C" w:rsidP="00374B4C">
      <w:pPr>
        <w:shd w:val="clear" w:color="auto" w:fill="FFFFFF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 w:rsidRPr="00374B4C">
        <w:rPr>
          <w:rFonts w:eastAsia="Times New Roman"/>
          <w:szCs w:val="24"/>
          <w:lang w:eastAsia="ru-RU"/>
        </w:rPr>
        <w:t>- по управлению несоответствующей продукцией (согласно СТП 037 «Порядок управления несоответствующих продукцией»). За эти действия должен отвечать персонал, непосредственно работающий с процессом: мастер или технолог (они должны быть перечислены в плане управления). Следует применять меры к документированию предпринятых действий.</w:t>
      </w:r>
      <w:r w:rsidRPr="00374B4C">
        <w:rPr>
          <w:rFonts w:eastAsia="Times New Roman"/>
          <w:color w:val="000000"/>
          <w:szCs w:val="24"/>
          <w:lang w:eastAsia="ru-RU"/>
        </w:rPr>
        <w:t xml:space="preserve"> В данном разделе указывают действия персонала при обнаружении брака или ссылку на регламентирующий документ по управлению </w:t>
      </w:r>
      <w:proofErr w:type="spellStart"/>
      <w:r w:rsidRPr="00374B4C">
        <w:rPr>
          <w:rFonts w:eastAsia="Times New Roman"/>
          <w:color w:val="000000"/>
          <w:szCs w:val="24"/>
          <w:lang w:eastAsia="ru-RU"/>
        </w:rPr>
        <w:t>несоответсвующей</w:t>
      </w:r>
      <w:proofErr w:type="spellEnd"/>
      <w:r w:rsidRPr="00374B4C">
        <w:rPr>
          <w:rFonts w:eastAsia="Times New Roman"/>
          <w:color w:val="000000"/>
          <w:szCs w:val="24"/>
          <w:lang w:eastAsia="ru-RU"/>
        </w:rPr>
        <w:t xml:space="preserve"> продукцией:</w:t>
      </w:r>
    </w:p>
    <w:p w14:paraId="453AC0F8" w14:textId="77777777" w:rsidR="00374B4C" w:rsidRPr="00374B4C" w:rsidRDefault="00374B4C" w:rsidP="00374B4C">
      <w:pPr>
        <w:shd w:val="clear" w:color="auto" w:fill="FFFFFF"/>
        <w:ind w:firstLine="709"/>
        <w:jc w:val="both"/>
        <w:rPr>
          <w:rFonts w:eastAsia="Times New Roman"/>
          <w:szCs w:val="24"/>
          <w:lang w:eastAsia="ru-RU"/>
        </w:rPr>
      </w:pPr>
      <w:r w:rsidRPr="00374B4C">
        <w:rPr>
          <w:rFonts w:eastAsia="Times New Roman"/>
          <w:color w:val="000000"/>
          <w:szCs w:val="24"/>
          <w:lang w:eastAsia="ru-RU"/>
        </w:rPr>
        <w:t xml:space="preserve">- в случаях, когда процесс становится статистически нестабильным или не обладающим соответствующими статистическими возможностями. </w:t>
      </w:r>
    </w:p>
    <w:p w14:paraId="7A09C9C6" w14:textId="77777777" w:rsidR="00374B4C" w:rsidRPr="00374B4C" w:rsidRDefault="00374B4C" w:rsidP="00374B4C">
      <w:pPr>
        <w:shd w:val="clear" w:color="auto" w:fill="FFFFFF"/>
        <w:ind w:firstLine="709"/>
        <w:jc w:val="both"/>
        <w:rPr>
          <w:rFonts w:eastAsia="Times New Roman"/>
          <w:szCs w:val="24"/>
          <w:lang w:eastAsia="ru-RU"/>
        </w:rPr>
      </w:pPr>
      <w:r w:rsidRPr="00374B4C">
        <w:rPr>
          <w:rFonts w:eastAsia="Times New Roman"/>
          <w:szCs w:val="24"/>
          <w:lang w:eastAsia="ru-RU"/>
        </w:rPr>
        <w:t>Во всех случаях подозрительная или несоответствующая продукция должна быть идентифицирована и изолирована.</w:t>
      </w:r>
    </w:p>
    <w:p w14:paraId="648EAF68" w14:textId="77777777" w:rsidR="006B7BDA" w:rsidRDefault="0063482D">
      <w:pPr>
        <w:widowControl w:val="0"/>
        <w:tabs>
          <w:tab w:val="left" w:pos="675"/>
        </w:tabs>
        <w:ind w:right="-48" w:firstLine="567"/>
        <w:jc w:val="both"/>
        <w:rPr>
          <w:color w:val="000000"/>
          <w:szCs w:val="24"/>
          <w:lang w:bidi="ru-RU"/>
        </w:rPr>
      </w:pPr>
      <w:r>
        <w:rPr>
          <w:rFonts w:eastAsiaTheme="minorEastAsia" w:cstheme="minorBidi"/>
          <w:color w:val="000000"/>
          <w:szCs w:val="24"/>
          <w:lang w:bidi="ru-RU"/>
        </w:rPr>
        <w:t>3.15</w:t>
      </w:r>
      <w:r w:rsidR="00CC474D">
        <w:rPr>
          <w:rFonts w:eastAsiaTheme="minorEastAsia" w:cstheme="minorBidi"/>
          <w:color w:val="000000"/>
          <w:szCs w:val="24"/>
          <w:lang w:bidi="ru-RU"/>
        </w:rPr>
        <w:t xml:space="preserve">. </w:t>
      </w:r>
      <w:r>
        <w:rPr>
          <w:rFonts w:eastAsiaTheme="minorEastAsia" w:cstheme="minorBidi"/>
          <w:color w:val="000000"/>
          <w:szCs w:val="24"/>
          <w:lang w:bidi="ru-RU"/>
        </w:rPr>
        <w:t>ПУ — это «живой» документ, который отражает состояние действующего процесса и должен актуализироваться. ПУ поддерживается и используется на протяжении всего жизненного цикла продукции.</w:t>
      </w:r>
    </w:p>
    <w:p w14:paraId="50EC19FF" w14:textId="77777777" w:rsidR="006B7BDA" w:rsidRDefault="0063482D">
      <w:pPr>
        <w:shd w:val="clear" w:color="auto" w:fill="FFFFFF"/>
        <w:ind w:firstLine="709"/>
        <w:jc w:val="both"/>
        <w:rPr>
          <w:rFonts w:eastAsia="Times New Roman"/>
          <w:bCs/>
          <w:sz w:val="22"/>
          <w:lang w:eastAsia="ru-RU"/>
        </w:rPr>
      </w:pPr>
      <w:r>
        <w:rPr>
          <w:rFonts w:eastAsiaTheme="minorEastAsia" w:cstheme="minorBidi"/>
          <w:color w:val="000000"/>
          <w:szCs w:val="24"/>
          <w:lang w:bidi="ru-RU"/>
        </w:rPr>
        <w:t>3.16</w:t>
      </w:r>
      <w:r w:rsidR="00CC474D">
        <w:rPr>
          <w:rFonts w:eastAsiaTheme="minorEastAsia" w:cstheme="minorBidi"/>
          <w:color w:val="000000"/>
          <w:szCs w:val="24"/>
          <w:lang w:bidi="ru-RU"/>
        </w:rPr>
        <w:t>.</w:t>
      </w:r>
      <w:r>
        <w:rPr>
          <w:rFonts w:eastAsiaTheme="minorEastAsia" w:cstheme="minorBidi"/>
          <w:color w:val="000000"/>
          <w:szCs w:val="24"/>
          <w:lang w:bidi="ru-RU"/>
        </w:rPr>
        <w:t xml:space="preserve"> Все изменения, проведенные в ПУ, регистрируются в Листе регистрации изменений плана </w:t>
      </w:r>
      <w:proofErr w:type="gramStart"/>
      <w:r>
        <w:rPr>
          <w:rFonts w:eastAsiaTheme="minorEastAsia" w:cstheme="minorBidi"/>
          <w:color w:val="000000"/>
          <w:szCs w:val="24"/>
          <w:lang w:bidi="ru-RU"/>
        </w:rPr>
        <w:t>управления  (</w:t>
      </w:r>
      <w:proofErr w:type="gramEnd"/>
      <w:r>
        <w:rPr>
          <w:rFonts w:eastAsiaTheme="minorEastAsia" w:cstheme="minorBidi"/>
          <w:bCs/>
          <w:sz w:val="22"/>
          <w:lang w:eastAsia="ru-RU"/>
        </w:rPr>
        <w:t>ф. СТО 8.3-03-01).</w:t>
      </w:r>
    </w:p>
    <w:p w14:paraId="0CAE3716" w14:textId="77777777" w:rsidR="006B7BDA" w:rsidRDefault="006B7BDA">
      <w:pPr>
        <w:shd w:val="clear" w:color="auto" w:fill="FFFFFF"/>
        <w:ind w:firstLine="709"/>
        <w:jc w:val="both"/>
        <w:rPr>
          <w:szCs w:val="24"/>
        </w:rPr>
      </w:pPr>
    </w:p>
    <w:p w14:paraId="12840C9B" w14:textId="77777777" w:rsidR="006B7BDA" w:rsidRDefault="0063482D">
      <w:pPr>
        <w:ind w:firstLine="709"/>
        <w:jc w:val="both"/>
        <w:rPr>
          <w:rFonts w:eastAsia="Times New Roman"/>
          <w:b/>
          <w:szCs w:val="24"/>
          <w:lang w:eastAsia="ru-RU"/>
        </w:rPr>
      </w:pPr>
      <w:r>
        <w:rPr>
          <w:rFonts w:eastAsiaTheme="minorEastAsia" w:cstheme="minorBidi"/>
          <w:b/>
          <w:szCs w:val="24"/>
          <w:lang w:eastAsia="ru-RU"/>
        </w:rPr>
        <w:t>4. АРХИВИРОВАНИЕ ЗАПИСЕЙ</w:t>
      </w:r>
    </w:p>
    <w:p w14:paraId="6EE43FF7" w14:textId="77777777" w:rsidR="006B7BDA" w:rsidRDefault="0063482D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Theme="minorEastAsia" w:cstheme="minorBidi"/>
          <w:szCs w:val="24"/>
          <w:lang w:eastAsia="ru-RU"/>
        </w:rPr>
        <w:t xml:space="preserve">4.1. В Обществе ведется реестр документированной информации (согласно СТО 8.3-01 «Перспективное планирование, разработка и подготовка производства автомобильных компонентов»), куда вносятся все разработанные планы управления с указанием номера, даты создания и последнего пересмотра, срока хранения и статуса «активный / в архиве». Ответственным за ведение реестра является </w:t>
      </w:r>
      <w:r>
        <w:rPr>
          <w:rFonts w:eastAsiaTheme="minorEastAsia" w:cstheme="minorBidi"/>
          <w:szCs w:val="24"/>
          <w:highlight w:val="yellow"/>
          <w:lang w:eastAsia="ru-RU"/>
        </w:rPr>
        <w:t>заместитель директора по вопросам качества</w:t>
      </w:r>
      <w:r>
        <w:rPr>
          <w:rFonts w:eastAsiaTheme="minorEastAsia" w:cstheme="minorBidi"/>
          <w:szCs w:val="24"/>
          <w:lang w:eastAsia="ru-RU"/>
        </w:rPr>
        <w:t>.</w:t>
      </w:r>
    </w:p>
    <w:p w14:paraId="2EC72CD4" w14:textId="6977D7F7" w:rsidR="006B7BDA" w:rsidRDefault="0063482D" w:rsidP="00643F82">
      <w:pPr>
        <w:ind w:firstLine="709"/>
        <w:jc w:val="both"/>
        <w:rPr>
          <w:szCs w:val="24"/>
        </w:rPr>
      </w:pPr>
      <w:r>
        <w:rPr>
          <w:rFonts w:eastAsiaTheme="minorEastAsia" w:cstheme="minorBidi"/>
          <w:szCs w:val="24"/>
          <w:lang w:eastAsia="ru-RU"/>
        </w:rPr>
        <w:t xml:space="preserve">4.2. Сроки хранения всех планов управления - 3 года, если иное не требует потребитель. Сроки хранения планов управления, содержащих требования по специальным и ключевым характеристикам, устанавливаются с учетом требований потребителя и должны быть не менее 15 лет. </w:t>
      </w:r>
      <w:r>
        <w:rPr>
          <w:rFonts w:eastAsiaTheme="minorEastAsia" w:cstheme="minorBidi"/>
          <w:szCs w:val="24"/>
        </w:rPr>
        <w:t>Если потребитель не требует обратное, допускается хранение и использование заполненных документов в электронном виде, соблюдая требования по идентификации версии и даты пересмотра документа, по защите от изменений.</w:t>
      </w:r>
      <w:bookmarkEnd w:id="3"/>
      <w:bookmarkEnd w:id="4"/>
      <w:bookmarkEnd w:id="5"/>
      <w:bookmarkEnd w:id="6"/>
      <w:bookmarkEnd w:id="7"/>
      <w:bookmarkEnd w:id="8"/>
      <w:bookmarkEnd w:id="9"/>
    </w:p>
    <w:sectPr w:rsidR="006B7BDA" w:rsidSect="008B7869">
      <w:footerReference w:type="first" r:id="rId15"/>
      <w:pgSz w:w="11906" w:h="16838"/>
      <w:pgMar w:top="1134" w:right="707" w:bottom="568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BBD3C" w14:textId="77777777" w:rsidR="004F7A19" w:rsidRDefault="004F7A19">
      <w:r>
        <w:separator/>
      </w:r>
    </w:p>
  </w:endnote>
  <w:endnote w:type="continuationSeparator" w:id="0">
    <w:p w14:paraId="15293510" w14:textId="77777777" w:rsidR="004F7A19" w:rsidRDefault="004F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charset w:val="00"/>
    <w:family w:val="auto"/>
    <w:pitch w:val="default"/>
  </w:font>
  <w:font w:name="times new roman cyr">
    <w:panose1 w:val="02020603050405020304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B3AD4" w14:textId="77777777" w:rsidR="006B7BDA" w:rsidRDefault="006B7BDA">
    <w:pPr>
      <w:pStyle w:val="af1"/>
    </w:pPr>
  </w:p>
  <w:p w14:paraId="3F3EFEAC" w14:textId="77777777" w:rsidR="006B7BDA" w:rsidRDefault="006B7BD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4B21C" w14:textId="77777777" w:rsidR="004F7A19" w:rsidRDefault="004F7A19">
      <w:r>
        <w:separator/>
      </w:r>
    </w:p>
  </w:footnote>
  <w:footnote w:type="continuationSeparator" w:id="0">
    <w:p w14:paraId="0C67512D" w14:textId="77777777" w:rsidR="004F7A19" w:rsidRDefault="004F7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65D"/>
    <w:multiLevelType w:val="hybridMultilevel"/>
    <w:tmpl w:val="4796966A"/>
    <w:lvl w:ilvl="0" w:tplc="E6C84A18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D861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7618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9431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0704C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E63B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E24C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B6FF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488CB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534F97"/>
    <w:multiLevelType w:val="hybridMultilevel"/>
    <w:tmpl w:val="0F384D1C"/>
    <w:lvl w:ilvl="0" w:tplc="83E2EA5E">
      <w:start w:val="1"/>
      <w:numFmt w:val="decimal"/>
      <w:lvlText w:val="%1."/>
      <w:lvlJc w:val="left"/>
      <w:pPr>
        <w:ind w:left="360" w:hanging="360"/>
      </w:pPr>
    </w:lvl>
    <w:lvl w:ilvl="1" w:tplc="B0A4349A">
      <w:start w:val="1"/>
      <w:numFmt w:val="lowerLetter"/>
      <w:lvlText w:val="%2."/>
      <w:lvlJc w:val="left"/>
      <w:pPr>
        <w:ind w:left="1080" w:hanging="360"/>
      </w:pPr>
    </w:lvl>
    <w:lvl w:ilvl="2" w:tplc="60E6E688">
      <w:start w:val="1"/>
      <w:numFmt w:val="lowerRoman"/>
      <w:lvlText w:val="%3."/>
      <w:lvlJc w:val="right"/>
      <w:pPr>
        <w:ind w:left="1800" w:hanging="180"/>
      </w:pPr>
    </w:lvl>
    <w:lvl w:ilvl="3" w:tplc="8440FF64">
      <w:start w:val="1"/>
      <w:numFmt w:val="decimal"/>
      <w:lvlText w:val="%4."/>
      <w:lvlJc w:val="left"/>
      <w:pPr>
        <w:ind w:left="2520" w:hanging="360"/>
      </w:pPr>
    </w:lvl>
    <w:lvl w:ilvl="4" w:tplc="6ACA53B8">
      <w:start w:val="1"/>
      <w:numFmt w:val="lowerLetter"/>
      <w:lvlText w:val="%5."/>
      <w:lvlJc w:val="left"/>
      <w:pPr>
        <w:ind w:left="3240" w:hanging="360"/>
      </w:pPr>
    </w:lvl>
    <w:lvl w:ilvl="5" w:tplc="2730AC24">
      <w:start w:val="1"/>
      <w:numFmt w:val="lowerRoman"/>
      <w:lvlText w:val="%6."/>
      <w:lvlJc w:val="right"/>
      <w:pPr>
        <w:ind w:left="3960" w:hanging="180"/>
      </w:pPr>
    </w:lvl>
    <w:lvl w:ilvl="6" w:tplc="95AEB1B0">
      <w:start w:val="1"/>
      <w:numFmt w:val="decimal"/>
      <w:lvlText w:val="%7."/>
      <w:lvlJc w:val="left"/>
      <w:pPr>
        <w:ind w:left="4680" w:hanging="360"/>
      </w:pPr>
    </w:lvl>
    <w:lvl w:ilvl="7" w:tplc="5B2C3A76">
      <w:start w:val="1"/>
      <w:numFmt w:val="lowerLetter"/>
      <w:lvlText w:val="%8."/>
      <w:lvlJc w:val="left"/>
      <w:pPr>
        <w:ind w:left="5400" w:hanging="360"/>
      </w:pPr>
    </w:lvl>
    <w:lvl w:ilvl="8" w:tplc="1DE407F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F2D54"/>
    <w:multiLevelType w:val="hybridMultilevel"/>
    <w:tmpl w:val="4E5EF660"/>
    <w:lvl w:ilvl="0" w:tplc="5CE89A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57A4120">
      <w:start w:val="1"/>
      <w:numFmt w:val="lowerLetter"/>
      <w:lvlText w:val="%2."/>
      <w:lvlJc w:val="left"/>
      <w:pPr>
        <w:ind w:left="1789" w:hanging="360"/>
      </w:pPr>
    </w:lvl>
    <w:lvl w:ilvl="2" w:tplc="CDC80290">
      <w:start w:val="1"/>
      <w:numFmt w:val="lowerRoman"/>
      <w:lvlText w:val="%3."/>
      <w:lvlJc w:val="right"/>
      <w:pPr>
        <w:ind w:left="2509" w:hanging="180"/>
      </w:pPr>
    </w:lvl>
    <w:lvl w:ilvl="3" w:tplc="BFE4130C">
      <w:start w:val="1"/>
      <w:numFmt w:val="decimal"/>
      <w:lvlText w:val="%4."/>
      <w:lvlJc w:val="left"/>
      <w:pPr>
        <w:ind w:left="3229" w:hanging="360"/>
      </w:pPr>
    </w:lvl>
    <w:lvl w:ilvl="4" w:tplc="0C6CE520">
      <w:start w:val="1"/>
      <w:numFmt w:val="lowerLetter"/>
      <w:lvlText w:val="%5."/>
      <w:lvlJc w:val="left"/>
      <w:pPr>
        <w:ind w:left="3949" w:hanging="360"/>
      </w:pPr>
    </w:lvl>
    <w:lvl w:ilvl="5" w:tplc="90FC765E">
      <w:start w:val="1"/>
      <w:numFmt w:val="lowerRoman"/>
      <w:lvlText w:val="%6."/>
      <w:lvlJc w:val="right"/>
      <w:pPr>
        <w:ind w:left="4669" w:hanging="180"/>
      </w:pPr>
    </w:lvl>
    <w:lvl w:ilvl="6" w:tplc="4E963C28">
      <w:start w:val="1"/>
      <w:numFmt w:val="decimal"/>
      <w:lvlText w:val="%7."/>
      <w:lvlJc w:val="left"/>
      <w:pPr>
        <w:ind w:left="5389" w:hanging="360"/>
      </w:pPr>
    </w:lvl>
    <w:lvl w:ilvl="7" w:tplc="47E0D2A0">
      <w:start w:val="1"/>
      <w:numFmt w:val="lowerLetter"/>
      <w:lvlText w:val="%8."/>
      <w:lvlJc w:val="left"/>
      <w:pPr>
        <w:ind w:left="6109" w:hanging="360"/>
      </w:pPr>
    </w:lvl>
    <w:lvl w:ilvl="8" w:tplc="FC2250D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60757C"/>
    <w:multiLevelType w:val="hybridMultilevel"/>
    <w:tmpl w:val="EF2E5B48"/>
    <w:lvl w:ilvl="0" w:tplc="3C727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EA4F9C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A245B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3091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99EF3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DC24F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33ABF8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99E5A0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558EF3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D61A1"/>
    <w:multiLevelType w:val="hybridMultilevel"/>
    <w:tmpl w:val="3506881C"/>
    <w:lvl w:ilvl="0" w:tplc="16B47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22B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C7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EC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459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40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0C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EBA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2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150D8"/>
    <w:multiLevelType w:val="hybridMultilevel"/>
    <w:tmpl w:val="83D05424"/>
    <w:lvl w:ilvl="0" w:tplc="53EE40D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A42E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00EDC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281F0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76B9A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5FCF90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886E05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0BC3A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9DECA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CD2C57"/>
    <w:multiLevelType w:val="hybridMultilevel"/>
    <w:tmpl w:val="62B63F10"/>
    <w:lvl w:ilvl="0" w:tplc="DA2098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31E145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4CA85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3B4737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5645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240B5E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1E848F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B020B7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6E800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FD7858"/>
    <w:multiLevelType w:val="hybridMultilevel"/>
    <w:tmpl w:val="3AF2C0C2"/>
    <w:lvl w:ilvl="0" w:tplc="72A6E2C6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6A3C0C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62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800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DC1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1CB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8C9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7AA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B9EC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264D"/>
    <w:multiLevelType w:val="hybridMultilevel"/>
    <w:tmpl w:val="2D4E5F5C"/>
    <w:lvl w:ilvl="0" w:tplc="DFD6B2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E867F3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CA2099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5365C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6AE26B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5C46C1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CBC54A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9E6A9A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4587C5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624D4C"/>
    <w:multiLevelType w:val="hybridMultilevel"/>
    <w:tmpl w:val="3DE85F26"/>
    <w:lvl w:ilvl="0" w:tplc="C960EA9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980EE524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57EFD7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B7549CB6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626AED1E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960E2C6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73A72C8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C88E8448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512BDFC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D5774EE"/>
    <w:multiLevelType w:val="hybridMultilevel"/>
    <w:tmpl w:val="51B647A8"/>
    <w:lvl w:ilvl="0" w:tplc="5462C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2463C">
      <w:start w:val="1"/>
      <w:numFmt w:val="lowerLetter"/>
      <w:lvlText w:val="%2."/>
      <w:lvlJc w:val="left"/>
      <w:pPr>
        <w:ind w:left="1440" w:hanging="360"/>
      </w:pPr>
    </w:lvl>
    <w:lvl w:ilvl="2" w:tplc="F66AD634">
      <w:start w:val="1"/>
      <w:numFmt w:val="lowerRoman"/>
      <w:lvlText w:val="%3."/>
      <w:lvlJc w:val="right"/>
      <w:pPr>
        <w:ind w:left="2160" w:hanging="180"/>
      </w:pPr>
    </w:lvl>
    <w:lvl w:ilvl="3" w:tplc="0D408C06">
      <w:start w:val="1"/>
      <w:numFmt w:val="decimal"/>
      <w:lvlText w:val="%4."/>
      <w:lvlJc w:val="left"/>
      <w:pPr>
        <w:ind w:left="2880" w:hanging="360"/>
      </w:pPr>
    </w:lvl>
    <w:lvl w:ilvl="4" w:tplc="539ABCAE">
      <w:start w:val="1"/>
      <w:numFmt w:val="lowerLetter"/>
      <w:lvlText w:val="%5."/>
      <w:lvlJc w:val="left"/>
      <w:pPr>
        <w:ind w:left="3600" w:hanging="360"/>
      </w:pPr>
    </w:lvl>
    <w:lvl w:ilvl="5" w:tplc="D89A0DE0">
      <w:start w:val="1"/>
      <w:numFmt w:val="lowerRoman"/>
      <w:lvlText w:val="%6."/>
      <w:lvlJc w:val="right"/>
      <w:pPr>
        <w:ind w:left="4320" w:hanging="180"/>
      </w:pPr>
    </w:lvl>
    <w:lvl w:ilvl="6" w:tplc="BCA69BDC">
      <w:start w:val="1"/>
      <w:numFmt w:val="decimal"/>
      <w:lvlText w:val="%7."/>
      <w:lvlJc w:val="left"/>
      <w:pPr>
        <w:ind w:left="5040" w:hanging="360"/>
      </w:pPr>
    </w:lvl>
    <w:lvl w:ilvl="7" w:tplc="D96A6F3E">
      <w:start w:val="1"/>
      <w:numFmt w:val="lowerLetter"/>
      <w:lvlText w:val="%8."/>
      <w:lvlJc w:val="left"/>
      <w:pPr>
        <w:ind w:left="5760" w:hanging="360"/>
      </w:pPr>
    </w:lvl>
    <w:lvl w:ilvl="8" w:tplc="395AA20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E273F"/>
    <w:multiLevelType w:val="hybridMultilevel"/>
    <w:tmpl w:val="BEBE3880"/>
    <w:lvl w:ilvl="0" w:tplc="134A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4F7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F4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CF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6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43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02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60A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C2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630DC"/>
    <w:multiLevelType w:val="hybridMultilevel"/>
    <w:tmpl w:val="53A085DE"/>
    <w:lvl w:ilvl="0" w:tplc="3E386A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E7ACD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E6408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D22AA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4288D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EA22C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02926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AAECE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1C85C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615CA9"/>
    <w:multiLevelType w:val="hybridMultilevel"/>
    <w:tmpl w:val="2CB4494E"/>
    <w:lvl w:ilvl="0" w:tplc="97C62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09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88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85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476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F84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C5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22E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63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30B46"/>
    <w:multiLevelType w:val="hybridMultilevel"/>
    <w:tmpl w:val="471C516E"/>
    <w:lvl w:ilvl="0" w:tplc="3C70032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732A8476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D765614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CAA83552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75A4FD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DAA45CA6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C450B9C2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B7C0D36C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A8868FC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37E5FB1"/>
    <w:multiLevelType w:val="hybridMultilevel"/>
    <w:tmpl w:val="AB1274A2"/>
    <w:lvl w:ilvl="0" w:tplc="E64C79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F68B35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23E6B1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D72E0D6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992840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5FE21F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AA475C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51ED84E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A98DA9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64F5BB8"/>
    <w:multiLevelType w:val="hybridMultilevel"/>
    <w:tmpl w:val="D8AA8204"/>
    <w:lvl w:ilvl="0" w:tplc="67580BF0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4FF26B3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7A8B03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4770EE6C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59F4779A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D8B42C0E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7538668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74A179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54DE44E6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5BAC0CD2"/>
    <w:multiLevelType w:val="hybridMultilevel"/>
    <w:tmpl w:val="2CE23A20"/>
    <w:lvl w:ilvl="0" w:tplc="704A5A2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A09C1D1E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0924FE8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A78645E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D080A92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C6A0B92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FC0FF68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9D2B332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72D4E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5B645E7"/>
    <w:multiLevelType w:val="hybridMultilevel"/>
    <w:tmpl w:val="FF2610B4"/>
    <w:lvl w:ilvl="0" w:tplc="27542D0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 w:tplc="E08E38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20D0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96D1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5459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A9E6C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ADC81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BC1F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DB863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FED2812"/>
    <w:multiLevelType w:val="hybridMultilevel"/>
    <w:tmpl w:val="ED7EB5BE"/>
    <w:lvl w:ilvl="0" w:tplc="C67ABC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18DF04">
      <w:start w:val="1"/>
      <w:numFmt w:val="lowerLetter"/>
      <w:lvlText w:val="%2."/>
      <w:lvlJc w:val="left"/>
      <w:pPr>
        <w:ind w:left="1440" w:hanging="360"/>
      </w:pPr>
    </w:lvl>
    <w:lvl w:ilvl="2" w:tplc="3DAC4DE6">
      <w:start w:val="1"/>
      <w:numFmt w:val="lowerRoman"/>
      <w:lvlText w:val="%3."/>
      <w:lvlJc w:val="right"/>
      <w:pPr>
        <w:ind w:left="2160" w:hanging="180"/>
      </w:pPr>
    </w:lvl>
    <w:lvl w:ilvl="3" w:tplc="D37E092A">
      <w:start w:val="1"/>
      <w:numFmt w:val="decimal"/>
      <w:lvlText w:val="%4."/>
      <w:lvlJc w:val="left"/>
      <w:pPr>
        <w:ind w:left="2880" w:hanging="360"/>
      </w:pPr>
    </w:lvl>
    <w:lvl w:ilvl="4" w:tplc="F2D0B504">
      <w:start w:val="1"/>
      <w:numFmt w:val="lowerLetter"/>
      <w:lvlText w:val="%5."/>
      <w:lvlJc w:val="left"/>
      <w:pPr>
        <w:ind w:left="3600" w:hanging="360"/>
      </w:pPr>
    </w:lvl>
    <w:lvl w:ilvl="5" w:tplc="ECF4F4DE">
      <w:start w:val="1"/>
      <w:numFmt w:val="lowerRoman"/>
      <w:lvlText w:val="%6."/>
      <w:lvlJc w:val="right"/>
      <w:pPr>
        <w:ind w:left="4320" w:hanging="180"/>
      </w:pPr>
    </w:lvl>
    <w:lvl w:ilvl="6" w:tplc="7AB880F8">
      <w:start w:val="1"/>
      <w:numFmt w:val="decimal"/>
      <w:lvlText w:val="%7."/>
      <w:lvlJc w:val="left"/>
      <w:pPr>
        <w:ind w:left="5040" w:hanging="360"/>
      </w:pPr>
    </w:lvl>
    <w:lvl w:ilvl="7" w:tplc="255479D2">
      <w:start w:val="1"/>
      <w:numFmt w:val="lowerLetter"/>
      <w:lvlText w:val="%8."/>
      <w:lvlJc w:val="left"/>
      <w:pPr>
        <w:ind w:left="5760" w:hanging="360"/>
      </w:pPr>
    </w:lvl>
    <w:lvl w:ilvl="8" w:tplc="F4029C2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73C01"/>
    <w:multiLevelType w:val="hybridMultilevel"/>
    <w:tmpl w:val="78C00440"/>
    <w:lvl w:ilvl="0" w:tplc="74A66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B8F034">
      <w:start w:val="1"/>
      <w:numFmt w:val="lowerLetter"/>
      <w:lvlText w:val="%2."/>
      <w:lvlJc w:val="left"/>
      <w:pPr>
        <w:ind w:left="1440" w:hanging="360"/>
      </w:pPr>
    </w:lvl>
    <w:lvl w:ilvl="2" w:tplc="AA8A1528">
      <w:start w:val="1"/>
      <w:numFmt w:val="lowerRoman"/>
      <w:lvlText w:val="%3."/>
      <w:lvlJc w:val="right"/>
      <w:pPr>
        <w:ind w:left="2160" w:hanging="180"/>
      </w:pPr>
    </w:lvl>
    <w:lvl w:ilvl="3" w:tplc="F8B85EEA">
      <w:start w:val="1"/>
      <w:numFmt w:val="decimal"/>
      <w:lvlText w:val="%4."/>
      <w:lvlJc w:val="left"/>
      <w:pPr>
        <w:ind w:left="2880" w:hanging="360"/>
      </w:pPr>
    </w:lvl>
    <w:lvl w:ilvl="4" w:tplc="905472B8">
      <w:start w:val="1"/>
      <w:numFmt w:val="lowerLetter"/>
      <w:lvlText w:val="%5."/>
      <w:lvlJc w:val="left"/>
      <w:pPr>
        <w:ind w:left="3600" w:hanging="360"/>
      </w:pPr>
    </w:lvl>
    <w:lvl w:ilvl="5" w:tplc="63F88C2C">
      <w:start w:val="1"/>
      <w:numFmt w:val="lowerRoman"/>
      <w:lvlText w:val="%6."/>
      <w:lvlJc w:val="right"/>
      <w:pPr>
        <w:ind w:left="4320" w:hanging="180"/>
      </w:pPr>
    </w:lvl>
    <w:lvl w:ilvl="6" w:tplc="0DDAC222">
      <w:start w:val="1"/>
      <w:numFmt w:val="decimal"/>
      <w:lvlText w:val="%7."/>
      <w:lvlJc w:val="left"/>
      <w:pPr>
        <w:ind w:left="5040" w:hanging="360"/>
      </w:pPr>
    </w:lvl>
    <w:lvl w:ilvl="7" w:tplc="15AA95F6">
      <w:start w:val="1"/>
      <w:numFmt w:val="lowerLetter"/>
      <w:lvlText w:val="%8."/>
      <w:lvlJc w:val="left"/>
      <w:pPr>
        <w:ind w:left="5760" w:hanging="360"/>
      </w:pPr>
    </w:lvl>
    <w:lvl w:ilvl="8" w:tplc="84C289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D5231"/>
    <w:multiLevelType w:val="hybridMultilevel"/>
    <w:tmpl w:val="DAACB1FA"/>
    <w:lvl w:ilvl="0" w:tplc="4E8E2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CC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07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49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6C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4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0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76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005C7"/>
    <w:multiLevelType w:val="hybridMultilevel"/>
    <w:tmpl w:val="A63008D8"/>
    <w:lvl w:ilvl="0" w:tplc="8FE0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670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A9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41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E79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50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4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CD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46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31D64"/>
    <w:multiLevelType w:val="hybridMultilevel"/>
    <w:tmpl w:val="91B08D0A"/>
    <w:lvl w:ilvl="0" w:tplc="5744625C">
      <w:start w:val="1"/>
      <w:numFmt w:val="decimal"/>
      <w:lvlText w:val="%1."/>
      <w:lvlJc w:val="left"/>
      <w:pPr>
        <w:ind w:left="360" w:hanging="360"/>
      </w:pPr>
    </w:lvl>
    <w:lvl w:ilvl="1" w:tplc="02E41E1C">
      <w:start w:val="1"/>
      <w:numFmt w:val="lowerLetter"/>
      <w:lvlText w:val="%2."/>
      <w:lvlJc w:val="left"/>
      <w:pPr>
        <w:ind w:left="1080" w:hanging="360"/>
      </w:pPr>
    </w:lvl>
    <w:lvl w:ilvl="2" w:tplc="77E2B498">
      <w:start w:val="1"/>
      <w:numFmt w:val="lowerRoman"/>
      <w:lvlText w:val="%3."/>
      <w:lvlJc w:val="right"/>
      <w:pPr>
        <w:ind w:left="1800" w:hanging="180"/>
      </w:pPr>
    </w:lvl>
    <w:lvl w:ilvl="3" w:tplc="AC2EEEF2">
      <w:start w:val="1"/>
      <w:numFmt w:val="decimal"/>
      <w:lvlText w:val="%4."/>
      <w:lvlJc w:val="left"/>
      <w:pPr>
        <w:ind w:left="2520" w:hanging="360"/>
      </w:pPr>
    </w:lvl>
    <w:lvl w:ilvl="4" w:tplc="77A6B99E">
      <w:start w:val="1"/>
      <w:numFmt w:val="lowerLetter"/>
      <w:lvlText w:val="%5."/>
      <w:lvlJc w:val="left"/>
      <w:pPr>
        <w:ind w:left="3240" w:hanging="360"/>
      </w:pPr>
    </w:lvl>
    <w:lvl w:ilvl="5" w:tplc="9638770C">
      <w:start w:val="1"/>
      <w:numFmt w:val="lowerRoman"/>
      <w:lvlText w:val="%6."/>
      <w:lvlJc w:val="right"/>
      <w:pPr>
        <w:ind w:left="3960" w:hanging="180"/>
      </w:pPr>
    </w:lvl>
    <w:lvl w:ilvl="6" w:tplc="81F89CA8">
      <w:start w:val="1"/>
      <w:numFmt w:val="decimal"/>
      <w:lvlText w:val="%7."/>
      <w:lvlJc w:val="left"/>
      <w:pPr>
        <w:ind w:left="4680" w:hanging="360"/>
      </w:pPr>
    </w:lvl>
    <w:lvl w:ilvl="7" w:tplc="628E5504">
      <w:start w:val="1"/>
      <w:numFmt w:val="lowerLetter"/>
      <w:lvlText w:val="%8."/>
      <w:lvlJc w:val="left"/>
      <w:pPr>
        <w:ind w:left="5400" w:hanging="360"/>
      </w:pPr>
    </w:lvl>
    <w:lvl w:ilvl="8" w:tplc="E4BC8CC2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EE1E6F"/>
    <w:multiLevelType w:val="hybridMultilevel"/>
    <w:tmpl w:val="876482AA"/>
    <w:lvl w:ilvl="0" w:tplc="43A0A9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7A263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574138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80269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BDC6A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356B5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4E127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E84F55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268E6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3931701">
    <w:abstractNumId w:val="0"/>
  </w:num>
  <w:num w:numId="2" w16cid:durableId="713966677">
    <w:abstractNumId w:val="18"/>
  </w:num>
  <w:num w:numId="3" w16cid:durableId="1315135984">
    <w:abstractNumId w:val="7"/>
  </w:num>
  <w:num w:numId="4" w16cid:durableId="180900078">
    <w:abstractNumId w:val="16"/>
  </w:num>
  <w:num w:numId="5" w16cid:durableId="96416294">
    <w:abstractNumId w:val="23"/>
  </w:num>
  <w:num w:numId="6" w16cid:durableId="1848909483">
    <w:abstractNumId w:val="1"/>
  </w:num>
  <w:num w:numId="7" w16cid:durableId="471867604">
    <w:abstractNumId w:val="3"/>
  </w:num>
  <w:num w:numId="8" w16cid:durableId="206844275">
    <w:abstractNumId w:val="19"/>
  </w:num>
  <w:num w:numId="9" w16cid:durableId="983855643">
    <w:abstractNumId w:val="10"/>
  </w:num>
  <w:num w:numId="10" w16cid:durableId="589629324">
    <w:abstractNumId w:val="20"/>
  </w:num>
  <w:num w:numId="11" w16cid:durableId="2142993174">
    <w:abstractNumId w:val="5"/>
  </w:num>
  <w:num w:numId="12" w16cid:durableId="1576934726">
    <w:abstractNumId w:val="17"/>
  </w:num>
  <w:num w:numId="13" w16cid:durableId="817459324">
    <w:abstractNumId w:val="24"/>
  </w:num>
  <w:num w:numId="14" w16cid:durableId="218447172">
    <w:abstractNumId w:val="9"/>
  </w:num>
  <w:num w:numId="15" w16cid:durableId="1247030863">
    <w:abstractNumId w:val="2"/>
  </w:num>
  <w:num w:numId="16" w16cid:durableId="1906066465">
    <w:abstractNumId w:val="6"/>
  </w:num>
  <w:num w:numId="17" w16cid:durableId="1994944717">
    <w:abstractNumId w:val="8"/>
  </w:num>
  <w:num w:numId="18" w16cid:durableId="339545397">
    <w:abstractNumId w:val="21"/>
  </w:num>
  <w:num w:numId="19" w16cid:durableId="354424540">
    <w:abstractNumId w:val="22"/>
  </w:num>
  <w:num w:numId="20" w16cid:durableId="491608693">
    <w:abstractNumId w:val="12"/>
  </w:num>
  <w:num w:numId="21" w16cid:durableId="536818755">
    <w:abstractNumId w:val="4"/>
  </w:num>
  <w:num w:numId="22" w16cid:durableId="1819151176">
    <w:abstractNumId w:val="11"/>
  </w:num>
  <w:num w:numId="23" w16cid:durableId="1791127542">
    <w:abstractNumId w:val="15"/>
  </w:num>
  <w:num w:numId="24" w16cid:durableId="1478299135">
    <w:abstractNumId w:val="14"/>
  </w:num>
  <w:num w:numId="25" w16cid:durableId="7383611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DA"/>
    <w:rsid w:val="00031DDD"/>
    <w:rsid w:val="001D316E"/>
    <w:rsid w:val="001E7A0E"/>
    <w:rsid w:val="00313ABD"/>
    <w:rsid w:val="0032463A"/>
    <w:rsid w:val="003348AA"/>
    <w:rsid w:val="0035729E"/>
    <w:rsid w:val="00374B4C"/>
    <w:rsid w:val="004F7A19"/>
    <w:rsid w:val="00503520"/>
    <w:rsid w:val="005F0E06"/>
    <w:rsid w:val="0063482D"/>
    <w:rsid w:val="00643F82"/>
    <w:rsid w:val="006B7BDA"/>
    <w:rsid w:val="006D08CA"/>
    <w:rsid w:val="00842422"/>
    <w:rsid w:val="008B7869"/>
    <w:rsid w:val="00B55E33"/>
    <w:rsid w:val="00CC474D"/>
    <w:rsid w:val="00D02A7D"/>
    <w:rsid w:val="00DA4FFB"/>
    <w:rsid w:val="00E751E6"/>
    <w:rsid w:val="00E8425F"/>
    <w:rsid w:val="00E8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9827"/>
  <w15:docId w15:val="{E6125207-44AE-48FF-9A87-F71705FB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qFormat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2"/>
    <w:link w:val="a7"/>
    <w:uiPriority w:val="11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1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2"/>
    <w:uiPriority w:val="99"/>
    <w:semiHidden/>
    <w:unhideWhenUsed/>
    <w:rPr>
      <w:vertAlign w:val="superscript"/>
    </w:rPr>
  </w:style>
  <w:style w:type="paragraph" w:styleId="ae">
    <w:name w:val="table of figures"/>
    <w:basedOn w:val="a1"/>
    <w:next w:val="a1"/>
    <w:uiPriority w:val="99"/>
    <w:unhideWhenUsed/>
  </w:style>
  <w:style w:type="character" w:customStyle="1" w:styleId="11">
    <w:name w:val="Заголовок 1 Знак"/>
    <w:basedOn w:val="a2"/>
    <w:link w:val="10"/>
    <w:uiPriority w:val="99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Pr>
      <w:rFonts w:ascii="Arial" w:eastAsia="Calibri" w:hAnsi="Arial" w:cs="Times New Roman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Pr>
      <w:rFonts w:ascii="Calibri" w:eastAsia="Times New Roman" w:hAnsi="Calibri" w:cs="Times New Roman"/>
      <w:sz w:val="24"/>
      <w:szCs w:val="24"/>
    </w:rPr>
  </w:style>
  <w:style w:type="paragraph" w:styleId="af">
    <w:name w:val="header"/>
    <w:basedOn w:val="a1"/>
    <w:link w:val="af0"/>
    <w:unhideWhenUsed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rPr>
      <w:rFonts w:ascii="Times New Roman" w:eastAsia="Calibri" w:hAnsi="Times New Roman" w:cs="Times New Roman"/>
      <w:sz w:val="24"/>
    </w:rPr>
  </w:style>
  <w:style w:type="paragraph" w:styleId="af1">
    <w:name w:val="footer"/>
    <w:basedOn w:val="a1"/>
    <w:link w:val="af2"/>
    <w:uiPriority w:val="99"/>
    <w:unhideWhenUsed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Pr>
      <w:rFonts w:ascii="Times New Roman" w:eastAsia="Calibri" w:hAnsi="Times New Roman" w:cs="Times New Roman"/>
      <w:sz w:val="24"/>
    </w:rPr>
  </w:style>
  <w:style w:type="paragraph" w:styleId="af3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4">
    <w:name w:val="caption"/>
    <w:basedOn w:val="a1"/>
    <w:qFormat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3">
    <w:name w:val="toc 1"/>
    <w:basedOn w:val="a1"/>
    <w:next w:val="a1"/>
    <w:uiPriority w:val="39"/>
    <w:pPr>
      <w:tabs>
        <w:tab w:val="right" w:leader="dot" w:pos="9628"/>
      </w:tabs>
      <w:spacing w:before="120" w:after="120"/>
      <w:ind w:left="181" w:hanging="181"/>
    </w:pPr>
    <w:rPr>
      <w:rFonts w:ascii="Arial" w:hAnsi="Arial" w:cs="Arial"/>
      <w:b/>
      <w:bCs/>
      <w:caps/>
      <w:sz w:val="20"/>
      <w:szCs w:val="20"/>
    </w:rPr>
  </w:style>
  <w:style w:type="paragraph" w:styleId="24">
    <w:name w:val="toc 2"/>
    <w:basedOn w:val="a1"/>
    <w:next w:val="a1"/>
    <w:uiPriority w:val="39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semiHidden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semiHidden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semiHidden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semiHidden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semiHidden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semiHidden/>
    <w:pPr>
      <w:ind w:left="1680"/>
    </w:pPr>
    <w:rPr>
      <w:sz w:val="20"/>
      <w:szCs w:val="20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annotation reference"/>
    <w:semiHidden/>
    <w:rPr>
      <w:sz w:val="16"/>
      <w:szCs w:val="16"/>
    </w:rPr>
  </w:style>
  <w:style w:type="paragraph" w:styleId="af7">
    <w:name w:val="annotation text"/>
    <w:basedOn w:val="a1"/>
    <w:link w:val="af8"/>
    <w:semiHidden/>
    <w:rPr>
      <w:rFonts w:ascii="Calibri" w:hAnsi="Calibri"/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Pr>
      <w:rFonts w:ascii="Calibri" w:eastAsia="Calibri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semiHidden/>
    <w:rPr>
      <w:b/>
      <w:bCs/>
    </w:rPr>
  </w:style>
  <w:style w:type="character" w:customStyle="1" w:styleId="afa">
    <w:name w:val="Тема примечания Знак"/>
    <w:basedOn w:val="af8"/>
    <w:link w:val="af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semiHidden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semiHidden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d">
    <w:name w:val="ФИО"/>
    <w:basedOn w:val="a1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e">
    <w:name w:val="footnote text"/>
    <w:basedOn w:val="a1"/>
    <w:link w:val="aff"/>
    <w:semiHidden/>
    <w:rPr>
      <w:rFonts w:eastAsia="Times New Roman"/>
      <w:sz w:val="20"/>
      <w:szCs w:val="20"/>
      <w:lang w:eastAsia="ru-RU"/>
    </w:rPr>
  </w:style>
  <w:style w:type="character" w:customStyle="1" w:styleId="aff">
    <w:name w:val="Текст сноски Знак"/>
    <w:basedOn w:val="a2"/>
    <w:link w:val="afe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0">
    <w:name w:val="Текст таблица"/>
    <w:basedOn w:val="a1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1">
    <w:name w:val="footnote reference"/>
    <w:semiHidden/>
    <w:rPr>
      <w:vertAlign w:val="superscript"/>
    </w:rPr>
  </w:style>
  <w:style w:type="paragraph" w:styleId="2">
    <w:name w:val="List 2"/>
    <w:basedOn w:val="a1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2">
    <w:name w:val="Strong"/>
    <w:qFormat/>
    <w:rPr>
      <w:b/>
      <w:bCs/>
    </w:rPr>
  </w:style>
  <w:style w:type="paragraph" w:styleId="35">
    <w:name w:val="Body Text Indent 3"/>
    <w:basedOn w:val="a1"/>
    <w:link w:val="36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3">
    <w:name w:val="Normal (Web)"/>
    <w:basedOn w:val="a1"/>
    <w:uiPriority w:val="99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</w:style>
  <w:style w:type="character" w:customStyle="1" w:styleId="HeaderChar">
    <w:name w:val="Header Char"/>
    <w:semiHidden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customStyle="1" w:styleId="Standard">
    <w:name w:val="Standard"/>
    <w:basedOn w:val="a1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</w:style>
  <w:style w:type="paragraph" w:styleId="a">
    <w:name w:val="List Bullet"/>
    <w:basedOn w:val="a1"/>
    <w:pPr>
      <w:numPr>
        <w:numId w:val="1"/>
      </w:numPr>
    </w:pPr>
  </w:style>
  <w:style w:type="character" w:styleId="HTML">
    <w:name w:val="HTML Typewriter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Pr>
      <w:rFonts w:cs="Times New Roman"/>
    </w:rPr>
  </w:style>
  <w:style w:type="character" w:customStyle="1" w:styleId="FooterChar">
    <w:name w:val="Footer Char"/>
    <w:uiPriority w:val="99"/>
    <w:semiHidden/>
    <w:rPr>
      <w:rFonts w:cs="Times New Roman"/>
    </w:rPr>
  </w:style>
  <w:style w:type="paragraph" w:customStyle="1" w:styleId="ConsNormal">
    <w:name w:val="ConsNormal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4">
    <w:name w:val="Body Text Indent"/>
    <w:basedOn w:val="a1"/>
    <w:link w:val="aff5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5">
    <w:name w:val="Основной текст с отступом Знак"/>
    <w:basedOn w:val="a2"/>
    <w:link w:val="aff4"/>
    <w:rPr>
      <w:rFonts w:ascii="europe" w:eastAsia="Times New Roman" w:hAnsi="europe" w:cs="Times New Roman"/>
      <w:sz w:val="24"/>
      <w:szCs w:val="24"/>
      <w:lang w:eastAsia="ru-RU"/>
    </w:rPr>
  </w:style>
  <w:style w:type="character" w:styleId="aff6">
    <w:name w:val="FollowedHyperlink"/>
    <w:rPr>
      <w:color w:val="800080"/>
      <w:u w:val="single"/>
    </w:rPr>
  </w:style>
  <w:style w:type="paragraph" w:styleId="a0">
    <w:name w:val="List Number"/>
    <w:basedOn w:val="a1"/>
    <w:pPr>
      <w:numPr>
        <w:numId w:val="2"/>
      </w:numPr>
    </w:pPr>
  </w:style>
  <w:style w:type="paragraph" w:styleId="aff7">
    <w:name w:val="Body Text"/>
    <w:basedOn w:val="a1"/>
    <w:link w:val="aff8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8">
    <w:name w:val="Основной текст Знак"/>
    <w:basedOn w:val="a2"/>
    <w:link w:val="aff7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9">
    <w:name w:val="Стройнефть текст"/>
    <w:basedOn w:val="a1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a">
    <w:name w:val="Стройнефть текст Знак Знак"/>
    <w:basedOn w:val="a1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b">
    <w:name w:val="Revision"/>
    <w:hidden/>
    <w:uiPriority w:val="99"/>
    <w:semiHidden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ffc">
    <w:name w:val="List Paragraph"/>
    <w:basedOn w:val="a1"/>
    <w:uiPriority w:val="34"/>
    <w:qFormat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d">
    <w:name w:val="Приложение"/>
    <w:basedOn w:val="a1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</w:style>
  <w:style w:type="character" w:customStyle="1" w:styleId="highlight1">
    <w:name w:val="highlight1"/>
    <w:rPr>
      <w:b/>
      <w:bCs/>
    </w:rPr>
  </w:style>
  <w:style w:type="paragraph" w:styleId="affe">
    <w:name w:val="Plain Text"/>
    <w:basedOn w:val="a1"/>
    <w:next w:val="a1"/>
    <w:link w:val="afff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f">
    <w:name w:val="Текст Знак"/>
    <w:basedOn w:val="a2"/>
    <w:link w:val="affe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f0">
    <w:name w:val="page number"/>
    <w:basedOn w:val="a2"/>
    <w:rPr>
      <w:lang w:val="ru-RU"/>
    </w:rPr>
  </w:style>
  <w:style w:type="paragraph" w:customStyle="1" w:styleId="afff1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Pr>
      <w:rFonts w:ascii="Times New Roman" w:hAnsi="Times New Roman" w:cs="Times New Roman"/>
      <w:b/>
      <w:bCs/>
      <w:sz w:val="26"/>
      <w:szCs w:val="26"/>
    </w:rPr>
  </w:style>
  <w:style w:type="paragraph" w:customStyle="1" w:styleId="afff2">
    <w:name w:val="Знак"/>
    <w:basedOn w:val="a1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3">
    <w:name w:val="Table Grid"/>
    <w:basedOn w:val="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4">
    <w:name w:val="TOC Heading"/>
    <w:basedOn w:val="10"/>
    <w:next w:val="a1"/>
    <w:uiPriority w:val="39"/>
    <w:semiHidden/>
    <w:unhideWhenUsed/>
    <w:qFormat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1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normaltextrun">
    <w:name w:val="normaltextrun"/>
    <w:basedOn w:val="a2"/>
  </w:style>
  <w:style w:type="character" w:customStyle="1" w:styleId="eop">
    <w:name w:val="eop"/>
    <w:basedOn w:val="a2"/>
  </w:style>
  <w:style w:type="paragraph" w:customStyle="1" w:styleId="TableText">
    <w:name w:val="Table Text"/>
    <w:basedOn w:val="a1"/>
    <w:pPr>
      <w:jc w:val="right"/>
    </w:pPr>
    <w:rPr>
      <w:rFonts w:ascii="Arial" w:eastAsia="Times New Roman" w:hAnsi="Arial"/>
      <w:sz w:val="20"/>
      <w:szCs w:val="20"/>
      <w:lang w:val="nl-BE"/>
    </w:rPr>
  </w:style>
  <w:style w:type="table" w:styleId="25">
    <w:name w:val="Plain Table 2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6">
    <w:name w:val="Стиль2"/>
    <w:basedOn w:val="a1"/>
    <w:rPr>
      <w:rFonts w:eastAsia="Times New Roman"/>
      <w:b/>
      <w:bCs/>
      <w:szCs w:val="24"/>
      <w:lang w:eastAsia="ru-RU"/>
    </w:rPr>
  </w:style>
  <w:style w:type="character" w:customStyle="1" w:styleId="searchtext">
    <w:name w:val="searchtext"/>
    <w:basedOn w:val="a2"/>
  </w:style>
  <w:style w:type="table" w:customStyle="1" w:styleId="14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Text">
    <w:name w:val="Default Text"/>
    <w:basedOn w:val="a1"/>
    <w:rPr>
      <w:rFonts w:ascii="Arial" w:eastAsia="Times New Roman" w:hAnsi="Arial"/>
      <w:sz w:val="20"/>
      <w:szCs w:val="20"/>
      <w:lang w:val="nl-BE"/>
    </w:rPr>
  </w:style>
  <w:style w:type="table" w:styleId="-20">
    <w:name w:val="List Table 2"/>
    <w:basedOn w:val="a3"/>
    <w:uiPriority w:val="99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210">
    <w:name w:val="Таблица простая 21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7">
    <w:name w:val="Body Text 2"/>
    <w:basedOn w:val="a1"/>
    <w:link w:val="28"/>
    <w:uiPriority w:val="99"/>
    <w:semiHidden/>
    <w:unhideWhenUsed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919C7F8-5FA2-4669-A347-15D701A34F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2927</Words>
  <Characters>16686</Characters>
  <Application>Microsoft Office Word</Application>
  <DocSecurity>0</DocSecurity>
  <Lines>139</Lines>
  <Paragraphs>39</Paragraphs>
  <ScaleCrop>false</ScaleCrop>
  <Company>SPecialiST RePack</Company>
  <LinksUpToDate>false</LinksUpToDate>
  <CharactersWithSpaces>19574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117</cp:revision>
  <dcterms:created xsi:type="dcterms:W3CDTF">2021-07-22T07:49:00Z</dcterms:created>
  <dcterms:modified xsi:type="dcterms:W3CDTF">2025-06-11T13:06:00Z</dcterms:modified>
  <cp:version>1</cp:version>
</cp:coreProperties>
</file>