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2704F" w14:textId="77777777" w:rsidR="00586C10" w:rsidRPr="006623B0" w:rsidRDefault="00586C10" w:rsidP="002B6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8EB5E10" w14:textId="77777777" w:rsidR="00586C10" w:rsidRPr="006623B0" w:rsidRDefault="00460230" w:rsidP="002B679A">
      <w:pPr>
        <w:pStyle w:val="13"/>
        <w:spacing w:before="0" w:after="0"/>
        <w:ind w:firstLine="709"/>
        <w:rPr>
          <w:sz w:val="24"/>
          <w:szCs w:val="24"/>
        </w:rPr>
      </w:pPr>
      <w:r w:rsidRPr="006623B0">
        <w:rPr>
          <w:sz w:val="24"/>
          <w:szCs w:val="24"/>
        </w:rPr>
        <w:t>НАЗНАЧЕНИЕ И ОБЛАСТЬ ПРИМЕНЕНИЯ</w:t>
      </w:r>
    </w:p>
    <w:p w14:paraId="78848412" w14:textId="77777777" w:rsidR="00586C10" w:rsidRPr="006623B0" w:rsidRDefault="0046023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 организации СТО 9.3-01</w:t>
      </w:r>
      <w:r w:rsidRPr="006623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«Анализ СМК со стороны высшего руководства» (далее – с</w:t>
      </w:r>
      <w:r w:rsidR="002B679A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тандарт) устанавливает основные 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требования к процедуре, </w:t>
      </w:r>
      <w:r w:rsidRPr="006623B0">
        <w:rPr>
          <w:rFonts w:ascii="Times New Roman" w:hAnsi="Times New Roman" w:cs="Times New Roman"/>
          <w:sz w:val="24"/>
          <w:szCs w:val="24"/>
        </w:rPr>
        <w:t xml:space="preserve">принципы и порядок проведения анализа СМК со стороны высшего руководства 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в Обществе с ограниченной ответственностью «</w:t>
      </w:r>
      <w:r w:rsidR="00D85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» (сокращенно ООО «</w:t>
      </w:r>
      <w:r w:rsidR="00D857A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», далее по тексту – Общество).</w:t>
      </w:r>
    </w:p>
    <w:p w14:paraId="0ECB94E9" w14:textId="77777777" w:rsidR="00586C10" w:rsidRPr="006623B0" w:rsidRDefault="0046023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Требования настоящего</w:t>
      </w:r>
      <w:r w:rsidR="002B679A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стандарта распрос</w:t>
      </w:r>
      <w:r w:rsidR="002B679A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траняются на деятельность всего О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бщества и обязательны для выполнения всеми сотрудниками.</w:t>
      </w:r>
    </w:p>
    <w:p w14:paraId="331C778D" w14:textId="77777777" w:rsidR="00586C10" w:rsidRPr="006623B0" w:rsidRDefault="00586C10" w:rsidP="002B679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6232BF2" w14:textId="77777777" w:rsidR="00586C10" w:rsidRPr="006623B0" w:rsidRDefault="00460230" w:rsidP="002B679A">
      <w:pPr>
        <w:pStyle w:val="docdata"/>
        <w:keepNext/>
        <w:spacing w:before="0" w:beforeAutospacing="0" w:after="0" w:afterAutospacing="0"/>
        <w:ind w:firstLine="709"/>
        <w:jc w:val="both"/>
      </w:pPr>
      <w:r w:rsidRPr="006623B0">
        <w:rPr>
          <w:b/>
          <w:bCs/>
          <w:color w:val="000000"/>
        </w:rPr>
        <w:t>ТЕРМИНЫ И СОКРАЩЕНИЯ</w:t>
      </w:r>
    </w:p>
    <w:p w14:paraId="6E59C6F1" w14:textId="77777777" w:rsidR="00586C10" w:rsidRPr="006623B0" w:rsidRDefault="0046023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Toc145819185"/>
      <w:bookmarkStart w:id="1" w:name="_Toc149979453"/>
      <w:bookmarkStart w:id="2" w:name="_Toc149981754"/>
      <w:bookmarkStart w:id="3" w:name="_Toc149983142"/>
      <w:bookmarkStart w:id="4" w:name="_Toc154476728"/>
      <w:bookmarkStart w:id="5" w:name="_Toc291234080"/>
      <w:bookmarkStart w:id="6" w:name="_Toc329545402"/>
      <w:bookmarkStart w:id="7" w:name="_Toc499590454"/>
      <w:bookmarkStart w:id="8" w:name="_Toc508832853"/>
      <w:r w:rsidRPr="006623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Анализ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деятельность, предпринимаемая для установления пригодности, адекватности и результативности рассматриваемого объекта для достижения установленных целей.</w:t>
      </w:r>
    </w:p>
    <w:p w14:paraId="0531F833" w14:textId="77777777" w:rsidR="00586C10" w:rsidRPr="006623B0" w:rsidRDefault="0046023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Аудит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систематический, независимый и документированный процесс получения свидетельств аудита (проверки) и объективного их оценивания с целью установления степени выполнения согласованных критериев аудита (проверки).</w:t>
      </w:r>
    </w:p>
    <w:p w14:paraId="690B7EB0" w14:textId="77777777" w:rsidR="00586C10" w:rsidRPr="006623B0" w:rsidRDefault="0046023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Владелец процесса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должностное лицо (руководитель), которое в соответствии со своими должностными обязанностями несет ответственность за реализацию, совершенствование процесса, и его результаты.</w:t>
      </w:r>
    </w:p>
    <w:p w14:paraId="79080EAF" w14:textId="77777777" w:rsidR="00586C10" w:rsidRPr="006623B0" w:rsidRDefault="0046023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Высшее руководство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лицо или группа работников, осуществляющих направление деятельности и управление </w:t>
      </w:r>
      <w:r w:rsidR="00685018">
        <w:rPr>
          <w:rFonts w:ascii="Times New Roman" w:eastAsia="Times New Roman" w:hAnsi="Times New Roman" w:cs="Times New Roman"/>
          <w:color w:val="000000"/>
          <w:sz w:val="24"/>
          <w:szCs w:val="24"/>
        </w:rPr>
        <w:t>Обществом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высшем уровне.</w:t>
      </w:r>
    </w:p>
    <w:p w14:paraId="45284D3B" w14:textId="77777777" w:rsidR="00586C10" w:rsidRPr="006623B0" w:rsidRDefault="0046023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Корректирующее действие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 w:rsidR="00051654">
        <w:rPr>
          <w:rFonts w:ascii="Times New Roman" w:eastAsia="Times New Roman" w:hAnsi="Times New Roman" w:cs="Times New Roman"/>
          <w:color w:val="000000"/>
          <w:sz w:val="24"/>
          <w:szCs w:val="24"/>
        </w:rPr>
        <w:t>д</w:t>
      </w:r>
      <w:r w:rsidR="00051654" w:rsidRPr="00051654">
        <w:rPr>
          <w:rFonts w:ascii="Times New Roman" w:eastAsia="Times New Roman" w:hAnsi="Times New Roman" w:cs="Times New Roman"/>
          <w:color w:val="000000"/>
          <w:sz w:val="24"/>
          <w:szCs w:val="24"/>
        </w:rPr>
        <w:t>ействие, предпринятое для устранения причины несоответствия и предупреждения его повторного возникновения</w:t>
      </w:r>
      <w:r w:rsidR="000516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6279B70" w14:textId="77777777" w:rsidR="00586C10" w:rsidRPr="006623B0" w:rsidRDefault="0046023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Предупреждающее действие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действие, предпринятое для устранения причины потенциального несоответствия или другой потенциально нежелательной ситуации.</w:t>
      </w:r>
    </w:p>
    <w:p w14:paraId="2882EAB6" w14:textId="77777777" w:rsidR="00586C10" w:rsidRPr="006623B0" w:rsidRDefault="0046023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СМК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система менеджмента качества.</w:t>
      </w:r>
    </w:p>
    <w:p w14:paraId="4173057C" w14:textId="77777777" w:rsidR="00586C10" w:rsidRPr="006623B0" w:rsidRDefault="0046023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ОПР по СМК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ответственный представитель руководства по СМК</w:t>
      </w: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74A636D1" w14:textId="77777777" w:rsidR="00586C10" w:rsidRPr="006623B0" w:rsidRDefault="00586C1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91E8C9" w14:textId="77777777" w:rsidR="00586C10" w:rsidRPr="006623B0" w:rsidRDefault="00460230" w:rsidP="002B679A">
      <w:pPr>
        <w:pStyle w:val="13"/>
        <w:spacing w:before="0" w:after="0"/>
        <w:ind w:firstLine="709"/>
        <w:rPr>
          <w:b w:val="0"/>
          <w:bCs w:val="0"/>
          <w:color w:val="000000"/>
          <w:sz w:val="24"/>
          <w:szCs w:val="24"/>
        </w:rPr>
      </w:pPr>
      <w:r w:rsidRPr="006623B0">
        <w:rPr>
          <w:sz w:val="24"/>
          <w:szCs w:val="24"/>
        </w:rPr>
        <w:t xml:space="preserve">1. Целеполагание в </w:t>
      </w:r>
      <w:r w:rsidR="00CE2B60" w:rsidRPr="006623B0">
        <w:rPr>
          <w:sz w:val="24"/>
          <w:szCs w:val="24"/>
        </w:rPr>
        <w:t>ОБЩЕСТВЕ</w:t>
      </w:r>
    </w:p>
    <w:p w14:paraId="239C4069" w14:textId="77777777" w:rsidR="00586C10" w:rsidRPr="006623B0" w:rsidRDefault="00BF3CCF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1.1.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Основные обязательства и цели </w:t>
      </w:r>
      <w:r w:rsidR="00CE2B6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Общества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обеспечению качества продукции и удовлетворенности потребителей формируются высшим руководством.</w:t>
      </w:r>
    </w:p>
    <w:p w14:paraId="3C5FCA5F" w14:textId="77777777" w:rsidR="00586C10" w:rsidRPr="006623B0" w:rsidRDefault="00BF3CCF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1.2.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Средством, обеспечивающим реализацию политики </w:t>
      </w:r>
      <w:r w:rsidR="00314647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достижени</w:t>
      </w:r>
      <w:r w:rsidR="00314647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поставленных целей</w:t>
      </w:r>
      <w:proofErr w:type="gramEnd"/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является наличие системы менеджмента, обеспечение ее результативного и эффективного функционирования и анализ ее выполнения.</w:t>
      </w:r>
    </w:p>
    <w:p w14:paraId="41E36A44" w14:textId="77777777" w:rsidR="00586C10" w:rsidRPr="006623B0" w:rsidRDefault="00BF3CCF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1.3.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Координацию деятельности подразделений </w:t>
      </w:r>
      <w:r w:rsidR="002B679A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Общества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области качества</w:t>
      </w:r>
      <w:r w:rsidR="002760A2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, а также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методическое обеспечение работы по качеству, анализу результативности и эффективности функционирования системы менеджмента качества осуществляет ОПР по СМК, имеющий полномочия и несущий прямую административную ответственность за разработку, внедрение и поддержание системы менеджмента качества в соответстви</w:t>
      </w:r>
      <w:r w:rsidR="002B679A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с требованиями </w:t>
      </w:r>
      <w:r w:rsidR="002B679A" w:rsidRPr="00B67B72">
        <w:rPr>
          <w:rFonts w:ascii="Times New Roman" w:eastAsia="Times New Roman" w:hAnsi="Times New Roman" w:cs="Times New Roman"/>
          <w:color w:val="000000"/>
          <w:sz w:val="24"/>
          <w:szCs w:val="24"/>
          <w:highlight w:val="yellow"/>
        </w:rPr>
        <w:t>ISO 9001:2015.</w:t>
      </w:r>
    </w:p>
    <w:p w14:paraId="4C707EAE" w14:textId="77777777" w:rsidR="00586C10" w:rsidRPr="006623B0" w:rsidRDefault="00BF3CCF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1.4.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Цели в области качества </w:t>
      </w:r>
      <w:r w:rsidR="00916D4B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программа мероприятий по СМК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CA1BA9" w:rsidRPr="00A64DE1">
        <w:rPr>
          <w:rFonts w:ascii="Times New Roman" w:hAnsi="Times New Roman"/>
          <w:highlight w:val="yellow"/>
        </w:rPr>
        <w:t>ф. СТО 6.2-01-01</w:t>
      </w:r>
      <w:r w:rsidR="00916D4B">
        <w:rPr>
          <w:rFonts w:ascii="Times New Roman" w:hAnsi="Times New Roman"/>
        </w:rPr>
        <w:t>)</w:t>
      </w:r>
      <w:r w:rsidR="00CA1BA9">
        <w:rPr>
          <w:rFonts w:ascii="Times New Roman" w:hAnsi="Times New Roman"/>
        </w:rPr>
        <w:t xml:space="preserve">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формируются ежегодно на совещаниях по анализу СМК со стороны высшего руководства и могут пересматриваться на совещаниях по качеству. В формировании целей участвуют руководители всех подразделений и другие заинтерес</w:t>
      </w:r>
      <w:r w:rsidR="002760A2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ованные лица</w:t>
      </w:r>
      <w:r w:rsidR="00F43DD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2760A2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необходимости.</w:t>
      </w:r>
    </w:p>
    <w:p w14:paraId="12B8BA19" w14:textId="77777777" w:rsidR="00586C10" w:rsidRPr="006623B0" w:rsidRDefault="00DD4BD7" w:rsidP="00685018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1.5.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Цели в области качества утверждаются и отражаются в Политике в области качества. В процессе совещаний проводится анализ соответствия целей и политики в области качества.</w:t>
      </w:r>
    </w:p>
    <w:p w14:paraId="53C7FF3D" w14:textId="77777777" w:rsidR="00586C10" w:rsidRPr="006623B0" w:rsidRDefault="00460230" w:rsidP="00685018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Входными данными для формирования целей в области качества являются:</w:t>
      </w:r>
    </w:p>
    <w:p w14:paraId="3A979CCE" w14:textId="77777777" w:rsidR="00586C10" w:rsidRPr="006623B0" w:rsidRDefault="00460230" w:rsidP="00685018">
      <w:pPr>
        <w:pStyle w:val="af7"/>
        <w:numPr>
          <w:ilvl w:val="0"/>
          <w:numId w:val="27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цели по качеству потреб</w:t>
      </w:r>
      <w:r w:rsidR="009D157D" w:rsidRPr="006623B0">
        <w:rPr>
          <w:rFonts w:ascii="Times New Roman" w:eastAsia="Times New Roman" w:hAnsi="Times New Roman"/>
          <w:color w:val="000000"/>
          <w:sz w:val="24"/>
          <w:szCs w:val="24"/>
        </w:rPr>
        <w:t>ителей продукции (при наличии);</w:t>
      </w:r>
    </w:p>
    <w:p w14:paraId="656755EA" w14:textId="77777777" w:rsidR="00586C10" w:rsidRPr="006623B0" w:rsidRDefault="00460230" w:rsidP="00685018">
      <w:pPr>
        <w:pStyle w:val="af7"/>
        <w:numPr>
          <w:ilvl w:val="0"/>
          <w:numId w:val="27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цели высшего руководства;</w:t>
      </w:r>
    </w:p>
    <w:p w14:paraId="4857CBFF" w14:textId="77777777" w:rsidR="00586C10" w:rsidRPr="006623B0" w:rsidRDefault="00460230" w:rsidP="00685018">
      <w:pPr>
        <w:pStyle w:val="af7"/>
        <w:numPr>
          <w:ilvl w:val="0"/>
          <w:numId w:val="27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информация о достижении целей по качеству и по процессам за предыдущий период;</w:t>
      </w:r>
    </w:p>
    <w:p w14:paraId="6B39D53E" w14:textId="77777777" w:rsidR="00586C10" w:rsidRPr="006623B0" w:rsidRDefault="00460230" w:rsidP="00685018">
      <w:pPr>
        <w:pStyle w:val="af7"/>
        <w:numPr>
          <w:ilvl w:val="0"/>
          <w:numId w:val="27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риски и возможности процессов СМК, отраженные в картах рисков;</w:t>
      </w:r>
    </w:p>
    <w:p w14:paraId="24B6A309" w14:textId="77777777" w:rsidR="00586C10" w:rsidRPr="006623B0" w:rsidRDefault="00460230" w:rsidP="00685018">
      <w:pPr>
        <w:pStyle w:val="af7"/>
        <w:numPr>
          <w:ilvl w:val="0"/>
          <w:numId w:val="27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информация по соответствию обязательным требованиям;</w:t>
      </w:r>
    </w:p>
    <w:p w14:paraId="0D995F53" w14:textId="77777777" w:rsidR="00586C10" w:rsidRPr="006623B0" w:rsidRDefault="00460230" w:rsidP="00685018">
      <w:pPr>
        <w:pStyle w:val="af7"/>
        <w:numPr>
          <w:ilvl w:val="0"/>
          <w:numId w:val="27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отчет по анализу СМК со стороны руководства за предыдущий период.</w:t>
      </w:r>
    </w:p>
    <w:p w14:paraId="4FEA9877" w14:textId="77777777" w:rsidR="00586C10" w:rsidRPr="006623B0" w:rsidRDefault="00460230" w:rsidP="00685018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На основании полученных данных формиру</w:t>
      </w:r>
      <w:r w:rsidR="00750CEE">
        <w:rPr>
          <w:rFonts w:ascii="Times New Roman" w:eastAsia="Times New Roman" w:hAnsi="Times New Roman" w:cs="Times New Roman"/>
          <w:color w:val="000000"/>
          <w:sz w:val="24"/>
          <w:szCs w:val="24"/>
        </w:rPr>
        <w:t>ю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тся проект</w:t>
      </w:r>
      <w:r w:rsidR="00750CEE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целей по качеству и по процессам. Ответственными за достижение целей по качеству и по процессам являются владельцы процессо</w:t>
      </w:r>
      <w:r w:rsidR="009D157D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в и руководители подразделений.</w:t>
      </w:r>
    </w:p>
    <w:p w14:paraId="75E7F89A" w14:textId="77777777" w:rsidR="00586C10" w:rsidRDefault="00460230" w:rsidP="00685018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Проект</w:t>
      </w:r>
      <w:r w:rsidR="00750CEE">
        <w:rPr>
          <w:rFonts w:ascii="Times New Roman" w:eastAsia="Times New Roman" w:hAnsi="Times New Roman" w:cs="Times New Roman"/>
          <w:color w:val="000000"/>
          <w:sz w:val="24"/>
          <w:szCs w:val="24"/>
        </w:rPr>
        <w:t>ы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целей вынос</w:t>
      </w:r>
      <w:r w:rsidR="00750CEE">
        <w:rPr>
          <w:rFonts w:ascii="Times New Roman" w:eastAsia="Times New Roman" w:hAnsi="Times New Roman" w:cs="Times New Roman"/>
          <w:color w:val="000000"/>
          <w:sz w:val="24"/>
          <w:szCs w:val="24"/>
        </w:rPr>
        <w:t>я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тся и обсужда</w:t>
      </w:r>
      <w:r w:rsidR="00750CEE">
        <w:rPr>
          <w:rFonts w:ascii="Times New Roman" w:eastAsia="Times New Roman" w:hAnsi="Times New Roman" w:cs="Times New Roman"/>
          <w:color w:val="000000"/>
          <w:sz w:val="24"/>
          <w:szCs w:val="24"/>
        </w:rPr>
        <w:t>ют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ся </w:t>
      </w:r>
      <w:r w:rsidR="00DC724C">
        <w:rPr>
          <w:rFonts w:ascii="Times New Roman" w:eastAsia="Times New Roman" w:hAnsi="Times New Roman" w:cs="Times New Roman"/>
          <w:color w:val="000000"/>
          <w:sz w:val="24"/>
          <w:szCs w:val="24"/>
        </w:rPr>
        <w:t>при</w:t>
      </w: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анализе СМК со стороны руководства.</w:t>
      </w:r>
    </w:p>
    <w:p w14:paraId="5F3910F2" w14:textId="77777777" w:rsidR="007D4645" w:rsidRPr="007D4645" w:rsidRDefault="007D4645" w:rsidP="007D4645">
      <w:pPr>
        <w:suppressAutoHyphens/>
        <w:autoSpaceDE w:val="0"/>
        <w:autoSpaceDN w:val="0"/>
        <w:spacing w:after="0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4645">
        <w:rPr>
          <w:rFonts w:ascii="Times New Roman" w:eastAsia="Times New Roman" w:hAnsi="Times New Roman" w:cs="Times New Roman"/>
          <w:color w:val="000000"/>
          <w:sz w:val="24"/>
          <w:szCs w:val="24"/>
        </w:rPr>
        <w:t>Правила установления нормативных значений целей в области качества:</w:t>
      </w:r>
    </w:p>
    <w:p w14:paraId="2B4C0E6C" w14:textId="77777777" w:rsidR="007D4645" w:rsidRPr="007D4645" w:rsidRDefault="000C67B6" w:rsidP="007D4645">
      <w:pPr>
        <w:pStyle w:val="af7"/>
        <w:numPr>
          <w:ilvl w:val="0"/>
          <w:numId w:val="27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д</w:t>
      </w:r>
      <w:r w:rsidR="007D4645" w:rsidRPr="007D4645">
        <w:rPr>
          <w:rFonts w:ascii="Times New Roman" w:eastAsia="Times New Roman" w:hAnsi="Times New Roman"/>
          <w:color w:val="000000"/>
          <w:sz w:val="24"/>
          <w:szCs w:val="24"/>
        </w:rPr>
        <w:t>ля показателей, цели по которым определены потребителем, нормативные значения устанавливаются на уровне заданных целей (или превосходить их);</w:t>
      </w:r>
    </w:p>
    <w:p w14:paraId="1FD21E67" w14:textId="77777777" w:rsidR="007D4645" w:rsidRPr="007D4645" w:rsidRDefault="000C67B6" w:rsidP="007D4645">
      <w:pPr>
        <w:pStyle w:val="af7"/>
        <w:numPr>
          <w:ilvl w:val="0"/>
          <w:numId w:val="27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е</w:t>
      </w:r>
      <w:r w:rsidR="007D4645" w:rsidRPr="007D4645">
        <w:rPr>
          <w:rFonts w:ascii="Times New Roman" w:eastAsia="Times New Roman" w:hAnsi="Times New Roman"/>
          <w:color w:val="000000"/>
          <w:sz w:val="24"/>
          <w:szCs w:val="24"/>
        </w:rPr>
        <w:t>сли потребитель не установил нормативные показатели, значения рассчитываются, исходя из достигнутых показателей, жёстче на 5%;</w:t>
      </w:r>
    </w:p>
    <w:p w14:paraId="5AE50EBD" w14:textId="77777777" w:rsidR="007D4645" w:rsidRPr="007D4645" w:rsidRDefault="000C67B6" w:rsidP="007D4645">
      <w:pPr>
        <w:pStyle w:val="af7"/>
        <w:numPr>
          <w:ilvl w:val="0"/>
          <w:numId w:val="27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е</w:t>
      </w:r>
      <w:r w:rsidR="007D4645" w:rsidRPr="007D4645">
        <w:rPr>
          <w:rFonts w:ascii="Times New Roman" w:eastAsia="Times New Roman" w:hAnsi="Times New Roman"/>
          <w:color w:val="000000"/>
          <w:sz w:val="24"/>
          <w:szCs w:val="24"/>
        </w:rPr>
        <w:t>сли по показателю качества предполагаются какие-либо улучшения, связанные, например, с внедрением новой технологии, заменой или модернизацией оборудования, реализацией организационно-технических мероприятий или планов предупреждающих и корректирующих действий и т.п., то нормативное значение показателя прогнозируется, исходя из оценки внедряемых улучшений или существующих аналогов;</w:t>
      </w:r>
    </w:p>
    <w:p w14:paraId="207340C7" w14:textId="77777777" w:rsidR="007D4645" w:rsidRPr="007D4645" w:rsidRDefault="000C67B6" w:rsidP="007D4645">
      <w:pPr>
        <w:pStyle w:val="af7"/>
        <w:numPr>
          <w:ilvl w:val="0"/>
          <w:numId w:val="27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д</w:t>
      </w:r>
      <w:r w:rsidR="007D4645" w:rsidRPr="007D4645">
        <w:rPr>
          <w:rFonts w:ascii="Times New Roman" w:eastAsia="Times New Roman" w:hAnsi="Times New Roman"/>
          <w:color w:val="000000"/>
          <w:sz w:val="24"/>
          <w:szCs w:val="24"/>
        </w:rPr>
        <w:t>ля показателей, которые предполагают выполнение каких-либо планов, графиков или требований может устанавливаться нормативное значение 100%;</w:t>
      </w:r>
    </w:p>
    <w:p w14:paraId="0088DD27" w14:textId="77777777" w:rsidR="007D4645" w:rsidRPr="007D4645" w:rsidRDefault="000C67B6" w:rsidP="007D4645">
      <w:pPr>
        <w:pStyle w:val="af7"/>
        <w:numPr>
          <w:ilvl w:val="0"/>
          <w:numId w:val="27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</w:t>
      </w:r>
      <w:r w:rsidR="007D4645" w:rsidRPr="007D4645">
        <w:rPr>
          <w:rFonts w:ascii="Times New Roman" w:eastAsia="Times New Roman" w:hAnsi="Times New Roman"/>
          <w:color w:val="000000"/>
          <w:sz w:val="24"/>
          <w:szCs w:val="24"/>
        </w:rPr>
        <w:t>о показателям, по которым отслеживаются какие-либо отклонения или нарушения, может устанавливаться нормативное значение – 0;</w:t>
      </w:r>
    </w:p>
    <w:p w14:paraId="1D98BFE4" w14:textId="77777777" w:rsidR="007D4645" w:rsidRPr="007D4645" w:rsidRDefault="000C67B6" w:rsidP="007D4645">
      <w:pPr>
        <w:pStyle w:val="af7"/>
        <w:numPr>
          <w:ilvl w:val="0"/>
          <w:numId w:val="27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е</w:t>
      </w:r>
      <w:r w:rsidR="007D4645" w:rsidRPr="007D4645">
        <w:rPr>
          <w:rFonts w:ascii="Times New Roman" w:eastAsia="Times New Roman" w:hAnsi="Times New Roman"/>
          <w:color w:val="000000"/>
          <w:sz w:val="24"/>
          <w:szCs w:val="24"/>
        </w:rPr>
        <w:t>сли в текущем периоде цели не были достигнуты, допускается сохранить нормативное значение показателя на последующий календарный год при условии разработанных корректирующих мероприятий по устранению основных причин невыполнения цели.</w:t>
      </w:r>
    </w:p>
    <w:p w14:paraId="08065371" w14:textId="77777777" w:rsidR="007D4645" w:rsidRPr="000C67B6" w:rsidRDefault="007D4645" w:rsidP="000C67B6">
      <w:pPr>
        <w:shd w:val="clear" w:color="FEFEFE" w:fill="FEFEFE"/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D4645">
        <w:rPr>
          <w:rFonts w:ascii="Times New Roman" w:eastAsia="Times New Roman" w:hAnsi="Times New Roman"/>
          <w:color w:val="000000"/>
          <w:sz w:val="24"/>
          <w:szCs w:val="24"/>
        </w:rPr>
        <w:t xml:space="preserve">Правила установки целей по качеству продукта описаны в </w:t>
      </w:r>
      <w:r w:rsidR="000C67B6" w:rsidRPr="000C67B6">
        <w:rPr>
          <w:rFonts w:ascii="Times New Roman" w:eastAsia="Times New Roman" w:hAnsi="Times New Roman"/>
          <w:color w:val="000000"/>
          <w:sz w:val="24"/>
          <w:szCs w:val="24"/>
        </w:rPr>
        <w:t>СТО 6.2-01 Разработка целей в области качества продукции/</w:t>
      </w:r>
    </w:p>
    <w:p w14:paraId="75BBCB36" w14:textId="77777777" w:rsidR="00586C10" w:rsidRPr="006623B0" w:rsidRDefault="00DD4BD7" w:rsidP="00685018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1.6.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Ответственность за доведение целей и задач </w:t>
      </w:r>
      <w:r w:rsidR="00685018">
        <w:rPr>
          <w:rFonts w:ascii="Times New Roman" w:eastAsia="Times New Roman" w:hAnsi="Times New Roman" w:cs="Times New Roman"/>
          <w:color w:val="000000"/>
          <w:sz w:val="24"/>
          <w:szCs w:val="24"/>
        </w:rPr>
        <w:t>Общества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всего персонала несут владельцы процессов и руководители структурных подразделений путем:</w:t>
      </w:r>
    </w:p>
    <w:p w14:paraId="406FBECE" w14:textId="77777777" w:rsidR="00586C10" w:rsidRPr="006623B0" w:rsidRDefault="00460230" w:rsidP="00685018">
      <w:pPr>
        <w:pStyle w:val="af7"/>
        <w:numPr>
          <w:ilvl w:val="0"/>
          <w:numId w:val="28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организации информационных стендов непосредственно на рабочих местах;</w:t>
      </w:r>
    </w:p>
    <w:p w14:paraId="19F7C186" w14:textId="77777777" w:rsidR="00586C10" w:rsidRPr="006623B0" w:rsidRDefault="00460230" w:rsidP="00685018">
      <w:pPr>
        <w:pStyle w:val="af7"/>
        <w:numPr>
          <w:ilvl w:val="0"/>
          <w:numId w:val="28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ознакомления персонала в подразделениях;</w:t>
      </w:r>
    </w:p>
    <w:p w14:paraId="50C7FF9B" w14:textId="77777777" w:rsidR="00586C10" w:rsidRPr="006623B0" w:rsidRDefault="00460230" w:rsidP="00685018">
      <w:pPr>
        <w:pStyle w:val="af7"/>
        <w:numPr>
          <w:ilvl w:val="0"/>
          <w:numId w:val="28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 xml:space="preserve">организации собраний трудовых коллективов (оперативные совещания в производстве) и другими доступными методами. </w:t>
      </w:r>
    </w:p>
    <w:p w14:paraId="23A5B38E" w14:textId="77777777" w:rsidR="00586C10" w:rsidRPr="006623B0" w:rsidRDefault="00DD4BD7" w:rsidP="00685018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1.7.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Планирование СМК </w:t>
      </w:r>
      <w:r w:rsidR="0059459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Общества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осуществляется высшим руководством, исходя</w:t>
      </w:r>
      <w:r w:rsidR="00840ADB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из:</w:t>
      </w:r>
    </w:p>
    <w:p w14:paraId="26E604B0" w14:textId="77777777" w:rsidR="00586C10" w:rsidRPr="006623B0" w:rsidRDefault="00460230" w:rsidP="00685018">
      <w:pPr>
        <w:pStyle w:val="af7"/>
        <w:numPr>
          <w:ilvl w:val="0"/>
          <w:numId w:val="29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требований потребителей и всех заинтересованных сторон;</w:t>
      </w:r>
    </w:p>
    <w:p w14:paraId="614E8CF5" w14:textId="77777777" w:rsidR="00586C10" w:rsidRPr="006623B0" w:rsidRDefault="00460230" w:rsidP="00685018">
      <w:pPr>
        <w:pStyle w:val="af7"/>
        <w:numPr>
          <w:ilvl w:val="0"/>
          <w:numId w:val="29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рисков и возможностей процессов</w:t>
      </w:r>
      <w:r w:rsidR="00F9106E">
        <w:rPr>
          <w:rFonts w:ascii="Times New Roman" w:eastAsia="Times New Roman" w:hAnsi="Times New Roman"/>
          <w:color w:val="000000"/>
          <w:sz w:val="24"/>
          <w:szCs w:val="24"/>
        </w:rPr>
        <w:t>;</w:t>
      </w:r>
    </w:p>
    <w:p w14:paraId="1D82759D" w14:textId="77777777" w:rsidR="00586C10" w:rsidRPr="006623B0" w:rsidRDefault="00460230" w:rsidP="00685018">
      <w:pPr>
        <w:pStyle w:val="af7"/>
        <w:numPr>
          <w:ilvl w:val="0"/>
          <w:numId w:val="29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полит</w:t>
      </w:r>
      <w:r w:rsidR="00594590" w:rsidRPr="006623B0">
        <w:rPr>
          <w:rFonts w:ascii="Times New Roman" w:eastAsia="Times New Roman" w:hAnsi="Times New Roman"/>
          <w:color w:val="000000"/>
          <w:sz w:val="24"/>
          <w:szCs w:val="24"/>
        </w:rPr>
        <w:t>ики и целей в области качества Общества</w:t>
      </w: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;</w:t>
      </w:r>
    </w:p>
    <w:p w14:paraId="30E6BD03" w14:textId="77777777" w:rsidR="00586C10" w:rsidRPr="006623B0" w:rsidRDefault="00460230" w:rsidP="00685018">
      <w:pPr>
        <w:pStyle w:val="af7"/>
        <w:numPr>
          <w:ilvl w:val="0"/>
          <w:numId w:val="29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 xml:space="preserve">ресурсов и возможностей </w:t>
      </w:r>
      <w:r w:rsidR="00594590" w:rsidRPr="006623B0">
        <w:rPr>
          <w:rFonts w:ascii="Times New Roman" w:eastAsia="Times New Roman" w:hAnsi="Times New Roman"/>
          <w:color w:val="000000"/>
          <w:sz w:val="24"/>
          <w:szCs w:val="24"/>
        </w:rPr>
        <w:t>Общества</w:t>
      </w: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1EEDDFAD" w14:textId="77777777" w:rsidR="00586C10" w:rsidRPr="006623B0" w:rsidRDefault="00840ADB" w:rsidP="00685018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1.8.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Планирование СМК </w:t>
      </w:r>
      <w:r w:rsidR="00685018">
        <w:rPr>
          <w:rFonts w:ascii="Times New Roman" w:eastAsia="Times New Roman" w:hAnsi="Times New Roman" w:cs="Times New Roman"/>
          <w:color w:val="000000"/>
          <w:sz w:val="24"/>
          <w:szCs w:val="24"/>
        </w:rPr>
        <w:t>Общества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осуществляется в следующем порядке:</w:t>
      </w:r>
    </w:p>
    <w:p w14:paraId="26AAC38B" w14:textId="77777777" w:rsidR="00586C10" w:rsidRPr="006623B0" w:rsidRDefault="00594590" w:rsidP="00840ADB">
      <w:pPr>
        <w:pStyle w:val="af7"/>
        <w:numPr>
          <w:ilvl w:val="0"/>
          <w:numId w:val="29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В</w:t>
      </w:r>
      <w:r w:rsidR="00460230" w:rsidRPr="006623B0">
        <w:rPr>
          <w:rFonts w:ascii="Times New Roman" w:eastAsia="Times New Roman" w:hAnsi="Times New Roman"/>
          <w:color w:val="000000"/>
          <w:sz w:val="24"/>
          <w:szCs w:val="24"/>
        </w:rPr>
        <w:t xml:space="preserve">ыпуск регламентирующего приказа по </w:t>
      </w:r>
      <w:r w:rsidR="00685018">
        <w:rPr>
          <w:rFonts w:ascii="Times New Roman" w:eastAsia="Times New Roman" w:hAnsi="Times New Roman"/>
          <w:color w:val="000000"/>
          <w:sz w:val="24"/>
          <w:szCs w:val="24"/>
        </w:rPr>
        <w:t>Обществу</w:t>
      </w:r>
      <w:r w:rsidR="00460230" w:rsidRPr="006623B0">
        <w:rPr>
          <w:rFonts w:ascii="Times New Roman" w:eastAsia="Times New Roman" w:hAnsi="Times New Roman"/>
          <w:color w:val="000000"/>
          <w:sz w:val="24"/>
          <w:szCs w:val="24"/>
        </w:rPr>
        <w:t>, устанавливающего модель СМК, сроки её внедрения, порядок взаимодействия и полномочия должностных лиц</w:t>
      </w: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, принимающих участие в работе;</w:t>
      </w:r>
    </w:p>
    <w:p w14:paraId="001C8138" w14:textId="77777777" w:rsidR="00586C10" w:rsidRPr="006623B0" w:rsidRDefault="00594590" w:rsidP="00840ADB">
      <w:pPr>
        <w:pStyle w:val="af7"/>
        <w:numPr>
          <w:ilvl w:val="0"/>
          <w:numId w:val="29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Организация</w:t>
      </w:r>
      <w:r w:rsidR="00460230" w:rsidRPr="006623B0">
        <w:rPr>
          <w:rFonts w:ascii="Times New Roman" w:eastAsia="Times New Roman" w:hAnsi="Times New Roman"/>
          <w:color w:val="000000"/>
          <w:sz w:val="24"/>
          <w:szCs w:val="24"/>
        </w:rPr>
        <w:t xml:space="preserve"> многоуровн</w:t>
      </w: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евого обучения требованиям СМК;</w:t>
      </w:r>
    </w:p>
    <w:p w14:paraId="6095ED06" w14:textId="77777777" w:rsidR="00586C10" w:rsidRPr="006623B0" w:rsidRDefault="00594590" w:rsidP="00840ADB">
      <w:pPr>
        <w:pStyle w:val="af7"/>
        <w:numPr>
          <w:ilvl w:val="0"/>
          <w:numId w:val="29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В</w:t>
      </w:r>
      <w:r w:rsidR="00460230" w:rsidRPr="006623B0">
        <w:rPr>
          <w:rFonts w:ascii="Times New Roman" w:eastAsia="Times New Roman" w:hAnsi="Times New Roman"/>
          <w:color w:val="000000"/>
          <w:sz w:val="24"/>
          <w:szCs w:val="24"/>
        </w:rPr>
        <w:t>ыбор консалтинговой организации и проведение консу</w:t>
      </w: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льтаций (при необходимости);</w:t>
      </w:r>
    </w:p>
    <w:p w14:paraId="72B2FB69" w14:textId="77777777" w:rsidR="00586C10" w:rsidRPr="006623B0" w:rsidRDefault="00594590" w:rsidP="00840ADB">
      <w:pPr>
        <w:pStyle w:val="af7"/>
        <w:numPr>
          <w:ilvl w:val="0"/>
          <w:numId w:val="29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В</w:t>
      </w:r>
      <w:r w:rsidR="00460230" w:rsidRPr="006623B0">
        <w:rPr>
          <w:rFonts w:ascii="Times New Roman" w:eastAsia="Times New Roman" w:hAnsi="Times New Roman"/>
          <w:color w:val="000000"/>
          <w:sz w:val="24"/>
          <w:szCs w:val="24"/>
        </w:rPr>
        <w:t>ыбор органа по серт</w:t>
      </w: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ификации и организация аудитов.</w:t>
      </w:r>
    </w:p>
    <w:p w14:paraId="5763D983" w14:textId="77777777" w:rsidR="00586C10" w:rsidRPr="006623B0" w:rsidRDefault="0062596D" w:rsidP="00594590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="00840ADB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Создание системы менеджмента качества осуществляется высшим руководством, исходя из последовательного решения следующих задач:</w:t>
      </w:r>
    </w:p>
    <w:p w14:paraId="2C9C65DC" w14:textId="77777777" w:rsidR="00586C10" w:rsidRPr="006623B0" w:rsidRDefault="00460230" w:rsidP="003C0166">
      <w:pPr>
        <w:pStyle w:val="af7"/>
        <w:numPr>
          <w:ilvl w:val="0"/>
          <w:numId w:val="30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 xml:space="preserve">определение политики и целей в области качества </w:t>
      </w:r>
      <w:r w:rsidR="003C0166" w:rsidRPr="006623B0">
        <w:rPr>
          <w:rFonts w:ascii="Times New Roman" w:eastAsia="Times New Roman" w:hAnsi="Times New Roman"/>
          <w:color w:val="000000"/>
          <w:sz w:val="24"/>
          <w:szCs w:val="24"/>
        </w:rPr>
        <w:t>Общества</w:t>
      </w:r>
    </w:p>
    <w:p w14:paraId="06FC78A6" w14:textId="77777777" w:rsidR="00586C10" w:rsidRPr="006623B0" w:rsidRDefault="00460230" w:rsidP="003C0166">
      <w:pPr>
        <w:pStyle w:val="af7"/>
        <w:numPr>
          <w:ilvl w:val="0"/>
          <w:numId w:val="30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определение и утверждение процессов жизненного цикла, а также управляющих и поддерживающих процессов;</w:t>
      </w:r>
    </w:p>
    <w:p w14:paraId="1EAD35F9" w14:textId="77777777" w:rsidR="00586C10" w:rsidRPr="006623B0" w:rsidRDefault="00460230" w:rsidP="003C0166">
      <w:pPr>
        <w:pStyle w:val="af7"/>
        <w:numPr>
          <w:ilvl w:val="0"/>
          <w:numId w:val="30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вовлечение сотрудников в проектирование процессов и создание условий для их работы;</w:t>
      </w:r>
    </w:p>
    <w:p w14:paraId="75FC57BD" w14:textId="77777777" w:rsidR="00586C10" w:rsidRPr="006623B0" w:rsidRDefault="00460230" w:rsidP="003C0166">
      <w:pPr>
        <w:pStyle w:val="af7"/>
        <w:numPr>
          <w:ilvl w:val="0"/>
          <w:numId w:val="30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определение функций, обязанностей и полномочий сотрудников, участвующих в создании СМК;</w:t>
      </w:r>
    </w:p>
    <w:p w14:paraId="6CBED608" w14:textId="77777777" w:rsidR="00586C10" w:rsidRPr="006623B0" w:rsidRDefault="00460230" w:rsidP="003C0166">
      <w:pPr>
        <w:pStyle w:val="af7"/>
        <w:numPr>
          <w:ilvl w:val="0"/>
          <w:numId w:val="30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многоуровневое обучение персонала знанию и пониманию требований СМК;</w:t>
      </w:r>
    </w:p>
    <w:p w14:paraId="7025F228" w14:textId="77777777" w:rsidR="00586C10" w:rsidRPr="006623B0" w:rsidRDefault="00460230" w:rsidP="003C0166">
      <w:pPr>
        <w:pStyle w:val="af7"/>
        <w:numPr>
          <w:ilvl w:val="0"/>
          <w:numId w:val="30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выделение материальных, финансовых и человеческих ресурсов.</w:t>
      </w:r>
    </w:p>
    <w:p w14:paraId="7AC7CF1B" w14:textId="77777777" w:rsidR="00586C10" w:rsidRPr="006623B0" w:rsidRDefault="0046023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При планировании внесения изменений в систему менеджмента высшее руководство должно оценивать влияние изменения на ц</w:t>
      </w:r>
      <w:r w:rsidR="003C0166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елостность системы менеджмента.</w:t>
      </w:r>
    </w:p>
    <w:p w14:paraId="5E613246" w14:textId="77777777" w:rsidR="00586C10" w:rsidRPr="006623B0" w:rsidRDefault="00840ADB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1.10.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Координацию работ по созданию системы менед</w:t>
      </w:r>
      <w:r w:rsidR="003C0166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жмента осуществляет ОПР по СМК.</w:t>
      </w:r>
    </w:p>
    <w:p w14:paraId="51D27DD2" w14:textId="77777777" w:rsidR="00586C10" w:rsidRPr="006623B0" w:rsidRDefault="00840ADB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1.11.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Управление функционированием системы менеджмента осуществляется высшим руководством, исходя из:</w:t>
      </w:r>
    </w:p>
    <w:p w14:paraId="1331CBB1" w14:textId="77777777" w:rsidR="00586C10" w:rsidRPr="006623B0" w:rsidRDefault="00460230" w:rsidP="003C0166">
      <w:pPr>
        <w:pStyle w:val="af7"/>
        <w:numPr>
          <w:ilvl w:val="0"/>
          <w:numId w:val="31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анализа информации по внутренним и внешним аудитам;</w:t>
      </w:r>
    </w:p>
    <w:p w14:paraId="785FF613" w14:textId="77777777" w:rsidR="00586C10" w:rsidRPr="006623B0" w:rsidRDefault="00460230" w:rsidP="003C0166">
      <w:pPr>
        <w:pStyle w:val="af7"/>
        <w:numPr>
          <w:ilvl w:val="0"/>
          <w:numId w:val="31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анализа информации по оценке удовлетворенности потребителя;</w:t>
      </w:r>
    </w:p>
    <w:p w14:paraId="147040A0" w14:textId="77777777" w:rsidR="00586C10" w:rsidRPr="006623B0" w:rsidRDefault="00460230" w:rsidP="003C0166">
      <w:pPr>
        <w:pStyle w:val="af7"/>
        <w:numPr>
          <w:ilvl w:val="0"/>
          <w:numId w:val="31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/>
          <w:color w:val="000000"/>
          <w:sz w:val="24"/>
          <w:szCs w:val="24"/>
        </w:rPr>
        <w:t>анализа функционирования процессов системы менеджмента.</w:t>
      </w:r>
    </w:p>
    <w:p w14:paraId="316BE835" w14:textId="77777777" w:rsidR="00586C10" w:rsidRPr="006623B0" w:rsidRDefault="0046023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В процессе управления функционированием СМК проводится оценка функционирования действующей системы менеджмента качества, её анализ и принятие решений по необходимым корректирующим и предупреждающим действиям; проведение улучшений, а при нео</w:t>
      </w:r>
      <w:r w:rsidR="003C0166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бходимости системных изменений.</w:t>
      </w:r>
    </w:p>
    <w:p w14:paraId="13B807EF" w14:textId="77777777" w:rsidR="00586C10" w:rsidRPr="006623B0" w:rsidRDefault="00586C10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61504AA" w14:textId="77777777" w:rsidR="00586C10" w:rsidRDefault="00460230" w:rsidP="002B679A">
      <w:pPr>
        <w:pStyle w:val="13"/>
        <w:spacing w:before="0" w:after="0"/>
        <w:ind w:firstLine="709"/>
        <w:rPr>
          <w:sz w:val="24"/>
          <w:szCs w:val="24"/>
        </w:rPr>
      </w:pPr>
      <w:bookmarkStart w:id="9" w:name="_Toc384626993"/>
      <w:bookmarkStart w:id="10" w:name="_Toc512585017"/>
      <w:r w:rsidRPr="006623B0">
        <w:rPr>
          <w:sz w:val="24"/>
          <w:szCs w:val="24"/>
        </w:rPr>
        <w:t>2. Анализ СМК со стороны руководства</w:t>
      </w:r>
      <w:bookmarkEnd w:id="9"/>
      <w:bookmarkEnd w:id="10"/>
    </w:p>
    <w:p w14:paraId="3F60A102" w14:textId="77777777" w:rsidR="005D78CA" w:rsidRDefault="005D78CA" w:rsidP="00B719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719F2">
        <w:rPr>
          <w:rFonts w:ascii="Times New Roman" w:eastAsia="Times New Roman" w:hAnsi="Times New Roman" w:cs="Times New Roman"/>
          <w:sz w:val="24"/>
          <w:szCs w:val="24"/>
          <w:lang w:eastAsia="en-US"/>
        </w:rPr>
        <w:t>2.1</w:t>
      </w:r>
      <w:r w:rsidRPr="005D78CA">
        <w:rPr>
          <w:rFonts w:ascii="Times New Roman" w:eastAsia="Times New Roman" w:hAnsi="Times New Roman" w:cs="Times New Roman"/>
          <w:sz w:val="24"/>
          <w:szCs w:val="24"/>
          <w:lang w:eastAsia="en-US"/>
        </w:rPr>
        <w:t>. Проведение анализа и оценки СМК проводится на регулярной основе и обеспечивает уверенность руководства в том, что СМК находится в рабочем состоянии, является результативной, соответствует установленным требованиям, направлена на достижение задач, установленных Политикой в области качества.</w:t>
      </w:r>
    </w:p>
    <w:p w14:paraId="790DACDB" w14:textId="77777777" w:rsidR="00FC2C8A" w:rsidRPr="005D78CA" w:rsidRDefault="00D6090C" w:rsidP="00FC2C8A">
      <w:pPr>
        <w:tabs>
          <w:tab w:val="left" w:pos="0"/>
        </w:tabs>
        <w:spacing w:after="0" w:line="240" w:lineRule="auto"/>
        <w:ind w:right="14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2.2 </w:t>
      </w:r>
      <w:r w:rsidRPr="00D6090C">
        <w:rPr>
          <w:rFonts w:ascii="Times New Roman" w:eastAsia="Times New Roman" w:hAnsi="Times New Roman" w:cs="Times New Roman"/>
          <w:sz w:val="24"/>
          <w:szCs w:val="24"/>
          <w:lang w:eastAsia="en-US"/>
        </w:rPr>
        <w:t>Частота проведения совещаний может увеличиться при возникновении риска выполнения требований потребителя, а также наличия вопросов/ проблем, относящихся к результатам функционирования</w:t>
      </w:r>
      <w:r w:rsidR="00FC2C8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. </w:t>
      </w:r>
      <w:r w:rsidR="00FC2C8A" w:rsidRPr="005D78CA">
        <w:rPr>
          <w:rFonts w:ascii="Times New Roman" w:eastAsia="Times New Roman" w:hAnsi="Times New Roman" w:cs="Times New Roman"/>
          <w:sz w:val="24"/>
          <w:szCs w:val="24"/>
          <w:lang w:eastAsia="en-US"/>
        </w:rPr>
        <w:t>Данное решение принимается по результатам анализа со стороны руководства</w:t>
      </w:r>
      <w:r w:rsidR="00FC2C8A">
        <w:rPr>
          <w:rFonts w:ascii="Times New Roman" w:eastAsia="Times New Roman" w:hAnsi="Times New Roman" w:cs="Times New Roman"/>
          <w:sz w:val="24"/>
          <w:szCs w:val="24"/>
          <w:lang w:eastAsia="en-US"/>
        </w:rPr>
        <w:t>.</w:t>
      </w:r>
    </w:p>
    <w:p w14:paraId="1CAD3350" w14:textId="77777777" w:rsidR="005D78CA" w:rsidRPr="005D78CA" w:rsidRDefault="005D78CA" w:rsidP="00B719F2">
      <w:pPr>
        <w:spacing w:after="0" w:line="240" w:lineRule="auto"/>
        <w:ind w:left="567" w:firstLine="142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719F2">
        <w:rPr>
          <w:rFonts w:ascii="Times New Roman" w:eastAsia="Times New Roman" w:hAnsi="Times New Roman" w:cs="Times New Roman"/>
          <w:sz w:val="24"/>
          <w:szCs w:val="24"/>
          <w:lang w:eastAsia="en-US"/>
        </w:rPr>
        <w:t>2.</w:t>
      </w:r>
      <w:r w:rsidR="00D6090C">
        <w:rPr>
          <w:rFonts w:ascii="Times New Roman" w:eastAsia="Times New Roman" w:hAnsi="Times New Roman" w:cs="Times New Roman"/>
          <w:sz w:val="24"/>
          <w:szCs w:val="24"/>
          <w:lang w:eastAsia="en-US"/>
        </w:rPr>
        <w:t>3</w:t>
      </w:r>
      <w:r w:rsidRPr="005D78C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Анализ СМК со стороны руководства проводится на двух уровнях (таблица 1).</w:t>
      </w:r>
    </w:p>
    <w:p w14:paraId="5918DAD9" w14:textId="77777777" w:rsidR="005D78CA" w:rsidRPr="005D78CA" w:rsidRDefault="005D78CA" w:rsidP="00B719F2">
      <w:pPr>
        <w:tabs>
          <w:tab w:val="left" w:pos="318"/>
          <w:tab w:val="left" w:pos="364"/>
        </w:tabs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en-US"/>
        </w:rPr>
      </w:pPr>
      <w:r w:rsidRPr="00B719F2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2.</w:t>
      </w:r>
      <w:r w:rsidR="00D6090C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4</w:t>
      </w:r>
      <w:r w:rsidRPr="005D78CA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 xml:space="preserve"> Для ежегодных совещаний </w:t>
      </w:r>
      <w:r w:rsidR="00E07C93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ОПР по СМК</w:t>
      </w:r>
      <w:r w:rsidRPr="005D78CA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 xml:space="preserve"> до 20 числа месяца, следующего за отчетным периодом, подготавливает </w:t>
      </w:r>
      <w:r w:rsidR="005362E5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информацию на основании данных по ежемесячным совещаниям по качеству за отчетный год.</w:t>
      </w:r>
    </w:p>
    <w:p w14:paraId="29909FA9" w14:textId="77777777" w:rsidR="005D78CA" w:rsidRPr="005D78CA" w:rsidRDefault="005D78CA" w:rsidP="00B719F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B719F2">
        <w:rPr>
          <w:rFonts w:ascii="Times New Roman" w:eastAsia="Times New Roman" w:hAnsi="Times New Roman" w:cs="Times New Roman"/>
          <w:sz w:val="24"/>
          <w:szCs w:val="24"/>
          <w:lang w:eastAsia="en-US"/>
        </w:rPr>
        <w:t>2.</w:t>
      </w:r>
      <w:r w:rsidR="00D6090C">
        <w:rPr>
          <w:rFonts w:ascii="Times New Roman" w:eastAsia="Times New Roman" w:hAnsi="Times New Roman" w:cs="Times New Roman"/>
          <w:sz w:val="24"/>
          <w:szCs w:val="24"/>
          <w:lang w:eastAsia="en-US"/>
        </w:rPr>
        <w:t>5</w:t>
      </w:r>
      <w:r w:rsidRPr="005D78C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 Анализ со стороны руководства рекомендован к проведению до 25 числа месяца, следующего за отчетным периодом. Точная дата проведения устанавливается </w:t>
      </w:r>
      <w:r w:rsidR="00103299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генеральным </w:t>
      </w:r>
      <w:r w:rsidRPr="005D78CA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директором. Не менее чем за неделю до даты проведения анализа со стороны руководства </w:t>
      </w:r>
      <w:r w:rsidR="00EB1686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генеральный </w:t>
      </w:r>
      <w:r w:rsidRPr="005D78CA">
        <w:rPr>
          <w:rFonts w:ascii="Times New Roman" w:eastAsia="Times New Roman" w:hAnsi="Times New Roman" w:cs="Times New Roman"/>
          <w:sz w:val="24"/>
          <w:szCs w:val="24"/>
          <w:lang w:eastAsia="en-US"/>
        </w:rPr>
        <w:t>директор должен отправить приглашение на совещание участникам рабочей группы.</w:t>
      </w:r>
    </w:p>
    <w:p w14:paraId="2C49CE4B" w14:textId="77777777" w:rsidR="00B719F2" w:rsidRDefault="005D78CA" w:rsidP="00B719F2">
      <w:pPr>
        <w:tabs>
          <w:tab w:val="left" w:pos="567"/>
        </w:tabs>
        <w:spacing w:after="0" w:line="240" w:lineRule="auto"/>
        <w:ind w:left="567" w:firstLine="142"/>
        <w:jc w:val="both"/>
        <w:rPr>
          <w:rFonts w:ascii="Times New Roman" w:eastAsia="SimSun" w:hAnsi="Times New Roman" w:cs="Times New Roman"/>
          <w:bCs/>
          <w:sz w:val="24"/>
          <w:szCs w:val="24"/>
          <w:lang w:eastAsia="en-US"/>
        </w:rPr>
      </w:pPr>
      <w:r w:rsidRPr="00B719F2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2.</w:t>
      </w:r>
      <w:r w:rsidR="00D6090C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6</w:t>
      </w:r>
      <w:r w:rsidRPr="00B719F2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 xml:space="preserve"> </w:t>
      </w:r>
      <w:r w:rsidRPr="005D78CA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 xml:space="preserve">Обязательный состав совещания по анализу СМК и по анализу СМК со стороны </w:t>
      </w:r>
    </w:p>
    <w:p w14:paraId="267BDA0E" w14:textId="77777777" w:rsidR="005D78CA" w:rsidRPr="005D78CA" w:rsidRDefault="00B719F2" w:rsidP="00B719F2">
      <w:pPr>
        <w:spacing w:after="0" w:line="240" w:lineRule="auto"/>
        <w:jc w:val="both"/>
        <w:rPr>
          <w:rFonts w:ascii="Times New Roman" w:eastAsia="SimSu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р</w:t>
      </w:r>
      <w:r w:rsidR="005D78CA" w:rsidRPr="005D78CA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уководства:</w:t>
      </w:r>
    </w:p>
    <w:p w14:paraId="78691782" w14:textId="77777777" w:rsidR="005D78CA" w:rsidRDefault="005D78CA" w:rsidP="00DF1949">
      <w:pPr>
        <w:tabs>
          <w:tab w:val="left" w:pos="318"/>
          <w:tab w:val="left" w:pos="364"/>
        </w:tabs>
        <w:spacing w:after="0" w:line="240" w:lineRule="auto"/>
        <w:ind w:left="567"/>
        <w:rPr>
          <w:rFonts w:ascii="Times New Roman" w:eastAsia="SimSun" w:hAnsi="Times New Roman" w:cs="Times New Roman"/>
          <w:bCs/>
          <w:sz w:val="24"/>
          <w:szCs w:val="24"/>
          <w:lang w:eastAsia="en-US"/>
        </w:rPr>
      </w:pPr>
      <w:r w:rsidRPr="005D78CA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 xml:space="preserve">- </w:t>
      </w:r>
      <w:r w:rsidR="00112C48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Генеральный д</w:t>
      </w:r>
      <w:r w:rsidRPr="005D78CA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иректор (председатель);</w:t>
      </w:r>
    </w:p>
    <w:p w14:paraId="72B7E0EB" w14:textId="77777777" w:rsidR="00493389" w:rsidRPr="005D78CA" w:rsidRDefault="00493389" w:rsidP="00DF1949">
      <w:pPr>
        <w:tabs>
          <w:tab w:val="left" w:pos="318"/>
          <w:tab w:val="left" w:pos="364"/>
        </w:tabs>
        <w:spacing w:after="0" w:line="240" w:lineRule="auto"/>
        <w:ind w:left="567"/>
        <w:rPr>
          <w:rFonts w:ascii="Times New Roman" w:eastAsia="SimSu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- Директор по качеству;</w:t>
      </w:r>
    </w:p>
    <w:p w14:paraId="133C799B" w14:textId="77777777" w:rsidR="005D78CA" w:rsidRDefault="005D78CA" w:rsidP="00DF1949">
      <w:pPr>
        <w:tabs>
          <w:tab w:val="left" w:pos="318"/>
          <w:tab w:val="left" w:pos="364"/>
        </w:tabs>
        <w:spacing w:after="0" w:line="240" w:lineRule="auto"/>
        <w:ind w:left="567"/>
        <w:rPr>
          <w:rFonts w:ascii="Times New Roman" w:eastAsia="SimSun" w:hAnsi="Times New Roman" w:cs="Times New Roman"/>
          <w:bCs/>
          <w:sz w:val="24"/>
          <w:szCs w:val="24"/>
          <w:lang w:eastAsia="en-US"/>
        </w:rPr>
      </w:pPr>
      <w:r w:rsidRPr="005D78CA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- Владельцы процессов СМК</w:t>
      </w:r>
      <w:r w:rsidR="00CD14FD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;</w:t>
      </w:r>
    </w:p>
    <w:p w14:paraId="1211E7E2" w14:textId="77777777" w:rsidR="0062585A" w:rsidRPr="005D78CA" w:rsidRDefault="0062585A" w:rsidP="00DF1949">
      <w:pPr>
        <w:tabs>
          <w:tab w:val="left" w:pos="318"/>
          <w:tab w:val="left" w:pos="364"/>
        </w:tabs>
        <w:spacing w:after="0" w:line="240" w:lineRule="auto"/>
        <w:ind w:left="567"/>
        <w:rPr>
          <w:rFonts w:ascii="Times New Roman" w:eastAsia="SimSun" w:hAnsi="Times New Roman" w:cs="Times New Roman"/>
          <w:bCs/>
          <w:sz w:val="24"/>
          <w:szCs w:val="24"/>
          <w:lang w:eastAsia="en-US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- ОПР по СМК</w:t>
      </w:r>
      <w:r w:rsidR="00C07AD4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t>;</w:t>
      </w:r>
      <w:r w:rsidR="00C07AD4">
        <w:rPr>
          <w:rFonts w:ascii="Times New Roman" w:eastAsia="SimSun" w:hAnsi="Times New Roman" w:cs="Times New Roman"/>
          <w:bCs/>
          <w:sz w:val="24"/>
          <w:szCs w:val="24"/>
          <w:lang w:eastAsia="en-US"/>
        </w:rPr>
        <w:br/>
        <w:t>- представитель службы ОТ и ПБ.</w:t>
      </w:r>
    </w:p>
    <w:p w14:paraId="53F981E5" w14:textId="77777777" w:rsidR="00D62A8E" w:rsidRPr="00B719F2" w:rsidRDefault="00F12056" w:rsidP="00D62A8E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D62A8E" w:rsidRPr="00B719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C2C8A"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  <w:r w:rsidR="00D62A8E" w:rsidRPr="00B719F2">
        <w:rPr>
          <w:rFonts w:ascii="Times New Roman" w:eastAsia="Times New Roman" w:hAnsi="Times New Roman" w:cs="Times New Roman"/>
          <w:color w:val="000000"/>
          <w:sz w:val="24"/>
          <w:szCs w:val="24"/>
        </w:rPr>
        <w:t>. Входные данные для анализа и оценки функционирования и результативности СМК</w:t>
      </w:r>
      <w:r w:rsidR="00D62A8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ежегодных совещаний </w:t>
      </w:r>
      <w:r w:rsidR="00D62A8E" w:rsidRPr="00B719F2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включают в себя:</w:t>
      </w:r>
    </w:p>
    <w:p w14:paraId="25F92242" w14:textId="77777777" w:rsidR="00D62A8E" w:rsidRPr="004372F3" w:rsidRDefault="00D62A8E" w:rsidP="00D62A8E">
      <w:pPr>
        <w:pStyle w:val="af7"/>
        <w:numPr>
          <w:ilvl w:val="0"/>
          <w:numId w:val="43"/>
        </w:numPr>
        <w:ind w:left="284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4372F3">
        <w:rPr>
          <w:rFonts w:ascii="Times New Roman" w:eastAsia="Times New Roman" w:hAnsi="Times New Roman"/>
          <w:sz w:val="24"/>
          <w:szCs w:val="24"/>
        </w:rPr>
        <w:t>статус действий по результатам предыдущих анализов со стороны руководства;</w:t>
      </w:r>
    </w:p>
    <w:p w14:paraId="61A3FF50" w14:textId="77777777" w:rsidR="00D62A8E" w:rsidRPr="004372F3" w:rsidRDefault="00D62A8E" w:rsidP="00D62A8E">
      <w:pPr>
        <w:pStyle w:val="af7"/>
        <w:numPr>
          <w:ilvl w:val="0"/>
          <w:numId w:val="43"/>
        </w:numPr>
        <w:ind w:left="284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4372F3">
        <w:rPr>
          <w:rFonts w:ascii="Times New Roman" w:eastAsia="Times New Roman" w:hAnsi="Times New Roman"/>
          <w:sz w:val="24"/>
          <w:szCs w:val="24"/>
        </w:rPr>
        <w:t>изменени</w:t>
      </w:r>
      <w:r>
        <w:rPr>
          <w:rFonts w:ascii="Times New Roman" w:eastAsia="Times New Roman" w:hAnsi="Times New Roman"/>
          <w:sz w:val="24"/>
          <w:szCs w:val="24"/>
        </w:rPr>
        <w:t>я</w:t>
      </w:r>
      <w:r w:rsidRPr="004372F3">
        <w:rPr>
          <w:rFonts w:ascii="Times New Roman" w:eastAsia="Times New Roman" w:hAnsi="Times New Roman"/>
          <w:sz w:val="24"/>
          <w:szCs w:val="24"/>
        </w:rPr>
        <w:t xml:space="preserve"> во внешних и внутренних факторах, относящихся к системе менеджмента качества;</w:t>
      </w:r>
    </w:p>
    <w:p w14:paraId="6B8688E3" w14:textId="77777777" w:rsidR="00D62A8E" w:rsidRPr="004372F3" w:rsidRDefault="00D62A8E" w:rsidP="00D62A8E">
      <w:pPr>
        <w:pStyle w:val="af7"/>
        <w:numPr>
          <w:ilvl w:val="0"/>
          <w:numId w:val="43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4372F3">
        <w:rPr>
          <w:rFonts w:ascii="Times New Roman" w:eastAsia="Times New Roman" w:hAnsi="Times New Roman"/>
          <w:sz w:val="24"/>
          <w:szCs w:val="24"/>
        </w:rPr>
        <w:t>информаци</w:t>
      </w:r>
      <w:r>
        <w:rPr>
          <w:rFonts w:ascii="Times New Roman" w:eastAsia="Times New Roman" w:hAnsi="Times New Roman"/>
          <w:sz w:val="24"/>
          <w:szCs w:val="24"/>
        </w:rPr>
        <w:t>ю</w:t>
      </w:r>
      <w:r w:rsidRPr="004372F3">
        <w:rPr>
          <w:rFonts w:ascii="Times New Roman" w:eastAsia="Times New Roman" w:hAnsi="Times New Roman"/>
          <w:sz w:val="24"/>
          <w:szCs w:val="24"/>
        </w:rPr>
        <w:t xml:space="preserve"> о показателях функционирования и результативности системы менеджмента качества, включая тенденции, относящиеся: </w:t>
      </w:r>
    </w:p>
    <w:p w14:paraId="233E4ABA" w14:textId="77777777" w:rsidR="00D62A8E" w:rsidRPr="004372F3" w:rsidRDefault="00D62A8E" w:rsidP="00D62A8E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>1)</w:t>
      </w: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к </w:t>
      </w: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>удовлетворенности потребителей и отзывам от соответствующих заинтересованных сторон;</w:t>
      </w:r>
    </w:p>
    <w:p w14:paraId="27C58887" w14:textId="77777777" w:rsidR="00D62A8E" w:rsidRPr="004372F3" w:rsidRDefault="00D62A8E" w:rsidP="00D62A8E">
      <w:pPr>
        <w:tabs>
          <w:tab w:val="left" w:pos="284"/>
        </w:tabs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>2)</w:t>
      </w: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степени достижения целей в области качества;</w:t>
      </w:r>
    </w:p>
    <w:p w14:paraId="60137D68" w14:textId="77777777" w:rsidR="00D62A8E" w:rsidRPr="004372F3" w:rsidRDefault="00D62A8E" w:rsidP="00D62A8E">
      <w:pPr>
        <w:tabs>
          <w:tab w:val="left" w:pos="284"/>
        </w:tabs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>3)</w:t>
      </w: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функционированию процессов и соответствию продукции и услуг;</w:t>
      </w:r>
    </w:p>
    <w:p w14:paraId="66BEDADE" w14:textId="77777777" w:rsidR="00D62A8E" w:rsidRPr="004372F3" w:rsidRDefault="00D62A8E" w:rsidP="00D62A8E">
      <w:pPr>
        <w:tabs>
          <w:tab w:val="left" w:pos="284"/>
        </w:tabs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>4)</w:t>
      </w: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несоответствиям и корректирующим действиям;</w:t>
      </w:r>
    </w:p>
    <w:p w14:paraId="42DF598E" w14:textId="77777777" w:rsidR="00D62A8E" w:rsidRPr="004372F3" w:rsidRDefault="00D62A8E" w:rsidP="00D62A8E">
      <w:pPr>
        <w:tabs>
          <w:tab w:val="left" w:pos="284"/>
        </w:tabs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93BEA">
        <w:rPr>
          <w:rFonts w:ascii="Times New Roman" w:eastAsia="Times New Roman" w:hAnsi="Times New Roman" w:cs="Times New Roman"/>
          <w:sz w:val="24"/>
          <w:szCs w:val="24"/>
          <w:lang w:eastAsia="en-US"/>
        </w:rPr>
        <w:t>5)</w:t>
      </w: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>результатам мониторинга и измерений;</w:t>
      </w:r>
    </w:p>
    <w:p w14:paraId="0D7B6D70" w14:textId="77777777" w:rsidR="00D62A8E" w:rsidRPr="004372F3" w:rsidRDefault="00D62A8E" w:rsidP="00D62A8E">
      <w:pPr>
        <w:tabs>
          <w:tab w:val="left" w:pos="284"/>
        </w:tabs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>6)</w:t>
      </w: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результатам аудитов; </w:t>
      </w:r>
    </w:p>
    <w:p w14:paraId="532214CA" w14:textId="77777777" w:rsidR="00D62A8E" w:rsidRDefault="00D62A8E" w:rsidP="00D6090C">
      <w:pPr>
        <w:tabs>
          <w:tab w:val="left" w:pos="284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>7)</w:t>
      </w:r>
      <w:r w:rsidRPr="004372F3">
        <w:rPr>
          <w:rFonts w:ascii="Times New Roman" w:eastAsia="Times New Roman" w:hAnsi="Times New Roman" w:cs="Times New Roman"/>
          <w:sz w:val="24"/>
          <w:szCs w:val="24"/>
          <w:lang w:eastAsia="en-US"/>
        </w:rPr>
        <w:tab/>
        <w:t xml:space="preserve">функционированию внешних поставщиков; </w:t>
      </w:r>
    </w:p>
    <w:p w14:paraId="5D845E93" w14:textId="77777777" w:rsidR="00D62A8E" w:rsidRPr="005674BE" w:rsidRDefault="00D62A8E" w:rsidP="00D6090C">
      <w:pPr>
        <w:pStyle w:val="af7"/>
        <w:numPr>
          <w:ilvl w:val="0"/>
          <w:numId w:val="45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5674BE">
        <w:rPr>
          <w:rFonts w:ascii="Times New Roman" w:eastAsia="Times New Roman" w:hAnsi="Times New Roman"/>
          <w:color w:val="000000"/>
          <w:sz w:val="24"/>
          <w:szCs w:val="24"/>
        </w:rPr>
        <w:t xml:space="preserve">отчет по циклу </w:t>
      </w:r>
      <w:r w:rsidRPr="005674BE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PDCA</w:t>
      </w:r>
      <w:r w:rsidRPr="005674BE">
        <w:rPr>
          <w:rFonts w:ascii="Times New Roman" w:eastAsia="Times New Roman" w:hAnsi="Times New Roman"/>
          <w:color w:val="000000"/>
          <w:sz w:val="24"/>
          <w:szCs w:val="24"/>
        </w:rPr>
        <w:t xml:space="preserve">; </w:t>
      </w:r>
    </w:p>
    <w:p w14:paraId="3A2D1B66" w14:textId="77777777" w:rsidR="00D62A8E" w:rsidRPr="009D1D03" w:rsidRDefault="00D62A8E" w:rsidP="00D6090C">
      <w:pPr>
        <w:pStyle w:val="af7"/>
        <w:numPr>
          <w:ilvl w:val="0"/>
          <w:numId w:val="45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9D1D03">
        <w:rPr>
          <w:rFonts w:ascii="Times New Roman" w:eastAsia="Times New Roman" w:hAnsi="Times New Roman"/>
          <w:sz w:val="24"/>
          <w:szCs w:val="24"/>
        </w:rPr>
        <w:t>достаточност</w:t>
      </w:r>
      <w:r w:rsidR="00A66FFD">
        <w:rPr>
          <w:rFonts w:ascii="Times New Roman" w:eastAsia="Times New Roman" w:hAnsi="Times New Roman"/>
          <w:sz w:val="24"/>
          <w:szCs w:val="24"/>
        </w:rPr>
        <w:t>ь</w:t>
      </w:r>
      <w:r w:rsidRPr="009D1D03">
        <w:rPr>
          <w:rFonts w:ascii="Times New Roman" w:eastAsia="Times New Roman" w:hAnsi="Times New Roman"/>
          <w:sz w:val="24"/>
          <w:szCs w:val="24"/>
        </w:rPr>
        <w:t xml:space="preserve"> ресурсов;</w:t>
      </w:r>
    </w:p>
    <w:p w14:paraId="6F80E467" w14:textId="77777777" w:rsidR="00D62A8E" w:rsidRPr="00707F4D" w:rsidRDefault="00D62A8E" w:rsidP="00D6090C">
      <w:pPr>
        <w:pStyle w:val="af7"/>
        <w:numPr>
          <w:ilvl w:val="0"/>
          <w:numId w:val="45"/>
        </w:numPr>
        <w:spacing w:after="0" w:line="240" w:lineRule="auto"/>
        <w:ind w:left="284" w:hanging="284"/>
        <w:jc w:val="both"/>
        <w:rPr>
          <w:rFonts w:ascii="Times New Roman" w:eastAsia="Times New Roman" w:hAnsi="Times New Roman"/>
          <w:sz w:val="24"/>
          <w:szCs w:val="24"/>
        </w:rPr>
      </w:pPr>
      <w:r w:rsidRPr="00707F4D">
        <w:rPr>
          <w:rFonts w:ascii="Times New Roman" w:eastAsia="Times New Roman" w:hAnsi="Times New Roman"/>
          <w:sz w:val="24"/>
          <w:szCs w:val="24"/>
        </w:rPr>
        <w:t>результативност</w:t>
      </w:r>
      <w:r w:rsidR="00A66FFD">
        <w:rPr>
          <w:rFonts w:ascii="Times New Roman" w:eastAsia="Times New Roman" w:hAnsi="Times New Roman"/>
          <w:sz w:val="24"/>
          <w:szCs w:val="24"/>
        </w:rPr>
        <w:t>ь</w:t>
      </w:r>
      <w:r w:rsidRPr="00707F4D">
        <w:rPr>
          <w:rFonts w:ascii="Times New Roman" w:eastAsia="Times New Roman" w:hAnsi="Times New Roman"/>
          <w:sz w:val="24"/>
          <w:szCs w:val="24"/>
        </w:rPr>
        <w:t xml:space="preserve"> действий, предпринятых в отношении рисков и возможностей;      </w:t>
      </w:r>
    </w:p>
    <w:p w14:paraId="3EC74724" w14:textId="77777777" w:rsidR="00D62A8E" w:rsidRPr="00707F4D" w:rsidRDefault="00D62A8E" w:rsidP="00D6090C">
      <w:pPr>
        <w:pStyle w:val="af7"/>
        <w:numPr>
          <w:ilvl w:val="0"/>
          <w:numId w:val="45"/>
        </w:numPr>
        <w:shd w:val="clear" w:color="FEFEFE" w:fill="FEFEFE"/>
        <w:tabs>
          <w:tab w:val="left" w:pos="426"/>
        </w:tabs>
        <w:spacing w:after="0" w:line="240" w:lineRule="auto"/>
        <w:ind w:left="284" w:hanging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07F4D">
        <w:rPr>
          <w:rFonts w:ascii="Times New Roman" w:hAnsi="Times New Roman"/>
          <w:sz w:val="24"/>
          <w:szCs w:val="24"/>
        </w:rPr>
        <w:t>возможност</w:t>
      </w:r>
      <w:r w:rsidR="00A66FFD">
        <w:rPr>
          <w:rFonts w:ascii="Times New Roman" w:hAnsi="Times New Roman"/>
          <w:sz w:val="24"/>
          <w:szCs w:val="24"/>
        </w:rPr>
        <w:t>и</w:t>
      </w:r>
      <w:r w:rsidRPr="00707F4D">
        <w:rPr>
          <w:rFonts w:ascii="Times New Roman" w:hAnsi="Times New Roman"/>
          <w:sz w:val="24"/>
          <w:szCs w:val="24"/>
        </w:rPr>
        <w:t xml:space="preserve"> для улучшения.</w:t>
      </w:r>
    </w:p>
    <w:p w14:paraId="7E011680" w14:textId="77777777" w:rsidR="00D62A8E" w:rsidRPr="00707F4D" w:rsidRDefault="00D62A8E" w:rsidP="00D6090C">
      <w:pPr>
        <w:shd w:val="clear" w:color="FEFEFE" w:fill="FEFEFE"/>
        <w:tabs>
          <w:tab w:val="left" w:pos="426"/>
        </w:tabs>
        <w:spacing w:after="0" w:line="240" w:lineRule="auto"/>
        <w:ind w:firstLine="709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707F4D">
        <w:rPr>
          <w:rFonts w:ascii="Times New Roman" w:eastAsia="Times New Roman" w:hAnsi="Times New Roman"/>
          <w:color w:val="000000"/>
          <w:sz w:val="24"/>
          <w:szCs w:val="24"/>
        </w:rPr>
        <w:t>Рассмотрению также подлежат:</w:t>
      </w:r>
    </w:p>
    <w:p w14:paraId="0AC93852" w14:textId="77777777" w:rsidR="00D62A8E" w:rsidRPr="00707F4D" w:rsidRDefault="00D62A8E" w:rsidP="00D6090C">
      <w:pPr>
        <w:pStyle w:val="af7"/>
        <w:numPr>
          <w:ilvl w:val="0"/>
          <w:numId w:val="44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707F4D">
        <w:rPr>
          <w:rFonts w:ascii="Times New Roman" w:hAnsi="Times New Roman"/>
          <w:sz w:val="24"/>
          <w:szCs w:val="24"/>
        </w:rPr>
        <w:t>затраты на недостаточное качество (затраты на внутренние и внешние несоответствия);</w:t>
      </w:r>
    </w:p>
    <w:p w14:paraId="6482532A" w14:textId="77777777" w:rsidR="00D62A8E" w:rsidRPr="00707F4D" w:rsidRDefault="00D62A8E" w:rsidP="00D6090C">
      <w:pPr>
        <w:pStyle w:val="af7"/>
        <w:numPr>
          <w:ilvl w:val="0"/>
          <w:numId w:val="44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707F4D">
        <w:rPr>
          <w:rFonts w:ascii="Times New Roman" w:hAnsi="Times New Roman"/>
          <w:sz w:val="24"/>
          <w:szCs w:val="24"/>
        </w:rPr>
        <w:t>измеримые показатели результативности процессов;</w:t>
      </w:r>
    </w:p>
    <w:p w14:paraId="76BD66FE" w14:textId="77777777" w:rsidR="00D62A8E" w:rsidRPr="00707F4D" w:rsidRDefault="00D62A8E" w:rsidP="00D6090C">
      <w:pPr>
        <w:pStyle w:val="af7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07F4D">
        <w:rPr>
          <w:rFonts w:ascii="Times New Roman" w:hAnsi="Times New Roman"/>
          <w:sz w:val="24"/>
          <w:szCs w:val="24"/>
        </w:rPr>
        <w:t>измеримые показатели эффективности процессов;</w:t>
      </w:r>
    </w:p>
    <w:p w14:paraId="5B251E53" w14:textId="77777777" w:rsidR="00D62A8E" w:rsidRPr="00707F4D" w:rsidRDefault="00D62A8E" w:rsidP="00D6090C">
      <w:pPr>
        <w:pStyle w:val="af7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07F4D">
        <w:rPr>
          <w:rFonts w:ascii="Times New Roman" w:hAnsi="Times New Roman"/>
          <w:sz w:val="24"/>
          <w:szCs w:val="24"/>
        </w:rPr>
        <w:lastRenderedPageBreak/>
        <w:t>соответствие продукции;</w:t>
      </w:r>
    </w:p>
    <w:p w14:paraId="3A094054" w14:textId="77777777" w:rsidR="00D62A8E" w:rsidRPr="00707F4D" w:rsidRDefault="00D62A8E" w:rsidP="00D6090C">
      <w:pPr>
        <w:pStyle w:val="af7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07F4D">
        <w:rPr>
          <w:rFonts w:ascii="Times New Roman" w:hAnsi="Times New Roman"/>
          <w:sz w:val="24"/>
          <w:szCs w:val="24"/>
        </w:rPr>
        <w:t>оценк</w:t>
      </w:r>
      <w:r w:rsidR="00DB3BB0">
        <w:rPr>
          <w:rFonts w:ascii="Times New Roman" w:hAnsi="Times New Roman"/>
          <w:sz w:val="24"/>
          <w:szCs w:val="24"/>
        </w:rPr>
        <w:t>а</w:t>
      </w:r>
      <w:r w:rsidRPr="00707F4D">
        <w:rPr>
          <w:rFonts w:ascii="Times New Roman" w:hAnsi="Times New Roman"/>
          <w:sz w:val="24"/>
          <w:szCs w:val="24"/>
        </w:rPr>
        <w:t xml:space="preserve"> осуществимости изготовления, сделанную для изменений существующих операций и для новых помещений и оборудования или нового продукта;</w:t>
      </w:r>
    </w:p>
    <w:p w14:paraId="0FF598C1" w14:textId="77777777" w:rsidR="00D62A8E" w:rsidRPr="00707F4D" w:rsidRDefault="00D62A8E" w:rsidP="00D6090C">
      <w:pPr>
        <w:pStyle w:val="af7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07F4D">
        <w:rPr>
          <w:rFonts w:ascii="Times New Roman" w:hAnsi="Times New Roman"/>
          <w:sz w:val="24"/>
          <w:szCs w:val="24"/>
        </w:rPr>
        <w:t>удовлетворённость потребителей;</w:t>
      </w:r>
    </w:p>
    <w:p w14:paraId="5BF1ED77" w14:textId="77777777" w:rsidR="00D62A8E" w:rsidRPr="00707F4D" w:rsidRDefault="00D62A8E" w:rsidP="00D6090C">
      <w:pPr>
        <w:pStyle w:val="af7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07F4D">
        <w:rPr>
          <w:rFonts w:ascii="Times New Roman" w:hAnsi="Times New Roman"/>
          <w:sz w:val="24"/>
          <w:szCs w:val="24"/>
        </w:rPr>
        <w:t>рассмотрение результатов функционирования по отношению к целям по обслуживанию;</w:t>
      </w:r>
    </w:p>
    <w:p w14:paraId="6B2FE7C3" w14:textId="77777777" w:rsidR="00D62A8E" w:rsidRPr="00707F4D" w:rsidRDefault="00D62A8E" w:rsidP="00D6090C">
      <w:pPr>
        <w:pStyle w:val="af7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07F4D">
        <w:rPr>
          <w:rFonts w:ascii="Times New Roman" w:hAnsi="Times New Roman"/>
          <w:sz w:val="24"/>
          <w:szCs w:val="24"/>
        </w:rPr>
        <w:t>результаты функционирования по гарантии (когда применимо);</w:t>
      </w:r>
    </w:p>
    <w:p w14:paraId="27DB1582" w14:textId="77777777" w:rsidR="00D62A8E" w:rsidRPr="00707F4D" w:rsidRDefault="00D62A8E" w:rsidP="00D6090C">
      <w:pPr>
        <w:pStyle w:val="af7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07F4D">
        <w:rPr>
          <w:rFonts w:ascii="Times New Roman" w:hAnsi="Times New Roman"/>
          <w:sz w:val="24"/>
          <w:szCs w:val="24"/>
        </w:rPr>
        <w:t>рассмотрение карт балльных показателей потребителей (когда применимо);</w:t>
      </w:r>
    </w:p>
    <w:p w14:paraId="1AD4E4D6" w14:textId="77777777" w:rsidR="00D62A8E" w:rsidRPr="00707F4D" w:rsidRDefault="00D62A8E" w:rsidP="00D6090C">
      <w:pPr>
        <w:pStyle w:val="af7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07F4D">
        <w:rPr>
          <w:rFonts w:ascii="Times New Roman" w:hAnsi="Times New Roman"/>
          <w:sz w:val="24"/>
          <w:szCs w:val="24"/>
        </w:rPr>
        <w:t>идентификаци</w:t>
      </w:r>
      <w:r w:rsidR="00DB3BB0">
        <w:rPr>
          <w:rFonts w:ascii="Times New Roman" w:hAnsi="Times New Roman"/>
          <w:sz w:val="24"/>
          <w:szCs w:val="24"/>
        </w:rPr>
        <w:t>я</w:t>
      </w:r>
      <w:r w:rsidRPr="00707F4D">
        <w:rPr>
          <w:rFonts w:ascii="Times New Roman" w:hAnsi="Times New Roman"/>
          <w:sz w:val="24"/>
          <w:szCs w:val="24"/>
        </w:rPr>
        <w:t xml:space="preserve"> потенциальных отказов в сфере эксплуатации, распознанных посредством анализа рисков (например, FMEA);</w:t>
      </w:r>
    </w:p>
    <w:p w14:paraId="745B9997" w14:textId="77777777" w:rsidR="00D62A8E" w:rsidRDefault="00D62A8E" w:rsidP="00D6090C">
      <w:pPr>
        <w:pStyle w:val="af7"/>
        <w:numPr>
          <w:ilvl w:val="0"/>
          <w:numId w:val="4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07F4D">
        <w:rPr>
          <w:rFonts w:ascii="Times New Roman" w:hAnsi="Times New Roman"/>
          <w:sz w:val="24"/>
          <w:szCs w:val="24"/>
        </w:rPr>
        <w:t>фактические отказы в сфере эксплуатации и их влияние на безопасность или окружающую среду</w:t>
      </w:r>
      <w:r w:rsidR="00EF1EE6">
        <w:rPr>
          <w:rFonts w:ascii="Times New Roman" w:hAnsi="Times New Roman"/>
          <w:sz w:val="24"/>
          <w:szCs w:val="24"/>
        </w:rPr>
        <w:t>;</w:t>
      </w:r>
    </w:p>
    <w:p w14:paraId="79202A5E" w14:textId="77777777" w:rsidR="00EF1EE6" w:rsidRPr="00707F4D" w:rsidRDefault="00EF1EE6" w:rsidP="00073281">
      <w:pPr>
        <w:pStyle w:val="af7"/>
        <w:numPr>
          <w:ilvl w:val="0"/>
          <w:numId w:val="44"/>
        </w:numPr>
        <w:spacing w:after="0" w:line="240" w:lineRule="auto"/>
        <w:ind w:left="0"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сводк</w:t>
      </w:r>
      <w:r w:rsidR="00DB3BB0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 xml:space="preserve"> результатов измерений на установленных стадиях во время проектирования и разработки продуктов и процессов, когда применимо.</w:t>
      </w:r>
    </w:p>
    <w:p w14:paraId="6206435E" w14:textId="77777777" w:rsidR="00586C10" w:rsidRDefault="005D78CA" w:rsidP="00D6090C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B719F2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C2C8A">
        <w:rPr>
          <w:rFonts w:ascii="Times New Roman" w:eastAsia="Times New Roman" w:hAnsi="Times New Roman" w:cs="Times New Roman"/>
          <w:color w:val="000000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Выходные данные анализа СМК </w:t>
      </w:r>
      <w:r w:rsidR="000449A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со стороны высшего руководства</w:t>
      </w:r>
      <w:r w:rsidR="000449A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фиксируются </w:t>
      </w:r>
      <w:r w:rsidR="000449A0" w:rsidRPr="007B2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0E109C" w:rsidRPr="007B2D16">
        <w:rPr>
          <w:rFonts w:ascii="Times New Roman" w:eastAsia="Times New Roman" w:hAnsi="Times New Roman" w:cs="Times New Roman"/>
          <w:color w:val="000000"/>
          <w:sz w:val="24"/>
          <w:szCs w:val="24"/>
        </w:rPr>
        <w:t>Отчете</w:t>
      </w:r>
      <w:r w:rsidR="00460230" w:rsidRPr="007B2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анализа СМК</w:t>
      </w:r>
      <w:r w:rsidR="000E109C" w:rsidRPr="007B2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со стороны руководства </w:t>
      </w:r>
      <w:r w:rsidR="000449A0" w:rsidRPr="007B2D16">
        <w:rPr>
          <w:rFonts w:ascii="Times New Roman" w:eastAsia="Times New Roman" w:hAnsi="Times New Roman" w:cs="Times New Roman"/>
          <w:color w:val="000000"/>
          <w:sz w:val="24"/>
          <w:szCs w:val="24"/>
        </w:rPr>
        <w:t>(ф. СТО 9.3-01-0</w:t>
      </w:r>
      <w:r w:rsidR="00B9517F" w:rsidRPr="007B2D16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0E109C" w:rsidRPr="007B2D16">
        <w:rPr>
          <w:rFonts w:ascii="Times New Roman" w:eastAsia="Times New Roman" w:hAnsi="Times New Roman" w:cs="Times New Roman"/>
          <w:color w:val="000000"/>
          <w:sz w:val="24"/>
          <w:szCs w:val="24"/>
        </w:rPr>
        <w:t>, вкладка 12</w:t>
      </w:r>
      <w:r w:rsidR="000449A0" w:rsidRPr="007B2D1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</w:t>
      </w:r>
      <w:r w:rsidR="000449A0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включают</w:t>
      </w:r>
      <w:r w:rsidR="00C16F5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себя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25536AA8" w14:textId="77777777" w:rsidR="00D96B40" w:rsidRDefault="00D96B40" w:rsidP="00D6090C">
      <w:pPr>
        <w:pStyle w:val="af7"/>
        <w:numPr>
          <w:ilvl w:val="0"/>
          <w:numId w:val="46"/>
        </w:numPr>
        <w:shd w:val="clear" w:color="FEFEFE" w:fill="FEFEFE"/>
        <w:spacing w:after="0" w:line="240" w:lineRule="auto"/>
        <w:ind w:left="709" w:hanging="42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возможности для улучшения;</w:t>
      </w:r>
    </w:p>
    <w:p w14:paraId="0C2F6C07" w14:textId="77777777" w:rsidR="00D96B40" w:rsidRDefault="00D96B40" w:rsidP="00D6090C">
      <w:pPr>
        <w:pStyle w:val="af7"/>
        <w:numPr>
          <w:ilvl w:val="0"/>
          <w:numId w:val="46"/>
        </w:numPr>
        <w:shd w:val="clear" w:color="FEFEFE" w:fill="FEFEFE"/>
        <w:spacing w:after="0" w:line="240" w:lineRule="auto"/>
        <w:ind w:left="709" w:hanging="42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любые необходимые изменения СМК;</w:t>
      </w:r>
    </w:p>
    <w:p w14:paraId="124FF67A" w14:textId="77777777" w:rsidR="00D96B40" w:rsidRPr="00D96B40" w:rsidRDefault="00D96B40" w:rsidP="00D6090C">
      <w:pPr>
        <w:pStyle w:val="af7"/>
        <w:numPr>
          <w:ilvl w:val="0"/>
          <w:numId w:val="46"/>
        </w:numPr>
        <w:shd w:val="clear" w:color="FEFEFE" w:fill="FEFEFE"/>
        <w:spacing w:after="0" w:line="240" w:lineRule="auto"/>
        <w:ind w:left="709" w:hanging="42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потребности в ресурсах;</w:t>
      </w:r>
    </w:p>
    <w:p w14:paraId="20AF6710" w14:textId="77777777" w:rsidR="00F97221" w:rsidRPr="00F97221" w:rsidRDefault="0052291E" w:rsidP="00D6090C">
      <w:pPr>
        <w:pStyle w:val="af7"/>
        <w:numPr>
          <w:ilvl w:val="0"/>
          <w:numId w:val="41"/>
        </w:numPr>
        <w:shd w:val="clear" w:color="FEFEFE" w:fill="FEFEFE"/>
        <w:tabs>
          <w:tab w:val="left" w:pos="-426"/>
        </w:tabs>
        <w:spacing w:after="0" w:line="240" w:lineRule="auto"/>
        <w:ind w:left="0" w:firstLine="284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="00F97221" w:rsidRPr="00F97221">
        <w:rPr>
          <w:rFonts w:ascii="Times New Roman" w:hAnsi="Times New Roman"/>
          <w:sz w:val="24"/>
          <w:szCs w:val="24"/>
        </w:rPr>
        <w:t>ешение о разработке годового цикла PDCA</w:t>
      </w:r>
      <w:r w:rsidR="00E05C8A">
        <w:rPr>
          <w:rFonts w:ascii="Times New Roman" w:hAnsi="Times New Roman"/>
          <w:sz w:val="24"/>
          <w:szCs w:val="24"/>
        </w:rPr>
        <w:t xml:space="preserve">. </w:t>
      </w:r>
      <w:r w:rsidR="00E05C8A" w:rsidRPr="00E05C8A">
        <w:rPr>
          <w:rFonts w:ascii="Times New Roman" w:hAnsi="Times New Roman"/>
          <w:sz w:val="24"/>
          <w:szCs w:val="24"/>
        </w:rPr>
        <w:t>При принятии решения о разработке цикла PDCA приоритетными являются несоответствия, связанные с гарантийными дефектами, с отклонениями от нормативных требований S/R характеристик, повторяющиеся несоответствия, а также несоответствия, устранение которых влечет существенные материальные затраты</w:t>
      </w:r>
      <w:r w:rsidR="00F97221">
        <w:rPr>
          <w:rFonts w:ascii="Times New Roman" w:hAnsi="Times New Roman"/>
          <w:sz w:val="24"/>
          <w:szCs w:val="24"/>
        </w:rPr>
        <w:t>;</w:t>
      </w:r>
    </w:p>
    <w:p w14:paraId="041181E5" w14:textId="77777777" w:rsidR="00586C10" w:rsidRDefault="000E0958" w:rsidP="00D6090C">
      <w:pPr>
        <w:pStyle w:val="af7"/>
        <w:numPr>
          <w:ilvl w:val="0"/>
          <w:numId w:val="41"/>
        </w:numPr>
        <w:shd w:val="clear" w:color="FEFEFE" w:fill="FEFEFE"/>
        <w:tabs>
          <w:tab w:val="left" w:pos="709"/>
        </w:tabs>
        <w:spacing w:after="0" w:line="240" w:lineRule="auto"/>
        <w:ind w:left="567" w:hanging="283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52291E">
        <w:rPr>
          <w:rFonts w:ascii="Times New Roman" w:eastAsia="Times New Roman" w:hAnsi="Times New Roman"/>
          <w:color w:val="000000"/>
          <w:sz w:val="24"/>
          <w:szCs w:val="24"/>
        </w:rPr>
        <w:t>р</w:t>
      </w:r>
      <w:r w:rsidR="00460230" w:rsidRPr="0014053D">
        <w:rPr>
          <w:rFonts w:ascii="Times New Roman" w:eastAsia="Times New Roman" w:hAnsi="Times New Roman"/>
          <w:color w:val="000000"/>
          <w:sz w:val="24"/>
          <w:szCs w:val="24"/>
        </w:rPr>
        <w:t>екомендации по улучшению процессов и СМК в целом</w:t>
      </w:r>
      <w:r w:rsidR="00F97221">
        <w:rPr>
          <w:rFonts w:ascii="Times New Roman" w:eastAsia="Times New Roman" w:hAnsi="Times New Roman"/>
          <w:color w:val="000000"/>
          <w:sz w:val="24"/>
          <w:szCs w:val="24"/>
        </w:rPr>
        <w:t>;</w:t>
      </w:r>
    </w:p>
    <w:p w14:paraId="2EB0E0B2" w14:textId="77777777" w:rsidR="0052291E" w:rsidRDefault="0052291E" w:rsidP="00D6090C">
      <w:pPr>
        <w:pStyle w:val="af7"/>
        <w:numPr>
          <w:ilvl w:val="0"/>
          <w:numId w:val="42"/>
        </w:numPr>
        <w:shd w:val="clear" w:color="FEFEFE" w:fill="FEFEFE"/>
        <w:tabs>
          <w:tab w:val="left" w:pos="567"/>
        </w:tabs>
        <w:spacing w:after="0" w:line="240" w:lineRule="auto"/>
        <w:ind w:left="709" w:hanging="42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з</w:t>
      </w:r>
      <w:r w:rsidR="00460230" w:rsidRPr="0014053D">
        <w:rPr>
          <w:rFonts w:ascii="Times New Roman" w:eastAsia="Times New Roman" w:hAnsi="Times New Roman"/>
          <w:color w:val="000000"/>
          <w:sz w:val="24"/>
          <w:szCs w:val="24"/>
        </w:rPr>
        <w:t>аключение о функционировании СМК</w:t>
      </w:r>
      <w:r>
        <w:rPr>
          <w:rFonts w:ascii="Times New Roman" w:eastAsia="Times New Roman" w:hAnsi="Times New Roman"/>
          <w:color w:val="000000"/>
          <w:sz w:val="24"/>
          <w:szCs w:val="24"/>
        </w:rPr>
        <w:t>;</w:t>
      </w:r>
    </w:p>
    <w:p w14:paraId="52A8D079" w14:textId="77777777" w:rsidR="00586C10" w:rsidRDefault="0052291E" w:rsidP="00D96B40">
      <w:pPr>
        <w:pStyle w:val="af7"/>
        <w:numPr>
          <w:ilvl w:val="0"/>
          <w:numId w:val="42"/>
        </w:numPr>
        <w:shd w:val="clear" w:color="FEFEFE" w:fill="FEFEFE"/>
        <w:tabs>
          <w:tab w:val="left" w:pos="567"/>
        </w:tabs>
        <w:spacing w:after="0" w:line="240" w:lineRule="auto"/>
        <w:ind w:left="709" w:hanging="42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решение о разработке ПКД при недостижения целей по функционированию.</w:t>
      </w:r>
    </w:p>
    <w:p w14:paraId="31529A8F" w14:textId="77777777" w:rsidR="007931BB" w:rsidRPr="007931BB" w:rsidRDefault="007931BB" w:rsidP="007931BB">
      <w:pPr>
        <w:shd w:val="clear" w:color="FEFEFE" w:fill="FEFEFE"/>
        <w:tabs>
          <w:tab w:val="left" w:pos="567"/>
        </w:tabs>
        <w:spacing w:after="0" w:line="240" w:lineRule="auto"/>
        <w:ind w:left="284" w:firstLine="425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</w:t>
      </w:r>
      <w:r w:rsidRPr="007931BB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FC2C8A">
        <w:rPr>
          <w:rFonts w:ascii="Times New Roman" w:eastAsia="Times New Roman" w:hAnsi="Times New Roman"/>
          <w:color w:val="000000"/>
          <w:sz w:val="24"/>
          <w:szCs w:val="24"/>
        </w:rPr>
        <w:t>9</w:t>
      </w:r>
      <w:r w:rsidRPr="007931BB">
        <w:rPr>
          <w:rFonts w:ascii="Times New Roman" w:eastAsia="Times New Roman" w:hAnsi="Times New Roman"/>
          <w:color w:val="000000"/>
          <w:sz w:val="24"/>
          <w:szCs w:val="24"/>
        </w:rPr>
        <w:t xml:space="preserve"> ОПР по СМК в течение 10 дней подготавливает и утверждает форму Отчета по анализу СМК со стороны высшего руководства (ф. СТО 9.3-01-01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r w:rsidRPr="007931BB">
        <w:rPr>
          <w:rFonts w:ascii="Times New Roman" w:eastAsia="Times New Roman" w:hAnsi="Times New Roman"/>
          <w:color w:val="000000"/>
          <w:sz w:val="24"/>
          <w:szCs w:val="24"/>
        </w:rPr>
        <w:t>с планом действий по итогам совещания (ф. СТО 9.3-01-03), которую направляет в заинтересованные подразделения для исполнения в установленные сроки, а также контролирует ход выполнения запланированных действий.</w:t>
      </w:r>
    </w:p>
    <w:p w14:paraId="4900294E" w14:textId="77777777" w:rsidR="00586C10" w:rsidRDefault="00C16F5F" w:rsidP="002B679A">
      <w:pPr>
        <w:shd w:val="clear" w:color="FEFEFE" w:fill="FEFEFE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</w:t>
      </w:r>
      <w:r w:rsidR="00F30B25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  <w:r w:rsidR="00FC2C8A"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>После принятия генеральным директором управленческих решений по результатам анализа СМК, им назначается ответственное лицо, которое следит за ходом выполнения решений генерального директора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и, в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случае срывов сроков и неисполнения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-</w:t>
      </w:r>
      <w:r w:rsidR="00460230" w:rsidRPr="006623B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немедленно докладывает генеральному директору для принятия мер. Эти функции, как правило, возлагаются на ОПР по СМК, либо другого сотрудника.</w:t>
      </w:r>
    </w:p>
    <w:p w14:paraId="263D6882" w14:textId="77777777" w:rsidR="00B2628E" w:rsidRDefault="00B2628E" w:rsidP="00393150">
      <w:pPr>
        <w:pStyle w:val="13"/>
        <w:spacing w:before="0" w:after="0"/>
        <w:ind w:firstLine="709"/>
        <w:rPr>
          <w:rFonts w:eastAsia="Times New Roman"/>
          <w:b w:val="0"/>
          <w:bCs w:val="0"/>
          <w:caps w:val="0"/>
          <w:sz w:val="24"/>
          <w:szCs w:val="24"/>
        </w:rPr>
      </w:pPr>
      <w:r w:rsidRPr="00B2628E">
        <w:rPr>
          <w:rFonts w:eastAsia="Times New Roman"/>
          <w:b w:val="0"/>
          <w:bCs w:val="0"/>
          <w:caps w:val="0"/>
          <w:sz w:val="24"/>
          <w:szCs w:val="24"/>
        </w:rPr>
        <w:t>2.</w:t>
      </w:r>
      <w:r>
        <w:rPr>
          <w:rFonts w:eastAsia="Times New Roman"/>
          <w:b w:val="0"/>
          <w:bCs w:val="0"/>
          <w:caps w:val="0"/>
          <w:sz w:val="24"/>
          <w:szCs w:val="24"/>
        </w:rPr>
        <w:t>11</w:t>
      </w:r>
      <w:r w:rsidRPr="00B2628E">
        <w:rPr>
          <w:rFonts w:eastAsia="Times New Roman"/>
          <w:b w:val="0"/>
          <w:bCs w:val="0"/>
          <w:caps w:val="0"/>
          <w:sz w:val="24"/>
          <w:szCs w:val="24"/>
        </w:rPr>
        <w:t xml:space="preserve"> Для </w:t>
      </w:r>
      <w:r w:rsidR="00092A54">
        <w:rPr>
          <w:rFonts w:eastAsia="Times New Roman"/>
          <w:b w:val="0"/>
          <w:bCs w:val="0"/>
          <w:caps w:val="0"/>
          <w:sz w:val="24"/>
          <w:szCs w:val="24"/>
        </w:rPr>
        <w:t>еже</w:t>
      </w:r>
      <w:r>
        <w:rPr>
          <w:rFonts w:eastAsia="Times New Roman"/>
          <w:b w:val="0"/>
          <w:bCs w:val="0"/>
          <w:caps w:val="0"/>
          <w:sz w:val="24"/>
          <w:szCs w:val="24"/>
        </w:rPr>
        <w:t>месячных</w:t>
      </w:r>
      <w:r w:rsidRPr="00B2628E">
        <w:rPr>
          <w:rFonts w:eastAsia="Times New Roman"/>
          <w:b w:val="0"/>
          <w:bCs w:val="0"/>
          <w:caps w:val="0"/>
          <w:sz w:val="24"/>
          <w:szCs w:val="24"/>
        </w:rPr>
        <w:t xml:space="preserve"> совещаний ОПР по СМК </w:t>
      </w:r>
      <w:r>
        <w:rPr>
          <w:rFonts w:eastAsia="Times New Roman"/>
          <w:b w:val="0"/>
          <w:bCs w:val="0"/>
          <w:caps w:val="0"/>
          <w:sz w:val="24"/>
          <w:szCs w:val="24"/>
        </w:rPr>
        <w:t>за</w:t>
      </w:r>
      <w:r w:rsidRPr="00B2628E">
        <w:rPr>
          <w:rFonts w:eastAsia="Times New Roman"/>
          <w:b w:val="0"/>
          <w:bCs w:val="0"/>
          <w:caps w:val="0"/>
          <w:sz w:val="24"/>
          <w:szCs w:val="24"/>
        </w:rPr>
        <w:t xml:space="preserve"> </w:t>
      </w:r>
      <w:r>
        <w:rPr>
          <w:rFonts w:eastAsia="Times New Roman"/>
          <w:b w:val="0"/>
          <w:bCs w:val="0"/>
          <w:caps w:val="0"/>
          <w:sz w:val="24"/>
          <w:szCs w:val="24"/>
        </w:rPr>
        <w:t>10 дней до плановой даты проведения совещаний</w:t>
      </w:r>
      <w:r w:rsidRPr="00B2628E">
        <w:rPr>
          <w:rFonts w:eastAsia="Times New Roman"/>
          <w:b w:val="0"/>
          <w:bCs w:val="0"/>
          <w:caps w:val="0"/>
          <w:sz w:val="24"/>
          <w:szCs w:val="24"/>
        </w:rPr>
        <w:t xml:space="preserve"> подготавливает информацию на основании данных</w:t>
      </w:r>
      <w:r>
        <w:rPr>
          <w:rFonts w:eastAsia="Times New Roman"/>
          <w:b w:val="0"/>
          <w:bCs w:val="0"/>
          <w:caps w:val="0"/>
          <w:sz w:val="24"/>
          <w:szCs w:val="24"/>
        </w:rPr>
        <w:t xml:space="preserve"> за отчетный период, а также анализирует информацию по выполнению решений предыдущего протокола. Оповещение участников совещания ОПР по СМК проводит посредством электронного сообщения. Ответственность за ведение протокола возлагается на ОПР по СМК.</w:t>
      </w:r>
    </w:p>
    <w:p w14:paraId="0AC37DDB" w14:textId="0D4F530F" w:rsidR="00586C10" w:rsidRPr="006623B0" w:rsidRDefault="00393150" w:rsidP="005E38DB">
      <w:pPr>
        <w:pStyle w:val="13"/>
        <w:spacing w:before="0" w:after="0"/>
        <w:ind w:firstLine="709"/>
        <w:rPr>
          <w:sz w:val="24"/>
          <w:szCs w:val="24"/>
        </w:rPr>
      </w:pPr>
      <w:r w:rsidRPr="00B719F2">
        <w:rPr>
          <w:rFonts w:eastAsia="Times New Roman"/>
          <w:b w:val="0"/>
          <w:bCs w:val="0"/>
          <w:caps w:val="0"/>
          <w:sz w:val="24"/>
          <w:szCs w:val="24"/>
        </w:rPr>
        <w:t>2.</w:t>
      </w:r>
      <w:r>
        <w:rPr>
          <w:rFonts w:eastAsia="Times New Roman"/>
          <w:b w:val="0"/>
          <w:bCs w:val="0"/>
          <w:caps w:val="0"/>
          <w:sz w:val="24"/>
          <w:szCs w:val="24"/>
        </w:rPr>
        <w:t>1</w:t>
      </w:r>
      <w:r w:rsidR="00B2628E">
        <w:rPr>
          <w:rFonts w:eastAsia="Times New Roman"/>
          <w:b w:val="0"/>
          <w:bCs w:val="0"/>
          <w:caps w:val="0"/>
          <w:sz w:val="24"/>
          <w:szCs w:val="24"/>
        </w:rPr>
        <w:t>2</w:t>
      </w:r>
      <w:r w:rsidRPr="00B719F2">
        <w:rPr>
          <w:rFonts w:eastAsia="Times New Roman"/>
          <w:b w:val="0"/>
          <w:bCs w:val="0"/>
          <w:caps w:val="0"/>
          <w:sz w:val="24"/>
          <w:szCs w:val="24"/>
        </w:rPr>
        <w:t xml:space="preserve"> На ежемесячных совещаниях рассматриваются вопросы в соответствии с </w:t>
      </w:r>
      <w:r w:rsidR="0053782C">
        <w:rPr>
          <w:rFonts w:eastAsia="Times New Roman"/>
          <w:b w:val="0"/>
          <w:bCs w:val="0"/>
          <w:caps w:val="0"/>
          <w:sz w:val="24"/>
          <w:szCs w:val="24"/>
        </w:rPr>
        <w:t>Протоколом</w:t>
      </w:r>
      <w:r w:rsidR="00F006F7">
        <w:rPr>
          <w:rFonts w:eastAsia="Times New Roman"/>
          <w:b w:val="0"/>
          <w:bCs w:val="0"/>
          <w:caps w:val="0"/>
          <w:sz w:val="24"/>
          <w:szCs w:val="24"/>
        </w:rPr>
        <w:t xml:space="preserve"> </w:t>
      </w:r>
      <w:r w:rsidR="00CB2A18">
        <w:rPr>
          <w:rFonts w:eastAsia="Times New Roman"/>
          <w:b w:val="0"/>
          <w:bCs w:val="0"/>
          <w:caps w:val="0"/>
          <w:sz w:val="24"/>
          <w:szCs w:val="24"/>
        </w:rPr>
        <w:t>ежемесячных с</w:t>
      </w:r>
      <w:r w:rsidR="003A60DE">
        <w:rPr>
          <w:rFonts w:eastAsia="Times New Roman"/>
          <w:b w:val="0"/>
          <w:bCs w:val="0"/>
          <w:caps w:val="0"/>
          <w:sz w:val="24"/>
          <w:szCs w:val="24"/>
        </w:rPr>
        <w:t>о</w:t>
      </w:r>
      <w:r w:rsidR="00CB2A18">
        <w:rPr>
          <w:rFonts w:eastAsia="Times New Roman"/>
          <w:b w:val="0"/>
          <w:bCs w:val="0"/>
          <w:caps w:val="0"/>
          <w:sz w:val="24"/>
          <w:szCs w:val="24"/>
        </w:rPr>
        <w:t>вещаний по качеству</w:t>
      </w:r>
      <w:r w:rsidR="009745BC" w:rsidRPr="009745BC">
        <w:rPr>
          <w:rFonts w:eastAsia="Times New Roman"/>
          <w:b w:val="0"/>
          <w:bCs w:val="0"/>
          <w:caps w:val="0"/>
          <w:sz w:val="24"/>
          <w:szCs w:val="24"/>
        </w:rPr>
        <w:t xml:space="preserve"> </w:t>
      </w:r>
      <w:r w:rsidRPr="00C100CD">
        <w:rPr>
          <w:rFonts w:eastAsia="Times New Roman"/>
          <w:b w:val="0"/>
          <w:bCs w:val="0"/>
          <w:caps w:val="0"/>
          <w:color w:val="000000"/>
          <w:sz w:val="22"/>
          <w:szCs w:val="22"/>
        </w:rPr>
        <w:t>(</w:t>
      </w:r>
      <w:r w:rsidR="007931BB" w:rsidRPr="007931BB">
        <w:rPr>
          <w:rFonts w:eastAsia="Times New Roman"/>
          <w:b w:val="0"/>
          <w:bCs w:val="0"/>
          <w:caps w:val="0"/>
          <w:sz w:val="24"/>
          <w:szCs w:val="24"/>
        </w:rPr>
        <w:t>ф. СТО 9.3-01-02</w:t>
      </w:r>
      <w:r w:rsidR="009745BC">
        <w:rPr>
          <w:rFonts w:eastAsia="Times New Roman"/>
          <w:b w:val="0"/>
          <w:bCs w:val="0"/>
          <w:caps w:val="0"/>
          <w:sz w:val="24"/>
          <w:szCs w:val="24"/>
        </w:rPr>
        <w:t>)</w:t>
      </w:r>
      <w:r w:rsidRPr="00B719F2">
        <w:rPr>
          <w:rFonts w:eastAsia="SimSun"/>
          <w:b w:val="0"/>
          <w:caps w:val="0"/>
          <w:sz w:val="24"/>
          <w:szCs w:val="24"/>
        </w:rPr>
        <w:t>.</w:t>
      </w:r>
      <w:r w:rsidRPr="00B719F2">
        <w:rPr>
          <w:rFonts w:eastAsia="Times New Roman"/>
          <w:b w:val="0"/>
          <w:bCs w:val="0"/>
          <w:caps w:val="0"/>
          <w:sz w:val="24"/>
          <w:szCs w:val="24"/>
        </w:rPr>
        <w:t xml:space="preserve"> </w:t>
      </w:r>
      <w:r w:rsidR="007931BB">
        <w:rPr>
          <w:rFonts w:eastAsia="Times New Roman"/>
          <w:b w:val="0"/>
          <w:bCs w:val="0"/>
          <w:caps w:val="0"/>
          <w:sz w:val="24"/>
          <w:szCs w:val="24"/>
        </w:rPr>
        <w:t xml:space="preserve">При невыполнении целевых показателей ответственные руководители разрабатывают </w:t>
      </w:r>
      <w:r w:rsidR="00F006F7">
        <w:rPr>
          <w:rFonts w:eastAsia="SimSun"/>
          <w:b w:val="0"/>
          <w:caps w:val="0"/>
          <w:sz w:val="24"/>
          <w:szCs w:val="24"/>
        </w:rPr>
        <w:t>п</w:t>
      </w:r>
      <w:r w:rsidRPr="00B719F2">
        <w:rPr>
          <w:rFonts w:eastAsia="SimSun"/>
          <w:b w:val="0"/>
          <w:caps w:val="0"/>
          <w:sz w:val="24"/>
          <w:szCs w:val="24"/>
        </w:rPr>
        <w:t xml:space="preserve">лан </w:t>
      </w:r>
      <w:r w:rsidR="007931BB">
        <w:rPr>
          <w:rFonts w:eastAsia="SimSun"/>
          <w:b w:val="0"/>
          <w:caps w:val="0"/>
          <w:sz w:val="24"/>
          <w:szCs w:val="24"/>
        </w:rPr>
        <w:t xml:space="preserve">действий </w:t>
      </w:r>
      <w:r w:rsidR="007931BB" w:rsidRPr="007931BB">
        <w:rPr>
          <w:rFonts w:eastAsia="SimSun"/>
          <w:b w:val="0"/>
          <w:caps w:val="0"/>
          <w:sz w:val="24"/>
          <w:szCs w:val="24"/>
        </w:rPr>
        <w:t>(ф. СТО 9.3-01-03)</w:t>
      </w:r>
      <w:r w:rsidR="007931BB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. ОПР по СМК</w:t>
      </w:r>
      <w:r w:rsidRPr="00B719F2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 направляет </w:t>
      </w:r>
      <w:r w:rsidR="007931BB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 xml:space="preserve">план действий </w:t>
      </w:r>
      <w:r w:rsidRPr="00B719F2">
        <w:rPr>
          <w:rFonts w:eastAsia="Times New Roman"/>
          <w:b w:val="0"/>
          <w:bCs w:val="0"/>
          <w:caps w:val="0"/>
          <w:color w:val="000000"/>
          <w:sz w:val="24"/>
          <w:szCs w:val="24"/>
        </w:rPr>
        <w:t>в заинтересованные подразделения для исполнения в установленные сроки, а также контролирует ход выполнения запланированных действий.</w:t>
      </w:r>
    </w:p>
    <w:sectPr w:rsidR="00586C10" w:rsidRPr="006623B0">
      <w:footerReference w:type="default" r:id="rId8"/>
      <w:pgSz w:w="11906" w:h="16838"/>
      <w:pgMar w:top="391" w:right="850" w:bottom="709" w:left="1701" w:header="708" w:footer="40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A8765" w14:textId="77777777" w:rsidR="00BA5506" w:rsidRDefault="00BA5506">
      <w:pPr>
        <w:spacing w:after="0" w:line="240" w:lineRule="auto"/>
      </w:pPr>
      <w:r>
        <w:separator/>
      </w:r>
    </w:p>
  </w:endnote>
  <w:endnote w:type="continuationSeparator" w:id="0">
    <w:p w14:paraId="222B27C8" w14:textId="77777777" w:rsidR="00BA5506" w:rsidRDefault="00BA5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5D002" w14:textId="77777777" w:rsidR="00586C10" w:rsidRPr="006623B0" w:rsidRDefault="00586C10" w:rsidP="006623B0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7EE284" w14:textId="77777777" w:rsidR="00BA5506" w:rsidRDefault="00BA5506">
      <w:pPr>
        <w:spacing w:after="0" w:line="240" w:lineRule="auto"/>
      </w:pPr>
      <w:r>
        <w:separator/>
      </w:r>
    </w:p>
  </w:footnote>
  <w:footnote w:type="continuationSeparator" w:id="0">
    <w:p w14:paraId="1C7439D0" w14:textId="77777777" w:rsidR="00BA5506" w:rsidRDefault="00BA55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700B"/>
    <w:multiLevelType w:val="hybridMultilevel"/>
    <w:tmpl w:val="3EB62456"/>
    <w:lvl w:ilvl="0" w:tplc="777894E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DF1E397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3ED20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46516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35A401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FF4A94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BE679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198B9A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7ACD4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87417F"/>
    <w:multiLevelType w:val="hybridMultilevel"/>
    <w:tmpl w:val="BF74440E"/>
    <w:lvl w:ilvl="0" w:tplc="265C00F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F1E1BF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C4CDAC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0220F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4E0B61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B5A75D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80AE7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5C59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49CC4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FB353A"/>
    <w:multiLevelType w:val="multilevel"/>
    <w:tmpl w:val="1FFE9A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lvlText w:val="%2.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3" w15:restartNumberingAfterBreak="0">
    <w:nsid w:val="0C735CCA"/>
    <w:multiLevelType w:val="multilevel"/>
    <w:tmpl w:val="D50A7C44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4" w15:restartNumberingAfterBreak="0">
    <w:nsid w:val="0CCD3D29"/>
    <w:multiLevelType w:val="hybridMultilevel"/>
    <w:tmpl w:val="C52A7D50"/>
    <w:lvl w:ilvl="0" w:tplc="8896708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0E5F7D0E"/>
    <w:multiLevelType w:val="hybridMultilevel"/>
    <w:tmpl w:val="B01CC4CA"/>
    <w:lvl w:ilvl="0" w:tplc="AB0EE5B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F55033"/>
    <w:multiLevelType w:val="multilevel"/>
    <w:tmpl w:val="E3BE92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1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7" w15:restartNumberingAfterBreak="0">
    <w:nsid w:val="0FFD0CFB"/>
    <w:multiLevelType w:val="hybridMultilevel"/>
    <w:tmpl w:val="6C8829E2"/>
    <w:lvl w:ilvl="0" w:tplc="234A258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5FA203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F2629E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1292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5EFDA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CEA4E3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EE5E4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EAB0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40EE29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511EDF"/>
    <w:multiLevelType w:val="hybridMultilevel"/>
    <w:tmpl w:val="28A008BE"/>
    <w:lvl w:ilvl="0" w:tplc="E56E68D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2B6D0F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2480C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4C4A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762BD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A7A42C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E6075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16AB6C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B684F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393578"/>
    <w:multiLevelType w:val="hybridMultilevel"/>
    <w:tmpl w:val="E3BC41B8"/>
    <w:lvl w:ilvl="0" w:tplc="8EF281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F2703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E3C5C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8622B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46A59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71040CD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54EDB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4B6495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1FAD56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AC6B06"/>
    <w:multiLevelType w:val="hybridMultilevel"/>
    <w:tmpl w:val="0B7C0572"/>
    <w:lvl w:ilvl="0" w:tplc="29AC08E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AEE03AA">
      <w:start w:val="1"/>
      <w:numFmt w:val="lowerLetter"/>
      <w:lvlText w:val="%2."/>
      <w:lvlJc w:val="left"/>
      <w:pPr>
        <w:ind w:left="1440" w:hanging="360"/>
      </w:pPr>
    </w:lvl>
    <w:lvl w:ilvl="2" w:tplc="CA2C9152">
      <w:start w:val="1"/>
      <w:numFmt w:val="lowerRoman"/>
      <w:lvlText w:val="%3."/>
      <w:lvlJc w:val="right"/>
      <w:pPr>
        <w:ind w:left="2160" w:hanging="180"/>
      </w:pPr>
    </w:lvl>
    <w:lvl w:ilvl="3" w:tplc="6E5C5E68">
      <w:start w:val="1"/>
      <w:numFmt w:val="decimal"/>
      <w:lvlText w:val="%4."/>
      <w:lvlJc w:val="left"/>
      <w:pPr>
        <w:ind w:left="2880" w:hanging="360"/>
      </w:pPr>
    </w:lvl>
    <w:lvl w:ilvl="4" w:tplc="417CBB62">
      <w:start w:val="1"/>
      <w:numFmt w:val="lowerLetter"/>
      <w:lvlText w:val="%5."/>
      <w:lvlJc w:val="left"/>
      <w:pPr>
        <w:ind w:left="3600" w:hanging="360"/>
      </w:pPr>
    </w:lvl>
    <w:lvl w:ilvl="5" w:tplc="1D84BE58">
      <w:start w:val="1"/>
      <w:numFmt w:val="lowerRoman"/>
      <w:lvlText w:val="%6."/>
      <w:lvlJc w:val="right"/>
      <w:pPr>
        <w:ind w:left="4320" w:hanging="180"/>
      </w:pPr>
    </w:lvl>
    <w:lvl w:ilvl="6" w:tplc="C97C14A0">
      <w:start w:val="1"/>
      <w:numFmt w:val="decimal"/>
      <w:lvlText w:val="%7."/>
      <w:lvlJc w:val="left"/>
      <w:pPr>
        <w:ind w:left="5040" w:hanging="360"/>
      </w:pPr>
    </w:lvl>
    <w:lvl w:ilvl="7" w:tplc="8536E25C">
      <w:start w:val="1"/>
      <w:numFmt w:val="lowerLetter"/>
      <w:lvlText w:val="%8."/>
      <w:lvlJc w:val="left"/>
      <w:pPr>
        <w:ind w:left="5760" w:hanging="360"/>
      </w:pPr>
    </w:lvl>
    <w:lvl w:ilvl="8" w:tplc="851ACE6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B315C64"/>
    <w:multiLevelType w:val="hybridMultilevel"/>
    <w:tmpl w:val="758268BC"/>
    <w:lvl w:ilvl="0" w:tplc="88967080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E44085"/>
    <w:multiLevelType w:val="hybridMultilevel"/>
    <w:tmpl w:val="F1142F5E"/>
    <w:lvl w:ilvl="0" w:tplc="7F30EE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8AAE0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384DD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6008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AE34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EDAAB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4D5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CED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583C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4D09F1"/>
    <w:multiLevelType w:val="hybridMultilevel"/>
    <w:tmpl w:val="335A5B2E"/>
    <w:lvl w:ilvl="0" w:tplc="8A5A48E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9340A7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97414A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52153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58E8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A6ED5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54AF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FA7B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0F24DE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17CEA"/>
    <w:multiLevelType w:val="hybridMultilevel"/>
    <w:tmpl w:val="D598AC8C"/>
    <w:lvl w:ilvl="0" w:tplc="FBA0CEA4">
      <w:start w:val="1"/>
      <w:numFmt w:val="bulle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175457C4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7638E076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8A6AAC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2E457EC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8E5AB1C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73AF8F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EA32085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9B080A7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01D0FB3"/>
    <w:multiLevelType w:val="hybridMultilevel"/>
    <w:tmpl w:val="D2405776"/>
    <w:lvl w:ilvl="0" w:tplc="A5F663A4">
      <w:start w:val="5"/>
      <w:numFmt w:val="bullet"/>
      <w:lvlText w:val="-"/>
      <w:lvlJc w:val="left"/>
      <w:pPr>
        <w:tabs>
          <w:tab w:val="num" w:pos="2010"/>
        </w:tabs>
        <w:ind w:left="2010" w:hanging="750"/>
      </w:pPr>
      <w:rPr>
        <w:rFonts w:ascii="Times New Roman" w:eastAsia="Times New Roman" w:hAnsi="Times New Roman" w:cs="Times New Roman" w:hint="default"/>
      </w:rPr>
    </w:lvl>
    <w:lvl w:ilvl="1" w:tplc="ED4C153A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B726C33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43CACA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44A4C2C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BBE0096C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C180C0D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BD342C8E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C04CBEA4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2E0E5B"/>
    <w:multiLevelType w:val="hybridMultilevel"/>
    <w:tmpl w:val="B596E032"/>
    <w:lvl w:ilvl="0" w:tplc="70140C3E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1D30458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6B2E5138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4E240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12E169A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0BA459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62273AE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6C06BE1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7027DA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2C85D3A"/>
    <w:multiLevelType w:val="hybridMultilevel"/>
    <w:tmpl w:val="9580CA2A"/>
    <w:lvl w:ilvl="0" w:tplc="43B268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A2BF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24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70A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A05D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6CB3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86C4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BE16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34E0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B76CBC"/>
    <w:multiLevelType w:val="hybridMultilevel"/>
    <w:tmpl w:val="76285BF6"/>
    <w:lvl w:ilvl="0" w:tplc="5746AD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96420F1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F929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9C66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1C4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4000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1E87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7445E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DEA8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F26CA5"/>
    <w:multiLevelType w:val="hybridMultilevel"/>
    <w:tmpl w:val="70142A24"/>
    <w:lvl w:ilvl="0" w:tplc="EE164CB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1001D0"/>
    <w:multiLevelType w:val="hybridMultilevel"/>
    <w:tmpl w:val="53541B4A"/>
    <w:lvl w:ilvl="0" w:tplc="3AF4EDF8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C185366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11258AA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D14C1FA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5B482A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BA86A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9A2BAC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F06E32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19231DE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BAC6FD4"/>
    <w:multiLevelType w:val="hybridMultilevel"/>
    <w:tmpl w:val="EF400FF6"/>
    <w:lvl w:ilvl="0" w:tplc="92A2E868">
      <w:start w:val="1"/>
      <w:numFmt w:val="bullet"/>
      <w:lvlText w:val="–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641C252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C5E8CFB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226D2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8C467B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CE878E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CDE4AA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9AA02F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29637E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40CB745A"/>
    <w:multiLevelType w:val="multilevel"/>
    <w:tmpl w:val="D6FE4978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23" w15:restartNumberingAfterBreak="0">
    <w:nsid w:val="42933D95"/>
    <w:multiLevelType w:val="hybridMultilevel"/>
    <w:tmpl w:val="8076966A"/>
    <w:lvl w:ilvl="0" w:tplc="0956A7CE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13DE96BE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877E8E8E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850C86CE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7466B5C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141A6AC8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DF7C5A90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D4B831A8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76E00C56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37818E5"/>
    <w:multiLevelType w:val="hybridMultilevel"/>
    <w:tmpl w:val="A3CC6F7C"/>
    <w:lvl w:ilvl="0" w:tplc="637E40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1E69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924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E0B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DE4CE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EE93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B0EF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5C2C0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FC6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886CB6"/>
    <w:multiLevelType w:val="multilevel"/>
    <w:tmpl w:val="0E02C4AE"/>
    <w:lvl w:ilvl="0">
      <w:start w:val="1"/>
      <w:numFmt w:val="decimal"/>
      <w:lvlText w:val="%1."/>
      <w:lvlJc w:val="left"/>
      <w:pPr>
        <w:tabs>
          <w:tab w:val="num" w:pos="1080"/>
        </w:tabs>
        <w:ind w:firstLine="720"/>
      </w:pPr>
      <w:rPr>
        <w:rFonts w:hint="default"/>
        <w:b/>
      </w:rPr>
    </w:lvl>
    <w:lvl w:ilvl="1">
      <w:start w:val="3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hint="default"/>
      </w:rPr>
    </w:lvl>
  </w:abstractNum>
  <w:abstractNum w:abstractNumId="26" w15:restartNumberingAfterBreak="0">
    <w:nsid w:val="45B62A79"/>
    <w:multiLevelType w:val="hybridMultilevel"/>
    <w:tmpl w:val="1B76C39C"/>
    <w:lvl w:ilvl="0" w:tplc="88967080">
      <w:start w:val="1"/>
      <w:numFmt w:val="bullet"/>
      <w:lvlText w:val="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7" w15:restartNumberingAfterBreak="0">
    <w:nsid w:val="461C64FC"/>
    <w:multiLevelType w:val="hybridMultilevel"/>
    <w:tmpl w:val="D78C92E2"/>
    <w:lvl w:ilvl="0" w:tplc="8896708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008A6"/>
    <w:multiLevelType w:val="hybridMultilevel"/>
    <w:tmpl w:val="EA06A92C"/>
    <w:lvl w:ilvl="0" w:tplc="7F009564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41883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7DEB80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C0319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A76372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B4246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6E0BE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C859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15A1E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716AB2"/>
    <w:multiLevelType w:val="hybridMultilevel"/>
    <w:tmpl w:val="E79AA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F1E397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3ED20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4" w:tplc="435A401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FF4A94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BE679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198B9A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7ACD4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4E945A29"/>
    <w:multiLevelType w:val="hybridMultilevel"/>
    <w:tmpl w:val="5FCEE4FE"/>
    <w:lvl w:ilvl="0" w:tplc="88967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08C58F9"/>
    <w:multiLevelType w:val="hybridMultilevel"/>
    <w:tmpl w:val="04E088FE"/>
    <w:lvl w:ilvl="0" w:tplc="FFEEDFD2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7FA13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F1448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AD079C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F30E2A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4A8428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58A4E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CB899C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A18637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AF6F86"/>
    <w:multiLevelType w:val="hybridMultilevel"/>
    <w:tmpl w:val="90EC4614"/>
    <w:lvl w:ilvl="0" w:tplc="265C00F2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3" w15:restartNumberingAfterBreak="0">
    <w:nsid w:val="540A40E7"/>
    <w:multiLevelType w:val="multilevel"/>
    <w:tmpl w:val="E8EAF342"/>
    <w:lvl w:ilvl="0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40" w:hanging="420"/>
      </w:pPr>
      <w:rPr>
        <w:rFonts w:hint="default"/>
        <w:color w:val="00000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color w:val="000000"/>
      </w:rPr>
    </w:lvl>
  </w:abstractNum>
  <w:abstractNum w:abstractNumId="34" w15:restartNumberingAfterBreak="0">
    <w:nsid w:val="544808C8"/>
    <w:multiLevelType w:val="hybridMultilevel"/>
    <w:tmpl w:val="77521ABE"/>
    <w:lvl w:ilvl="0" w:tplc="EE164CB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DF04F6"/>
    <w:multiLevelType w:val="hybridMultilevel"/>
    <w:tmpl w:val="0F8CB5B4"/>
    <w:lvl w:ilvl="0" w:tplc="4276117E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B46325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99AD5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9ECFD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4C2E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EE2DEB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3691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0274C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0387B4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221C0B"/>
    <w:multiLevelType w:val="hybridMultilevel"/>
    <w:tmpl w:val="20D887BE"/>
    <w:lvl w:ilvl="0" w:tplc="FD7E75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727E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02A55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8422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5EDA8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B78EC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6A69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30195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B40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72C5F09"/>
    <w:multiLevelType w:val="hybridMultilevel"/>
    <w:tmpl w:val="59301510"/>
    <w:lvl w:ilvl="0" w:tplc="88967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76E3B44"/>
    <w:multiLevelType w:val="hybridMultilevel"/>
    <w:tmpl w:val="BDD40E62"/>
    <w:lvl w:ilvl="0" w:tplc="39BE88DC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B9A62F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AD00F3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2F8E8CC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908F1F0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59EA0A0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DC64B5A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270E812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E64F7E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67945452"/>
    <w:multiLevelType w:val="hybridMultilevel"/>
    <w:tmpl w:val="FA0C3C6E"/>
    <w:lvl w:ilvl="0" w:tplc="AB0EE5B0">
      <w:start w:val="1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8676CD"/>
    <w:multiLevelType w:val="hybridMultilevel"/>
    <w:tmpl w:val="C23E415E"/>
    <w:lvl w:ilvl="0" w:tplc="2DD8FB8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94785F40">
      <w:start w:val="1"/>
      <w:numFmt w:val="lowerLetter"/>
      <w:lvlText w:val="%2."/>
      <w:lvlJc w:val="left"/>
      <w:pPr>
        <w:ind w:left="1440" w:hanging="360"/>
      </w:pPr>
    </w:lvl>
    <w:lvl w:ilvl="2" w:tplc="AC500532">
      <w:start w:val="1"/>
      <w:numFmt w:val="lowerRoman"/>
      <w:lvlText w:val="%3."/>
      <w:lvlJc w:val="right"/>
      <w:pPr>
        <w:ind w:left="2160" w:hanging="180"/>
      </w:pPr>
    </w:lvl>
    <w:lvl w:ilvl="3" w:tplc="8DD48194">
      <w:start w:val="1"/>
      <w:numFmt w:val="decimal"/>
      <w:lvlText w:val="%4."/>
      <w:lvlJc w:val="left"/>
      <w:pPr>
        <w:ind w:left="2880" w:hanging="360"/>
      </w:pPr>
    </w:lvl>
    <w:lvl w:ilvl="4" w:tplc="91C226A2">
      <w:start w:val="1"/>
      <w:numFmt w:val="lowerLetter"/>
      <w:lvlText w:val="%5."/>
      <w:lvlJc w:val="left"/>
      <w:pPr>
        <w:ind w:left="3600" w:hanging="360"/>
      </w:pPr>
    </w:lvl>
    <w:lvl w:ilvl="5" w:tplc="889E77B0">
      <w:start w:val="1"/>
      <w:numFmt w:val="lowerRoman"/>
      <w:lvlText w:val="%6."/>
      <w:lvlJc w:val="right"/>
      <w:pPr>
        <w:ind w:left="4320" w:hanging="180"/>
      </w:pPr>
    </w:lvl>
    <w:lvl w:ilvl="6" w:tplc="37AAE088">
      <w:start w:val="1"/>
      <w:numFmt w:val="decimal"/>
      <w:lvlText w:val="%7."/>
      <w:lvlJc w:val="left"/>
      <w:pPr>
        <w:ind w:left="5040" w:hanging="360"/>
      </w:pPr>
    </w:lvl>
    <w:lvl w:ilvl="7" w:tplc="691E1AC6">
      <w:start w:val="1"/>
      <w:numFmt w:val="lowerLetter"/>
      <w:lvlText w:val="%8."/>
      <w:lvlJc w:val="left"/>
      <w:pPr>
        <w:ind w:left="5760" w:hanging="360"/>
      </w:pPr>
    </w:lvl>
    <w:lvl w:ilvl="8" w:tplc="65D6446A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E42C2E"/>
    <w:multiLevelType w:val="hybridMultilevel"/>
    <w:tmpl w:val="685E6834"/>
    <w:lvl w:ilvl="0" w:tplc="D24C67E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2B9A2A2C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6D825266"/>
    <w:multiLevelType w:val="hybridMultilevel"/>
    <w:tmpl w:val="9E6C2056"/>
    <w:lvl w:ilvl="0" w:tplc="CC5A36D6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42C7C01"/>
    <w:multiLevelType w:val="hybridMultilevel"/>
    <w:tmpl w:val="7AD011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DF1E397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C3ED20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8967080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4" w:tplc="435A401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FF4A944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BE6794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198B9A8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7ACD402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57B4F05"/>
    <w:multiLevelType w:val="hybridMultilevel"/>
    <w:tmpl w:val="767A9B82"/>
    <w:lvl w:ilvl="0" w:tplc="60D6806C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1734AB1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B98F43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ED2A1866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600C3F58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A25AF5F8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ED009B58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208424C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09AC86C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 w15:restartNumberingAfterBreak="0">
    <w:nsid w:val="778505DB"/>
    <w:multiLevelType w:val="hybridMultilevel"/>
    <w:tmpl w:val="BD90F496"/>
    <w:lvl w:ilvl="0" w:tplc="CBDE82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4E84AFCC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61A4B7E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91CE2D04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D60EA7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E12E387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C8261132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282A45E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774404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DBE24EA"/>
    <w:multiLevelType w:val="hybridMultilevel"/>
    <w:tmpl w:val="C6AADF0E"/>
    <w:lvl w:ilvl="0" w:tplc="AB0EE5B0">
      <w:start w:val="1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2542BE6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B1AEE6B4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F30B8EE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904CB7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99ACB9E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1341280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5148180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A4AC1E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23259831">
    <w:abstractNumId w:val="33"/>
  </w:num>
  <w:num w:numId="2" w16cid:durableId="1002052038">
    <w:abstractNumId w:val="8"/>
  </w:num>
  <w:num w:numId="3" w16cid:durableId="1737818687">
    <w:abstractNumId w:val="28"/>
  </w:num>
  <w:num w:numId="4" w16cid:durableId="241642168">
    <w:abstractNumId w:val="1"/>
  </w:num>
  <w:num w:numId="5" w16cid:durableId="1575822251">
    <w:abstractNumId w:val="9"/>
  </w:num>
  <w:num w:numId="6" w16cid:durableId="1363092364">
    <w:abstractNumId w:val="36"/>
  </w:num>
  <w:num w:numId="7" w16cid:durableId="2437659">
    <w:abstractNumId w:val="24"/>
  </w:num>
  <w:num w:numId="8" w16cid:durableId="1182281284">
    <w:abstractNumId w:val="12"/>
  </w:num>
  <w:num w:numId="9" w16cid:durableId="822429921">
    <w:abstractNumId w:val="15"/>
  </w:num>
  <w:num w:numId="10" w16cid:durableId="959074923">
    <w:abstractNumId w:val="35"/>
  </w:num>
  <w:num w:numId="11" w16cid:durableId="1068698047">
    <w:abstractNumId w:val="13"/>
  </w:num>
  <w:num w:numId="12" w16cid:durableId="180321318">
    <w:abstractNumId w:val="31"/>
  </w:num>
  <w:num w:numId="13" w16cid:durableId="1342583977">
    <w:abstractNumId w:val="7"/>
  </w:num>
  <w:num w:numId="14" w16cid:durableId="968517055">
    <w:abstractNumId w:val="17"/>
  </w:num>
  <w:num w:numId="15" w16cid:durableId="2032486437">
    <w:abstractNumId w:val="2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01920493">
    <w:abstractNumId w:val="40"/>
  </w:num>
  <w:num w:numId="17" w16cid:durableId="1603878597">
    <w:abstractNumId w:val="10"/>
  </w:num>
  <w:num w:numId="18" w16cid:durableId="991910831">
    <w:abstractNumId w:val="3"/>
  </w:num>
  <w:num w:numId="19" w16cid:durableId="1269237637">
    <w:abstractNumId w:val="25"/>
  </w:num>
  <w:num w:numId="20" w16cid:durableId="693843788">
    <w:abstractNumId w:val="6"/>
  </w:num>
  <w:num w:numId="21" w16cid:durableId="1850176907">
    <w:abstractNumId w:val="23"/>
  </w:num>
  <w:num w:numId="22" w16cid:durableId="345521699">
    <w:abstractNumId w:val="2"/>
  </w:num>
  <w:num w:numId="23" w16cid:durableId="1248736233">
    <w:abstractNumId w:val="21"/>
  </w:num>
  <w:num w:numId="24" w16cid:durableId="301666174">
    <w:abstractNumId w:val="14"/>
  </w:num>
  <w:num w:numId="25" w16cid:durableId="1694456174">
    <w:abstractNumId w:val="45"/>
  </w:num>
  <w:num w:numId="26" w16cid:durableId="1627538099">
    <w:abstractNumId w:val="18"/>
  </w:num>
  <w:num w:numId="27" w16cid:durableId="1742679357">
    <w:abstractNumId w:val="46"/>
  </w:num>
  <w:num w:numId="28" w16cid:durableId="1339963714">
    <w:abstractNumId w:val="38"/>
  </w:num>
  <w:num w:numId="29" w16cid:durableId="284233416">
    <w:abstractNumId w:val="16"/>
  </w:num>
  <w:num w:numId="30" w16cid:durableId="1509372250">
    <w:abstractNumId w:val="20"/>
  </w:num>
  <w:num w:numId="31" w16cid:durableId="1575891441">
    <w:abstractNumId w:val="44"/>
  </w:num>
  <w:num w:numId="32" w16cid:durableId="893735909">
    <w:abstractNumId w:val="0"/>
  </w:num>
  <w:num w:numId="33" w16cid:durableId="1259366376">
    <w:abstractNumId w:val="41"/>
  </w:num>
  <w:num w:numId="34" w16cid:durableId="153838119">
    <w:abstractNumId w:val="37"/>
  </w:num>
  <w:num w:numId="35" w16cid:durableId="757680346">
    <w:abstractNumId w:val="43"/>
  </w:num>
  <w:num w:numId="36" w16cid:durableId="680471225">
    <w:abstractNumId w:val="42"/>
  </w:num>
  <w:num w:numId="37" w16cid:durableId="1229879506">
    <w:abstractNumId w:val="29"/>
  </w:num>
  <w:num w:numId="38" w16cid:durableId="1146774018">
    <w:abstractNumId w:val="26"/>
  </w:num>
  <w:num w:numId="39" w16cid:durableId="1372073309">
    <w:abstractNumId w:val="27"/>
  </w:num>
  <w:num w:numId="40" w16cid:durableId="1846627914">
    <w:abstractNumId w:val="4"/>
  </w:num>
  <w:num w:numId="41" w16cid:durableId="1440105157">
    <w:abstractNumId w:val="11"/>
  </w:num>
  <w:num w:numId="42" w16cid:durableId="247034627">
    <w:abstractNumId w:val="30"/>
  </w:num>
  <w:num w:numId="43" w16cid:durableId="1957522302">
    <w:abstractNumId w:val="5"/>
  </w:num>
  <w:num w:numId="44" w16cid:durableId="1625842426">
    <w:abstractNumId w:val="39"/>
  </w:num>
  <w:num w:numId="45" w16cid:durableId="1313632111">
    <w:abstractNumId w:val="34"/>
  </w:num>
  <w:num w:numId="46" w16cid:durableId="1685134305">
    <w:abstractNumId w:val="19"/>
  </w:num>
  <w:num w:numId="47" w16cid:durableId="14145488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6C10"/>
    <w:rsid w:val="00002BF1"/>
    <w:rsid w:val="00004400"/>
    <w:rsid w:val="00012CDD"/>
    <w:rsid w:val="0001657B"/>
    <w:rsid w:val="000255B3"/>
    <w:rsid w:val="000449A0"/>
    <w:rsid w:val="00051654"/>
    <w:rsid w:val="00064F3A"/>
    <w:rsid w:val="00067E4D"/>
    <w:rsid w:val="00071EBE"/>
    <w:rsid w:val="00073281"/>
    <w:rsid w:val="00092A54"/>
    <w:rsid w:val="000B2079"/>
    <w:rsid w:val="000B2F5B"/>
    <w:rsid w:val="000C67B6"/>
    <w:rsid w:val="000D37EB"/>
    <w:rsid w:val="000D6753"/>
    <w:rsid w:val="000E0958"/>
    <w:rsid w:val="000E109C"/>
    <w:rsid w:val="00103299"/>
    <w:rsid w:val="00112C48"/>
    <w:rsid w:val="00122874"/>
    <w:rsid w:val="00124FB6"/>
    <w:rsid w:val="0014053D"/>
    <w:rsid w:val="001466D9"/>
    <w:rsid w:val="00152046"/>
    <w:rsid w:val="00154068"/>
    <w:rsid w:val="00192EC3"/>
    <w:rsid w:val="00196A3A"/>
    <w:rsid w:val="001B27B3"/>
    <w:rsid w:val="001B31DE"/>
    <w:rsid w:val="0020543D"/>
    <w:rsid w:val="00243C76"/>
    <w:rsid w:val="002638DC"/>
    <w:rsid w:val="002760A2"/>
    <w:rsid w:val="0028528F"/>
    <w:rsid w:val="00291023"/>
    <w:rsid w:val="002B0014"/>
    <w:rsid w:val="002B679A"/>
    <w:rsid w:val="002F3285"/>
    <w:rsid w:val="0031244D"/>
    <w:rsid w:val="00314647"/>
    <w:rsid w:val="00334B56"/>
    <w:rsid w:val="00392315"/>
    <w:rsid w:val="00393150"/>
    <w:rsid w:val="00393BEA"/>
    <w:rsid w:val="003A60DE"/>
    <w:rsid w:val="003B35D2"/>
    <w:rsid w:val="003C0166"/>
    <w:rsid w:val="003C5794"/>
    <w:rsid w:val="003C63EB"/>
    <w:rsid w:val="003F33F0"/>
    <w:rsid w:val="004261DC"/>
    <w:rsid w:val="004315BB"/>
    <w:rsid w:val="004348A0"/>
    <w:rsid w:val="00434D28"/>
    <w:rsid w:val="004354E2"/>
    <w:rsid w:val="00457DE0"/>
    <w:rsid w:val="00460230"/>
    <w:rsid w:val="004869AE"/>
    <w:rsid w:val="00493389"/>
    <w:rsid w:val="004C3109"/>
    <w:rsid w:val="004F072D"/>
    <w:rsid w:val="00504CE4"/>
    <w:rsid w:val="00510A25"/>
    <w:rsid w:val="005174DD"/>
    <w:rsid w:val="0052291E"/>
    <w:rsid w:val="005362E5"/>
    <w:rsid w:val="0053782C"/>
    <w:rsid w:val="00540247"/>
    <w:rsid w:val="00576ACA"/>
    <w:rsid w:val="00585397"/>
    <w:rsid w:val="00586C10"/>
    <w:rsid w:val="005940C4"/>
    <w:rsid w:val="00594590"/>
    <w:rsid w:val="005D78CA"/>
    <w:rsid w:val="005E38DB"/>
    <w:rsid w:val="005E4F42"/>
    <w:rsid w:val="0060354A"/>
    <w:rsid w:val="0062585A"/>
    <w:rsid w:val="0062596D"/>
    <w:rsid w:val="0063337E"/>
    <w:rsid w:val="00651C54"/>
    <w:rsid w:val="006623B0"/>
    <w:rsid w:val="00685018"/>
    <w:rsid w:val="006C1A28"/>
    <w:rsid w:val="006F3E9F"/>
    <w:rsid w:val="00707F4D"/>
    <w:rsid w:val="0072545A"/>
    <w:rsid w:val="0073086D"/>
    <w:rsid w:val="00750CEE"/>
    <w:rsid w:val="00772910"/>
    <w:rsid w:val="007931BB"/>
    <w:rsid w:val="007B2D16"/>
    <w:rsid w:val="007C7E68"/>
    <w:rsid w:val="007D3616"/>
    <w:rsid w:val="007D3E1F"/>
    <w:rsid w:val="007D4645"/>
    <w:rsid w:val="007E0691"/>
    <w:rsid w:val="00802259"/>
    <w:rsid w:val="00840ADB"/>
    <w:rsid w:val="00855A0C"/>
    <w:rsid w:val="0088463B"/>
    <w:rsid w:val="008972B5"/>
    <w:rsid w:val="008C16B3"/>
    <w:rsid w:val="008E4499"/>
    <w:rsid w:val="008F2F21"/>
    <w:rsid w:val="008F6733"/>
    <w:rsid w:val="00916D4B"/>
    <w:rsid w:val="009745BC"/>
    <w:rsid w:val="009762FD"/>
    <w:rsid w:val="009B508B"/>
    <w:rsid w:val="009C4CCE"/>
    <w:rsid w:val="009D157D"/>
    <w:rsid w:val="009F2E67"/>
    <w:rsid w:val="00A422EC"/>
    <w:rsid w:val="00A55662"/>
    <w:rsid w:val="00A61339"/>
    <w:rsid w:val="00A64DE1"/>
    <w:rsid w:val="00A66FFD"/>
    <w:rsid w:val="00B106E8"/>
    <w:rsid w:val="00B2628E"/>
    <w:rsid w:val="00B679B1"/>
    <w:rsid w:val="00B67B72"/>
    <w:rsid w:val="00B719F2"/>
    <w:rsid w:val="00B9517F"/>
    <w:rsid w:val="00BA3447"/>
    <w:rsid w:val="00BA5506"/>
    <w:rsid w:val="00BD20D4"/>
    <w:rsid w:val="00BD603A"/>
    <w:rsid w:val="00BE7B9E"/>
    <w:rsid w:val="00BF3CCF"/>
    <w:rsid w:val="00C07AD4"/>
    <w:rsid w:val="00C100CD"/>
    <w:rsid w:val="00C16F5F"/>
    <w:rsid w:val="00C53CA6"/>
    <w:rsid w:val="00C92FA9"/>
    <w:rsid w:val="00CA1BA9"/>
    <w:rsid w:val="00CA41FF"/>
    <w:rsid w:val="00CA432C"/>
    <w:rsid w:val="00CB2A18"/>
    <w:rsid w:val="00CB67BD"/>
    <w:rsid w:val="00CD14FD"/>
    <w:rsid w:val="00CE2B60"/>
    <w:rsid w:val="00D115E8"/>
    <w:rsid w:val="00D33AE6"/>
    <w:rsid w:val="00D5372C"/>
    <w:rsid w:val="00D6090C"/>
    <w:rsid w:val="00D62A8E"/>
    <w:rsid w:val="00D82709"/>
    <w:rsid w:val="00D857A9"/>
    <w:rsid w:val="00D96B40"/>
    <w:rsid w:val="00DB1AC6"/>
    <w:rsid w:val="00DB3BB0"/>
    <w:rsid w:val="00DC724C"/>
    <w:rsid w:val="00DD4BD7"/>
    <w:rsid w:val="00DF1949"/>
    <w:rsid w:val="00DF37F7"/>
    <w:rsid w:val="00DF7C81"/>
    <w:rsid w:val="00E05C8A"/>
    <w:rsid w:val="00E07C93"/>
    <w:rsid w:val="00E23CA5"/>
    <w:rsid w:val="00E60B3D"/>
    <w:rsid w:val="00E60F07"/>
    <w:rsid w:val="00E65F08"/>
    <w:rsid w:val="00E81361"/>
    <w:rsid w:val="00EB1686"/>
    <w:rsid w:val="00EC19E7"/>
    <w:rsid w:val="00ED6A9E"/>
    <w:rsid w:val="00EF1EE6"/>
    <w:rsid w:val="00EF52F0"/>
    <w:rsid w:val="00EF7451"/>
    <w:rsid w:val="00F006F7"/>
    <w:rsid w:val="00F12056"/>
    <w:rsid w:val="00F14320"/>
    <w:rsid w:val="00F27903"/>
    <w:rsid w:val="00F30B25"/>
    <w:rsid w:val="00F414EE"/>
    <w:rsid w:val="00F43DDB"/>
    <w:rsid w:val="00F679FD"/>
    <w:rsid w:val="00F73FBC"/>
    <w:rsid w:val="00F9106E"/>
    <w:rsid w:val="00F97221"/>
    <w:rsid w:val="00FB3B05"/>
    <w:rsid w:val="00FC2C8A"/>
    <w:rsid w:val="00FC419A"/>
    <w:rsid w:val="00FE6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B6EE68"/>
  <w15:docId w15:val="{2C19BAEB-C765-46F6-B061-78B1F4DE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spacing w:before="240" w:after="60" w:line="240" w:lineRule="auto"/>
      <w:outlineLvl w:val="0"/>
    </w:pPr>
    <w:rPr>
      <w:rFonts w:ascii="Arial" w:hAnsi="Arial" w:cs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="Cambria" w:eastAsia="Cambria" w:hAnsi="Cambria" w:cs="Cambria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basedOn w:val="a0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F2F2F2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9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tblPr/>
      <w:tcPr>
        <w:shd w:val="clear" w:color="FFFFFF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FFFFFF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FFFFFF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FFFFFF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FFFFFF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FFFFFF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FFFFFF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FFFFF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1Horz">
      <w:tblPr/>
      <w:tcPr>
        <w:shd w:val="clear" w:color="FFFFFF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band1Vert">
      <w:tblPr/>
      <w:tcPr>
        <w:shd w:val="clear" w:color="FFFFFF" w:fill="AEC4E0" w:themeFill="accent1" w:themeFillTint="75"/>
      </w:tcPr>
    </w:tblStylePr>
    <w:tblStylePr w:type="band1Horz">
      <w:tblPr/>
      <w:tcPr>
        <w:shd w:val="clear" w:color="FFFFFF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band1Vert">
      <w:tblPr/>
      <w:tcPr>
        <w:shd w:val="clear" w:color="FFFFFF" w:fill="E2AEAD" w:themeFill="accent2" w:themeFillTint="75"/>
      </w:tcPr>
    </w:tblStylePr>
    <w:tblStylePr w:type="band1Horz">
      <w:tblPr/>
      <w:tcPr>
        <w:shd w:val="clear" w:color="FFFFFF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band1Vert">
      <w:tblPr/>
      <w:tcPr>
        <w:shd w:val="clear" w:color="FFFFFF" w:fill="D0DFB2" w:themeFill="accent3" w:themeFillTint="75"/>
      </w:tcPr>
    </w:tblStylePr>
    <w:tblStylePr w:type="band1Horz">
      <w:tblPr/>
      <w:tcPr>
        <w:shd w:val="clear" w:color="FFFFFF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band1Vert">
      <w:tblPr/>
      <w:tcPr>
        <w:shd w:val="clear" w:color="FFFFFF" w:fill="C4B7D4" w:themeFill="accent4" w:themeFillTint="75"/>
      </w:tcPr>
    </w:tblStylePr>
    <w:tblStylePr w:type="band1Horz">
      <w:tblPr/>
      <w:tcPr>
        <w:shd w:val="clear" w:color="FFFFFF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band1Vert">
      <w:tblPr/>
      <w:tcPr>
        <w:shd w:val="clear" w:color="FFFFFF" w:fill="ACD8E4" w:themeFill="accent5" w:themeFillTint="75"/>
      </w:tcPr>
    </w:tblStylePr>
    <w:tblStylePr w:type="band1Horz">
      <w:tblPr/>
      <w:tcPr>
        <w:shd w:val="clear" w:color="FFFFFF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FFF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FFFF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band1Vert">
      <w:tblPr/>
      <w:tcPr>
        <w:shd w:val="clear" w:color="FFFFFF" w:fill="FBCEAA" w:themeFill="accent6" w:themeFillTint="75"/>
      </w:tcPr>
    </w:tblStylePr>
    <w:tblStylePr w:type="band1Horz">
      <w:tblPr/>
      <w:tcPr>
        <w:shd w:val="clear" w:color="FFFFFF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FFFFFF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FFFFFF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tblPr/>
      <w:tcPr>
        <w:shd w:val="clear" w:color="FFFFFF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tblPr/>
      <w:tcPr>
        <w:shd w:val="clear" w:color="FFFFFF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tblPr/>
      <w:tcPr>
        <w:shd w:val="clear" w:color="FFFFFF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tblPr/>
      <w:tcPr>
        <w:shd w:val="clear" w:color="FFFFFF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tblPr/>
      <w:tcPr>
        <w:shd w:val="clear" w:color="FFFFFF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tblPr/>
      <w:tcPr>
        <w:shd w:val="clear" w:color="FFFFFF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tblPr/>
      <w:tcPr>
        <w:shd w:val="clear" w:color="FFFFFF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FFF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FFFFFF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FFFFFF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FFFFFF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FFFFFF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FFFFFF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FFFFFF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FFFFFF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FFFFFF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FFFFFF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FFFFFF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FFFFFF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FFFFFF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FFFFF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FFFFF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FFFF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FFFF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FFFFFF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FFFFF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FFFFFF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FFFFFF"/>
      </w:tcPr>
    </w:tblStylePr>
    <w:tblStylePr w:type="band1Vert">
      <w:tblPr/>
      <w:tcPr>
        <w:shd w:val="clear" w:color="FFFFFF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FFFFF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FFFF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FFF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a">
    <w:name w:val="footnote text"/>
    <w:basedOn w:val="a"/>
    <w:link w:val="ab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b">
    <w:name w:val="Текст сноски Знак"/>
    <w:link w:val="aa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ae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e">
    <w:name w:val="Текст концевой сноски Знак"/>
    <w:link w:val="ad"/>
    <w:uiPriority w:val="99"/>
    <w:rPr>
      <w:sz w:val="20"/>
    </w:rPr>
  </w:style>
  <w:style w:type="character" w:styleId="af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0">
    <w:name w:val="TOC Heading"/>
    <w:uiPriority w:val="39"/>
    <w:unhideWhenUsed/>
  </w:style>
  <w:style w:type="paragraph" w:styleId="af1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rPr>
      <w:rFonts w:ascii="Arial" w:eastAsia="Calibri" w:hAnsi="Arial" w:cs="Arial"/>
      <w:b/>
      <w:bCs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rPr>
      <w:rFonts w:ascii="Arial" w:eastAsia="Times New Roman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Pr>
      <w:rFonts w:ascii="Cambria" w:eastAsia="Cambria" w:hAnsi="Cambria" w:cs="Cambria"/>
      <w:color w:val="243F60" w:themeColor="accent1" w:themeShade="7F"/>
    </w:rPr>
  </w:style>
  <w:style w:type="paragraph" w:customStyle="1" w:styleId="Firstpage">
    <w:name w:val="Firstpage"/>
    <w:basedOn w:val="af2"/>
    <w:pPr>
      <w:ind w:left="737"/>
    </w:pPr>
    <w:rPr>
      <w:rFonts w:ascii="Arial" w:eastAsia="Times New Roman" w:hAnsi="Arial" w:cs="Times New Roman"/>
      <w:sz w:val="24"/>
      <w:szCs w:val="20"/>
      <w:lang w:val="en-AU" w:eastAsia="en-US"/>
    </w:rPr>
  </w:style>
  <w:style w:type="paragraph" w:styleId="af2">
    <w:name w:val="footer"/>
    <w:basedOn w:val="a"/>
    <w:link w:val="af3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</w:style>
  <w:style w:type="paragraph" w:styleId="af4">
    <w:name w:val="header"/>
    <w:basedOn w:val="a"/>
    <w:link w:val="af5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0"/>
    <w:link w:val="af4"/>
  </w:style>
  <w:style w:type="paragraph" w:styleId="33">
    <w:name w:val="Body Text Indent 3"/>
    <w:basedOn w:val="a"/>
    <w:link w:val="34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34">
    <w:name w:val="Основной текст с отступом 3 Знак"/>
    <w:basedOn w:val="a0"/>
    <w:link w:val="33"/>
    <w:rPr>
      <w:rFonts w:ascii="Times New Roman" w:eastAsia="Times New Roman" w:hAnsi="Times New Roman" w:cs="Times New Roman"/>
      <w:sz w:val="16"/>
      <w:szCs w:val="16"/>
    </w:rPr>
  </w:style>
  <w:style w:type="table" w:styleId="af6">
    <w:name w:val="Table Grid"/>
    <w:basedOn w:val="a1"/>
    <w:uiPriority w:val="39"/>
    <w:pPr>
      <w:spacing w:after="0" w:line="240" w:lineRule="auto"/>
    </w:pPr>
    <w:rPr>
      <w:rFonts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7">
    <w:name w:val="List Paragraph"/>
    <w:basedOn w:val="a"/>
    <w:uiPriority w:val="34"/>
    <w:qFormat/>
    <w:pPr>
      <w:ind w:left="720"/>
      <w:contextualSpacing/>
    </w:pPr>
    <w:rPr>
      <w:rFonts w:cs="Times New Roman"/>
      <w:lang w:eastAsia="en-US"/>
    </w:rPr>
  </w:style>
  <w:style w:type="paragraph" w:styleId="af8">
    <w:name w:val="No Spacing"/>
    <w:uiPriority w:val="99"/>
    <w:qFormat/>
    <w:pPr>
      <w:spacing w:after="0" w:line="240" w:lineRule="auto"/>
    </w:pPr>
    <w:rPr>
      <w:rFonts w:cs="Times New Roman"/>
      <w:lang w:eastAsia="en-US"/>
    </w:rPr>
  </w:style>
  <w:style w:type="paragraph" w:customStyle="1" w:styleId="StyleCourierNewCentered">
    <w:name w:val="Style Courier New Centered"/>
    <w:basedOn w:val="a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  <w:lang w:val="en-GB" w:eastAsia="en-US"/>
    </w:rPr>
  </w:style>
  <w:style w:type="paragraph" w:customStyle="1" w:styleId="25">
    <w:name w:val="Система  качества 2"/>
    <w:basedOn w:val="a"/>
    <w:pPr>
      <w:spacing w:before="100" w:after="0" w:line="240" w:lineRule="auto"/>
      <w:ind w:firstLine="709"/>
      <w:jc w:val="both"/>
    </w:pPr>
    <w:rPr>
      <w:rFonts w:ascii="Times New Roman" w:eastAsia="Times New Roman" w:hAnsi="Times New Roman" w:cs="Times New Roman"/>
      <w:b/>
    </w:rPr>
  </w:style>
  <w:style w:type="paragraph" w:customStyle="1" w:styleId="26">
    <w:name w:val="Стиль2"/>
    <w:basedOn w:val="a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7">
    <w:name w:val="Body Text Indent 2"/>
    <w:basedOn w:val="a"/>
    <w:link w:val="28"/>
    <w:pPr>
      <w:spacing w:after="120" w:line="480" w:lineRule="auto"/>
      <w:ind w:left="283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8">
    <w:name w:val="Основной текст с отступом 2 Знак"/>
    <w:basedOn w:val="a0"/>
    <w:link w:val="27"/>
    <w:rPr>
      <w:rFonts w:ascii="Times New Roman" w:eastAsia="Times New Roman" w:hAnsi="Times New Roman" w:cs="Times New Roman"/>
      <w:sz w:val="24"/>
      <w:szCs w:val="24"/>
    </w:rPr>
  </w:style>
  <w:style w:type="paragraph" w:styleId="af9">
    <w:name w:val="Body Text"/>
    <w:basedOn w:val="a"/>
    <w:link w:val="afa"/>
    <w:uiPriority w:val="99"/>
    <w:semiHidden/>
    <w:unhideWhenUsed/>
    <w:pPr>
      <w:spacing w:after="120"/>
    </w:pPr>
  </w:style>
  <w:style w:type="character" w:customStyle="1" w:styleId="afa">
    <w:name w:val="Основной текст Знак"/>
    <w:basedOn w:val="a0"/>
    <w:link w:val="af9"/>
    <w:uiPriority w:val="99"/>
    <w:semiHidden/>
  </w:style>
  <w:style w:type="paragraph" w:styleId="afb">
    <w:name w:val="Body Text Indent"/>
    <w:basedOn w:val="a"/>
    <w:link w:val="afc"/>
    <w:uiPriority w:val="99"/>
    <w:unhideWhenUsed/>
    <w:pPr>
      <w:spacing w:after="120"/>
      <w:ind w:left="283"/>
    </w:pPr>
  </w:style>
  <w:style w:type="character" w:customStyle="1" w:styleId="afc">
    <w:name w:val="Основной текст с отступом Знак"/>
    <w:basedOn w:val="a0"/>
    <w:link w:val="afb"/>
    <w:uiPriority w:val="99"/>
  </w:style>
  <w:style w:type="paragraph" w:customStyle="1" w:styleId="FR2">
    <w:name w:val="FR2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TableText">
    <w:name w:val="Table Text"/>
    <w:basedOn w:val="a"/>
    <w:pPr>
      <w:spacing w:after="0" w:line="240" w:lineRule="auto"/>
      <w:jc w:val="right"/>
    </w:pPr>
    <w:rPr>
      <w:rFonts w:ascii="Arial" w:eastAsia="Times New Roman" w:hAnsi="Arial" w:cs="Times New Roman"/>
      <w:sz w:val="24"/>
      <w:szCs w:val="20"/>
      <w:lang w:val="nl-BE" w:eastAsia="en-US"/>
    </w:rPr>
  </w:style>
  <w:style w:type="paragraph" w:customStyle="1" w:styleId="DefaultText">
    <w:name w:val="Default Text"/>
    <w:basedOn w:val="a"/>
    <w:pPr>
      <w:spacing w:after="0" w:line="240" w:lineRule="auto"/>
    </w:pPr>
    <w:rPr>
      <w:rFonts w:ascii="Arial" w:eastAsia="Times New Roman" w:hAnsi="Arial" w:cs="Times New Roman"/>
      <w:sz w:val="24"/>
      <w:szCs w:val="20"/>
      <w:lang w:val="nl-BE" w:eastAsia="en-US"/>
    </w:rPr>
  </w:style>
  <w:style w:type="paragraph" w:styleId="afd">
    <w:name w:val="Balloon Text"/>
    <w:basedOn w:val="a"/>
    <w:link w:val="afe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0"/>
    <w:link w:val="afd"/>
    <w:uiPriority w:val="99"/>
    <w:semiHidden/>
    <w:rPr>
      <w:rFonts w:ascii="Tahoma" w:hAnsi="Tahoma" w:cs="Tahoma"/>
      <w:sz w:val="16"/>
      <w:szCs w:val="16"/>
    </w:rPr>
  </w:style>
  <w:style w:type="paragraph" w:customStyle="1" w:styleId="13">
    <w:name w:val="1"/>
    <w:basedOn w:val="1"/>
    <w:link w:val="14"/>
    <w:qFormat/>
    <w:pPr>
      <w:keepNext w:val="0"/>
      <w:spacing w:before="360" w:after="240"/>
      <w:jc w:val="both"/>
    </w:pPr>
    <w:rPr>
      <w:rFonts w:ascii="Times New Roman" w:hAnsi="Times New Roman" w:cs="Times New Roman"/>
      <w:caps/>
    </w:rPr>
  </w:style>
  <w:style w:type="character" w:customStyle="1" w:styleId="14">
    <w:name w:val="1 Знак"/>
    <w:basedOn w:val="10"/>
    <w:link w:val="13"/>
    <w:rPr>
      <w:rFonts w:ascii="Times New Roman" w:eastAsia="Calibri" w:hAnsi="Times New Roman" w:cs="Times New Roman"/>
      <w:b/>
      <w:bCs/>
      <w:caps/>
      <w:sz w:val="32"/>
      <w:szCs w:val="32"/>
      <w:lang w:eastAsia="en-US"/>
    </w:rPr>
  </w:style>
  <w:style w:type="paragraph" w:customStyle="1" w:styleId="29">
    <w:name w:val="2"/>
    <w:basedOn w:val="2"/>
    <w:link w:val="2a"/>
    <w:qFormat/>
    <w:pPr>
      <w:spacing w:before="360" w:after="240"/>
      <w:jc w:val="both"/>
    </w:pPr>
    <w:rPr>
      <w:rFonts w:ascii="Times New Roman" w:eastAsia="Calibri" w:hAnsi="Times New Roman" w:cs="Times New Roman"/>
      <w:i w:val="0"/>
      <w:caps/>
      <w:sz w:val="24"/>
      <w:szCs w:val="24"/>
      <w:lang w:eastAsia="en-US"/>
    </w:rPr>
  </w:style>
  <w:style w:type="character" w:customStyle="1" w:styleId="2a">
    <w:name w:val="2 Знак"/>
    <w:basedOn w:val="20"/>
    <w:link w:val="29"/>
    <w:rPr>
      <w:rFonts w:ascii="Times New Roman" w:eastAsia="Calibri" w:hAnsi="Times New Roman" w:cs="Times New Roman"/>
      <w:b/>
      <w:bCs/>
      <w:i w:val="0"/>
      <w:iCs/>
      <w:caps/>
      <w:sz w:val="24"/>
      <w:szCs w:val="24"/>
      <w:lang w:eastAsia="en-US"/>
    </w:rPr>
  </w:style>
  <w:style w:type="paragraph" w:customStyle="1" w:styleId="formattext">
    <w:name w:val="formattext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15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Strong"/>
    <w:basedOn w:val="a0"/>
    <w:qFormat/>
    <w:rPr>
      <w:b/>
      <w:bCs/>
    </w:rPr>
  </w:style>
  <w:style w:type="character" w:styleId="aff1">
    <w:name w:val="Hyperlink"/>
    <w:basedOn w:val="a0"/>
    <w:uiPriority w:val="99"/>
    <w:unhideWhenUsed/>
    <w:rPr>
      <w:color w:val="0000FF" w:themeColor="hyperlink"/>
      <w:u w:val="single"/>
    </w:rPr>
  </w:style>
  <w:style w:type="table" w:customStyle="1" w:styleId="16">
    <w:name w:val="Сетка таблицы1"/>
    <w:basedOn w:val="a1"/>
    <w:next w:val="af6"/>
    <w:uiPriority w:val="59"/>
    <w:pPr>
      <w:spacing w:after="0" w:line="240" w:lineRule="auto"/>
    </w:pPr>
    <w:rPr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docdata">
    <w:name w:val="docdata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f2">
    <w:name w:val="Block Text"/>
    <w:basedOn w:val="a"/>
    <w:pPr>
      <w:tabs>
        <w:tab w:val="left" w:pos="3402"/>
      </w:tabs>
      <w:spacing w:after="120" w:line="240" w:lineRule="auto"/>
      <w:ind w:left="3402" w:right="567" w:hanging="2693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7">
    <w:name w:val="Обычный1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table" w:customStyle="1" w:styleId="2b">
    <w:name w:val="Сетка таблицы2"/>
    <w:basedOn w:val="a1"/>
    <w:next w:val="af6"/>
    <w:uiPriority w:val="59"/>
    <w:rsid w:val="005D78C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78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4</Pages>
  <Words>1927</Words>
  <Characters>10989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ПЛАиУКМ</cp:lastModifiedBy>
  <cp:revision>157</cp:revision>
  <dcterms:created xsi:type="dcterms:W3CDTF">2021-06-22T06:33:00Z</dcterms:created>
  <dcterms:modified xsi:type="dcterms:W3CDTF">2025-06-11T13:14:00Z</dcterms:modified>
</cp:coreProperties>
</file>