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B3CC" w14:textId="77777777" w:rsidR="00A13BF3" w:rsidRDefault="00634A2B" w:rsidP="00E3421F">
      <w:pPr>
        <w:pStyle w:val="15"/>
        <w:numPr>
          <w:ilvl w:val="0"/>
          <w:numId w:val="0"/>
        </w:numPr>
        <w:spacing w:before="0" w:after="0"/>
        <w:ind w:left="709"/>
        <w:rPr>
          <w:sz w:val="24"/>
          <w:szCs w:val="24"/>
        </w:rPr>
      </w:pPr>
      <w:r>
        <w:rPr>
          <w:sz w:val="24"/>
          <w:szCs w:val="24"/>
        </w:rPr>
        <w:t>НАЗНАЧЕНИЕ И ОБЛАСТЬ ПРИМЕНЕНИЯ</w:t>
      </w:r>
    </w:p>
    <w:p w14:paraId="0E9A8EC0" w14:textId="77777777" w:rsidR="00A13BF3" w:rsidRDefault="00634A2B" w:rsidP="00E3421F">
      <w:pPr>
        <w:shd w:val="clear" w:color="FEFEFE" w:fill="FEFEFE"/>
        <w:ind w:firstLine="709"/>
        <w:jc w:val="both"/>
        <w:rPr>
          <w:szCs w:val="24"/>
          <w:lang w:val="ru-RU" w:eastAsia="ru-RU"/>
        </w:rPr>
      </w:pPr>
      <w:r>
        <w:rPr>
          <w:color w:val="000000"/>
          <w:szCs w:val="24"/>
          <w:lang w:val="ru-RU" w:eastAsia="ru-RU"/>
        </w:rPr>
        <w:t>Стандарт организации СТО 10.2-01</w:t>
      </w:r>
      <w:r>
        <w:rPr>
          <w:b/>
          <w:bCs/>
          <w:color w:val="000000"/>
          <w:szCs w:val="24"/>
          <w:lang w:val="ru-RU" w:eastAsia="ru-RU"/>
        </w:rPr>
        <w:t xml:space="preserve"> </w:t>
      </w:r>
      <w:r>
        <w:rPr>
          <w:color w:val="000000"/>
          <w:szCs w:val="24"/>
          <w:lang w:val="ru-RU" w:eastAsia="ru-RU"/>
        </w:rPr>
        <w:t xml:space="preserve">«Управление </w:t>
      </w:r>
      <w:r w:rsidR="002B20FD">
        <w:rPr>
          <w:color w:val="000000"/>
          <w:szCs w:val="24"/>
          <w:lang w:val="ru-RU" w:eastAsia="ru-RU"/>
        </w:rPr>
        <w:t xml:space="preserve">системными </w:t>
      </w:r>
      <w:r>
        <w:rPr>
          <w:color w:val="000000"/>
          <w:szCs w:val="24"/>
          <w:lang w:val="ru-RU" w:eastAsia="ru-RU"/>
        </w:rPr>
        <w:t>несоответствиями, корректирующие и предупреждающие действия» (далее – с</w:t>
      </w:r>
      <w:r w:rsidR="00BE0471">
        <w:rPr>
          <w:color w:val="000000"/>
          <w:szCs w:val="24"/>
          <w:lang w:val="ru-RU" w:eastAsia="ru-RU"/>
        </w:rPr>
        <w:t xml:space="preserve">тандарт) устанавливает основные </w:t>
      </w:r>
      <w:r>
        <w:rPr>
          <w:color w:val="000000"/>
          <w:szCs w:val="24"/>
          <w:lang w:val="ru-RU" w:eastAsia="ru-RU"/>
        </w:rPr>
        <w:t xml:space="preserve">требования к процедуре </w:t>
      </w:r>
      <w:r>
        <w:rPr>
          <w:szCs w:val="24"/>
          <w:lang w:val="ru-RU" w:eastAsia="ru-RU"/>
        </w:rPr>
        <w:t>управления системными несоответствиями за счёт разработки и внедрения своевременных корректирующих действий</w:t>
      </w:r>
      <w:r>
        <w:rPr>
          <w:color w:val="000000"/>
          <w:szCs w:val="24"/>
          <w:lang w:val="ru-RU" w:eastAsia="ru-RU"/>
        </w:rPr>
        <w:t xml:space="preserve"> в Обществе с ограниченной ответственностью «</w:t>
      </w:r>
      <w:r w:rsidR="004F77EE">
        <w:rPr>
          <w:color w:val="000000"/>
          <w:szCs w:val="24"/>
          <w:lang w:val="ru-RU" w:eastAsia="ru-RU"/>
        </w:rPr>
        <w:t xml:space="preserve">   </w:t>
      </w:r>
      <w:r>
        <w:rPr>
          <w:color w:val="000000"/>
          <w:szCs w:val="24"/>
          <w:lang w:val="ru-RU" w:eastAsia="ru-RU"/>
        </w:rPr>
        <w:t>» (сокращенно ООО «</w:t>
      </w:r>
      <w:proofErr w:type="spellStart"/>
      <w:r w:rsidR="00BE0471">
        <w:rPr>
          <w:color w:val="000000"/>
          <w:szCs w:val="24"/>
          <w:lang w:val="ru-RU" w:eastAsia="ru-RU"/>
        </w:rPr>
        <w:t>Колорант</w:t>
      </w:r>
      <w:proofErr w:type="spellEnd"/>
      <w:r w:rsidR="00BE0471">
        <w:rPr>
          <w:color w:val="000000"/>
          <w:szCs w:val="24"/>
          <w:lang w:val="ru-RU" w:eastAsia="ru-RU"/>
        </w:rPr>
        <w:t>-Т», далее по тексту – О</w:t>
      </w:r>
      <w:r>
        <w:rPr>
          <w:color w:val="000000"/>
          <w:szCs w:val="24"/>
          <w:lang w:val="ru-RU" w:eastAsia="ru-RU"/>
        </w:rPr>
        <w:t>бщество).</w:t>
      </w:r>
    </w:p>
    <w:p w14:paraId="5A63161E" w14:textId="77777777" w:rsidR="00A13BF3" w:rsidRDefault="00BE0471" w:rsidP="00E3421F">
      <w:pPr>
        <w:shd w:val="clear" w:color="FEFEFE" w:fill="FEFEFE"/>
        <w:ind w:firstLine="709"/>
        <w:jc w:val="both"/>
        <w:rPr>
          <w:szCs w:val="24"/>
          <w:lang w:val="ru-RU" w:eastAsia="ru-RU"/>
        </w:rPr>
      </w:pPr>
      <w:r>
        <w:rPr>
          <w:color w:val="000000"/>
          <w:szCs w:val="24"/>
          <w:lang w:val="ru-RU" w:eastAsia="ru-RU"/>
        </w:rPr>
        <w:t xml:space="preserve">Требования настоящего </w:t>
      </w:r>
      <w:r w:rsidR="00634A2B">
        <w:rPr>
          <w:color w:val="000000"/>
          <w:szCs w:val="24"/>
          <w:lang w:val="ru-RU" w:eastAsia="ru-RU"/>
        </w:rPr>
        <w:t>стандарта распрос</w:t>
      </w:r>
      <w:r>
        <w:rPr>
          <w:color w:val="000000"/>
          <w:szCs w:val="24"/>
          <w:lang w:val="ru-RU" w:eastAsia="ru-RU"/>
        </w:rPr>
        <w:t>траняются на деятельность всего О</w:t>
      </w:r>
      <w:r w:rsidR="00634A2B">
        <w:rPr>
          <w:color w:val="000000"/>
          <w:szCs w:val="24"/>
          <w:lang w:val="ru-RU" w:eastAsia="ru-RU"/>
        </w:rPr>
        <w:t>бщества и обязательны для выполнения всеми сотрудниками.</w:t>
      </w:r>
    </w:p>
    <w:p w14:paraId="265469D9" w14:textId="77777777" w:rsidR="00A13BF3" w:rsidRDefault="000A5E93" w:rsidP="000A5E93">
      <w:pPr>
        <w:tabs>
          <w:tab w:val="left" w:pos="7245"/>
        </w:tabs>
        <w:ind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ab/>
      </w:r>
    </w:p>
    <w:p w14:paraId="0F6D615B" w14:textId="77777777" w:rsidR="00A13BF3" w:rsidRDefault="00634A2B" w:rsidP="00E3421F">
      <w:pPr>
        <w:keepNext/>
        <w:ind w:firstLine="709"/>
        <w:jc w:val="both"/>
        <w:outlineLvl w:val="1"/>
        <w:rPr>
          <w:rFonts w:eastAsia="Calibri"/>
          <w:b/>
          <w:bCs/>
          <w:iCs/>
          <w:caps/>
          <w:szCs w:val="24"/>
          <w:lang w:val="ru-RU"/>
        </w:rPr>
      </w:pPr>
      <w:r>
        <w:rPr>
          <w:rFonts w:eastAsia="Calibri"/>
          <w:b/>
          <w:bCs/>
          <w:iCs/>
          <w:caps/>
          <w:szCs w:val="24"/>
          <w:highlight w:val="white"/>
          <w:lang w:val="ru-RU"/>
        </w:rPr>
        <w:t>ТЕРМИНЫ И СОКРА</w:t>
      </w:r>
      <w:r>
        <w:rPr>
          <w:rFonts w:eastAsia="Calibri"/>
          <w:b/>
          <w:bCs/>
          <w:iCs/>
          <w:caps/>
          <w:szCs w:val="24"/>
          <w:lang w:val="ru-RU"/>
        </w:rPr>
        <w:t>ЩЕНИЯ</w:t>
      </w:r>
    </w:p>
    <w:p w14:paraId="723CAA62" w14:textId="77777777" w:rsidR="00A13BF3" w:rsidRDefault="00634A2B" w:rsidP="00E3421F">
      <w:pPr>
        <w:ind w:firstLine="709"/>
        <w:jc w:val="both"/>
        <w:rPr>
          <w:szCs w:val="24"/>
          <w:lang w:val="ru-RU" w:eastAsia="ru-RU"/>
        </w:rPr>
      </w:pPr>
      <w:r>
        <w:rPr>
          <w:b/>
          <w:szCs w:val="24"/>
          <w:lang w:val="ru-RU" w:eastAsia="ru-RU"/>
        </w:rPr>
        <w:t>Анализ</w:t>
      </w:r>
      <w:r>
        <w:rPr>
          <w:szCs w:val="24"/>
          <w:lang w:val="ru-RU" w:eastAsia="ru-RU"/>
        </w:rPr>
        <w:t xml:space="preserve"> – определение пригодности, адекватности, результативности рассматриваемого объекта для достижения установленных целей.</w:t>
      </w:r>
    </w:p>
    <w:p w14:paraId="1C617900" w14:textId="77777777" w:rsidR="00A13BF3" w:rsidRDefault="00634A2B" w:rsidP="00E3421F">
      <w:pPr>
        <w:ind w:firstLine="709"/>
        <w:jc w:val="both"/>
        <w:rPr>
          <w:szCs w:val="24"/>
          <w:lang w:val="ru-RU"/>
        </w:rPr>
      </w:pPr>
      <w:r>
        <w:rPr>
          <w:b/>
          <w:szCs w:val="24"/>
          <w:lang w:val="ru-RU" w:eastAsia="ru-RU"/>
        </w:rPr>
        <w:t>Несоответствие</w:t>
      </w:r>
      <w:r>
        <w:rPr>
          <w:szCs w:val="24"/>
          <w:lang w:val="ru-RU" w:eastAsia="ru-RU"/>
        </w:rPr>
        <w:t xml:space="preserve"> </w:t>
      </w:r>
      <w:r w:rsidR="00BE0471">
        <w:rPr>
          <w:color w:val="222222"/>
          <w:szCs w:val="24"/>
          <w:shd w:val="clear" w:color="FFFFFF" w:fill="FFFFFF"/>
          <w:lang w:val="ru-RU"/>
        </w:rPr>
        <w:t>–</w:t>
      </w:r>
      <w:r>
        <w:rPr>
          <w:szCs w:val="24"/>
          <w:lang w:val="ru-RU" w:eastAsia="ru-RU"/>
        </w:rPr>
        <w:t xml:space="preserve"> невыполнение требования.</w:t>
      </w:r>
      <w:r>
        <w:rPr>
          <w:szCs w:val="24"/>
          <w:lang w:val="ru-RU"/>
        </w:rPr>
        <w:t xml:space="preserve"> </w:t>
      </w:r>
    </w:p>
    <w:p w14:paraId="626BB12A" w14:textId="77777777" w:rsidR="00A13BF3" w:rsidRDefault="00634A2B" w:rsidP="00E3421F">
      <w:pPr>
        <w:ind w:firstLine="709"/>
        <w:jc w:val="both"/>
        <w:rPr>
          <w:szCs w:val="24"/>
          <w:lang w:val="ru-RU" w:eastAsia="ru-RU"/>
        </w:rPr>
      </w:pPr>
      <w:r>
        <w:rPr>
          <w:b/>
          <w:szCs w:val="24"/>
          <w:lang w:val="ru-RU" w:eastAsia="ru-RU"/>
        </w:rPr>
        <w:t>Предупреждающее действие</w:t>
      </w:r>
      <w:r>
        <w:rPr>
          <w:szCs w:val="24"/>
          <w:lang w:val="ru-RU" w:eastAsia="ru-RU"/>
        </w:rPr>
        <w:t xml:space="preserve"> – </w:t>
      </w:r>
      <w:r w:rsidR="00E858BE" w:rsidRPr="00E858BE">
        <w:rPr>
          <w:szCs w:val="24"/>
          <w:lang w:val="ru-RU" w:eastAsia="ru-RU"/>
        </w:rPr>
        <w:t>действие, предпринятое для устранения причины потенциального несоответствия или другой потенциально нежелательной ситуации</w:t>
      </w:r>
      <w:r>
        <w:rPr>
          <w:szCs w:val="24"/>
          <w:lang w:val="ru-RU" w:eastAsia="ru-RU"/>
        </w:rPr>
        <w:t>.</w:t>
      </w:r>
    </w:p>
    <w:p w14:paraId="587892FD" w14:textId="77777777" w:rsidR="00A13BF3" w:rsidRDefault="00634A2B" w:rsidP="00E3421F">
      <w:pPr>
        <w:ind w:firstLine="709"/>
        <w:jc w:val="both"/>
        <w:rPr>
          <w:szCs w:val="24"/>
          <w:lang w:val="ru-RU" w:eastAsia="ru-RU"/>
        </w:rPr>
      </w:pPr>
      <w:r>
        <w:rPr>
          <w:b/>
          <w:bCs/>
          <w:color w:val="222222"/>
          <w:szCs w:val="24"/>
          <w:shd w:val="clear" w:color="FFFFFF" w:fill="FFFFFF"/>
          <w:lang w:val="ru-RU"/>
        </w:rPr>
        <w:t>Коррекция</w:t>
      </w:r>
      <w:r>
        <w:rPr>
          <w:color w:val="222222"/>
          <w:szCs w:val="24"/>
          <w:shd w:val="clear" w:color="FFFFFF" w:fill="FFFFFF"/>
          <w:lang w:val="ru-RU"/>
        </w:rPr>
        <w:t xml:space="preserve"> – действия, предпринимаемые для устранения обнаруженного несоответствия.</w:t>
      </w:r>
    </w:p>
    <w:p w14:paraId="24ABE1FB" w14:textId="77777777" w:rsidR="00DA0416" w:rsidRDefault="00634A2B" w:rsidP="00E3421F">
      <w:pPr>
        <w:ind w:firstLine="709"/>
        <w:jc w:val="both"/>
        <w:rPr>
          <w:szCs w:val="24"/>
          <w:lang w:val="ru-RU" w:eastAsia="ru-RU"/>
        </w:rPr>
      </w:pPr>
      <w:r>
        <w:rPr>
          <w:b/>
          <w:szCs w:val="24"/>
          <w:lang w:val="ru-RU" w:eastAsia="ru-RU"/>
        </w:rPr>
        <w:t>Корректирующее действие</w:t>
      </w:r>
      <w:r>
        <w:rPr>
          <w:szCs w:val="24"/>
          <w:lang w:val="ru-RU" w:eastAsia="ru-RU"/>
        </w:rPr>
        <w:t xml:space="preserve"> – </w:t>
      </w:r>
      <w:r w:rsidR="00DA0416" w:rsidRPr="00DA0416">
        <w:rPr>
          <w:szCs w:val="24"/>
          <w:lang w:val="ru-RU" w:eastAsia="ru-RU"/>
        </w:rPr>
        <w:t>действие, предпринятое для устранения причины несоответствия и предупреждения его повторного возникновения</w:t>
      </w:r>
      <w:r w:rsidR="00DA0416">
        <w:rPr>
          <w:szCs w:val="24"/>
          <w:lang w:val="ru-RU" w:eastAsia="ru-RU"/>
        </w:rPr>
        <w:t>.</w:t>
      </w:r>
    </w:p>
    <w:p w14:paraId="71092D80" w14:textId="77777777" w:rsidR="00A13BF3" w:rsidRDefault="00634A2B" w:rsidP="00E3421F">
      <w:pPr>
        <w:ind w:firstLine="709"/>
        <w:jc w:val="both"/>
        <w:rPr>
          <w:szCs w:val="24"/>
          <w:lang w:val="ru-RU" w:eastAsia="ru-RU"/>
        </w:rPr>
      </w:pPr>
      <w:r>
        <w:rPr>
          <w:b/>
          <w:szCs w:val="24"/>
          <w:lang w:val="ru-RU" w:eastAsia="ru-RU"/>
        </w:rPr>
        <w:t xml:space="preserve">Результативность </w:t>
      </w:r>
      <w:r>
        <w:rPr>
          <w:szCs w:val="24"/>
          <w:lang w:val="ru-RU" w:eastAsia="ru-RU"/>
        </w:rPr>
        <w:t>– степень реализации запланированной деятельности и достижения запланированных результатов.</w:t>
      </w:r>
    </w:p>
    <w:p w14:paraId="0823871B" w14:textId="77777777" w:rsidR="00A13BF3" w:rsidRDefault="00634A2B" w:rsidP="00E3421F">
      <w:pPr>
        <w:ind w:firstLine="709"/>
        <w:jc w:val="both"/>
        <w:rPr>
          <w:szCs w:val="24"/>
          <w:lang w:val="ru-RU" w:eastAsia="ru-RU"/>
        </w:rPr>
      </w:pPr>
      <w:r>
        <w:rPr>
          <w:b/>
          <w:szCs w:val="24"/>
          <w:lang w:val="ru-RU" w:eastAsia="ru-RU"/>
        </w:rPr>
        <w:t>Эффективность</w:t>
      </w:r>
      <w:r>
        <w:rPr>
          <w:szCs w:val="24"/>
          <w:lang w:val="ru-RU" w:eastAsia="ru-RU"/>
        </w:rPr>
        <w:t xml:space="preserve"> – связь между достигнутыми результатами и использованными ресурсами.</w:t>
      </w:r>
    </w:p>
    <w:p w14:paraId="5602D72C" w14:textId="77777777" w:rsidR="00A13BF3" w:rsidRDefault="00010DF2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b/>
          <w:bCs/>
          <w:iCs/>
          <w:caps/>
          <w:szCs w:val="24"/>
          <w:lang w:val="ru-RU"/>
        </w:rPr>
        <w:t>КД/</w:t>
      </w:r>
      <w:r w:rsidR="00634A2B">
        <w:rPr>
          <w:rFonts w:eastAsia="Calibri"/>
          <w:b/>
          <w:bCs/>
          <w:iCs/>
          <w:caps/>
          <w:szCs w:val="24"/>
          <w:lang w:val="ru-RU"/>
        </w:rPr>
        <w:t xml:space="preserve">ПД </w:t>
      </w:r>
      <w:r w:rsidR="00D8144D">
        <w:rPr>
          <w:rFonts w:eastAsia="Calibri"/>
          <w:szCs w:val="24"/>
          <w:lang w:val="ru-RU"/>
        </w:rPr>
        <w:t>– корректирующие действия/</w:t>
      </w:r>
      <w:r w:rsidR="00634A2B">
        <w:rPr>
          <w:rFonts w:eastAsia="Calibri"/>
          <w:szCs w:val="24"/>
          <w:lang w:val="ru-RU"/>
        </w:rPr>
        <w:t>предупреждающие действия;</w:t>
      </w:r>
    </w:p>
    <w:p w14:paraId="46058DF3" w14:textId="77777777" w:rsidR="00A13BF3" w:rsidRDefault="00634A2B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b/>
          <w:szCs w:val="24"/>
          <w:lang w:val="ru-RU"/>
        </w:rPr>
        <w:t xml:space="preserve">ОПР по СМК </w:t>
      </w:r>
      <w:r>
        <w:rPr>
          <w:rFonts w:eastAsia="Calibri"/>
          <w:szCs w:val="24"/>
          <w:lang w:val="ru-RU"/>
        </w:rPr>
        <w:t>– ответственный представитель руководства за внедрение СМК;</w:t>
      </w:r>
    </w:p>
    <w:p w14:paraId="5E236A62" w14:textId="77777777" w:rsidR="00A13BF3" w:rsidRDefault="00634A2B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b/>
          <w:bCs/>
          <w:caps/>
          <w:szCs w:val="24"/>
          <w:lang w:val="ru-RU"/>
        </w:rPr>
        <w:t>СМК</w:t>
      </w:r>
      <w:r>
        <w:rPr>
          <w:rFonts w:eastAsia="Calibri"/>
          <w:bCs/>
          <w:iCs/>
          <w:caps/>
          <w:szCs w:val="24"/>
          <w:lang w:val="ru-RU"/>
        </w:rPr>
        <w:t xml:space="preserve"> </w:t>
      </w:r>
      <w:r>
        <w:rPr>
          <w:rFonts w:eastAsia="Calibri"/>
          <w:szCs w:val="24"/>
          <w:lang w:val="ru-RU"/>
        </w:rPr>
        <w:t>– система менеджмента качества;</w:t>
      </w:r>
    </w:p>
    <w:p w14:paraId="0FB519E8" w14:textId="77777777" w:rsidR="00A13BF3" w:rsidRPr="00A97890" w:rsidRDefault="00634A2B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b/>
          <w:szCs w:val="24"/>
          <w:highlight w:val="white"/>
          <w:lang w:val="en-US"/>
        </w:rPr>
        <w:t>KPI</w:t>
      </w:r>
      <w:r>
        <w:rPr>
          <w:rFonts w:eastAsia="Calibri"/>
          <w:b/>
          <w:szCs w:val="24"/>
          <w:highlight w:val="white"/>
          <w:lang w:val="ru-RU"/>
        </w:rPr>
        <w:t xml:space="preserve"> </w:t>
      </w:r>
      <w:r w:rsidR="00BE0471">
        <w:rPr>
          <w:color w:val="222222"/>
          <w:szCs w:val="24"/>
          <w:shd w:val="clear" w:color="FFFFFF" w:fill="FFFFFF"/>
          <w:lang w:val="ru-RU"/>
        </w:rPr>
        <w:t>–</w:t>
      </w:r>
      <w:r>
        <w:rPr>
          <w:rFonts w:eastAsia="Calibri"/>
          <w:b/>
          <w:szCs w:val="24"/>
          <w:lang w:val="ru-RU"/>
        </w:rPr>
        <w:t xml:space="preserve"> </w:t>
      </w:r>
      <w:r>
        <w:rPr>
          <w:rFonts w:eastAsia="Calibri"/>
          <w:szCs w:val="24"/>
          <w:lang w:val="ru-RU"/>
        </w:rPr>
        <w:t>ключевые показатели эффективности.</w:t>
      </w:r>
    </w:p>
    <w:p w14:paraId="31AF86C4" w14:textId="77777777" w:rsidR="00A13BF3" w:rsidRDefault="00A13BF3" w:rsidP="00E3421F">
      <w:pPr>
        <w:ind w:firstLine="709"/>
        <w:jc w:val="both"/>
        <w:rPr>
          <w:rFonts w:eastAsia="Calibri"/>
          <w:szCs w:val="24"/>
          <w:lang w:val="ru-RU"/>
        </w:rPr>
      </w:pPr>
    </w:p>
    <w:p w14:paraId="35D1CA7F" w14:textId="77777777" w:rsidR="00A13BF3" w:rsidRDefault="00634A2B" w:rsidP="00E3421F">
      <w:pPr>
        <w:pStyle w:val="1"/>
        <w:numPr>
          <w:ilvl w:val="0"/>
          <w:numId w:val="0"/>
        </w:numPr>
        <w:tabs>
          <w:tab w:val="left" w:pos="993"/>
        </w:tabs>
        <w:spacing w:before="0"/>
        <w:ind w:left="709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val="ru-RU"/>
        </w:rPr>
      </w:pPr>
      <w:bookmarkStart w:id="0" w:name="_Toc329557604"/>
      <w:bookmarkStart w:id="1" w:name="_Toc504647616"/>
      <w:r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  <w:lang w:val="ru-RU"/>
        </w:rPr>
        <w:t>1. ОБЩИЕ ПОЛОЖЕНИЯ</w:t>
      </w:r>
    </w:p>
    <w:p w14:paraId="4C5233F1" w14:textId="77777777" w:rsidR="00A13BF3" w:rsidRDefault="00634A2B" w:rsidP="00E3421F">
      <w:pPr>
        <w:pStyle w:val="2"/>
        <w:numPr>
          <w:ilvl w:val="0"/>
          <w:numId w:val="0"/>
        </w:numPr>
        <w:spacing w:before="0"/>
        <w:ind w:firstLine="709"/>
        <w:jc w:val="both"/>
        <w:rPr>
          <w:b w:val="0"/>
          <w:szCs w:val="24"/>
        </w:rPr>
      </w:pPr>
      <w:r>
        <w:rPr>
          <w:b w:val="0"/>
          <w:szCs w:val="24"/>
          <w:lang w:val="ru-RU"/>
        </w:rPr>
        <w:t xml:space="preserve">1.1. </w:t>
      </w:r>
      <w:r>
        <w:rPr>
          <w:b w:val="0"/>
          <w:szCs w:val="24"/>
        </w:rPr>
        <w:t>Настоящий</w:t>
      </w:r>
      <w:r>
        <w:rPr>
          <w:b w:val="0"/>
          <w:szCs w:val="24"/>
          <w:highlight w:val="white"/>
        </w:rPr>
        <w:t xml:space="preserve"> </w:t>
      </w:r>
      <w:r>
        <w:rPr>
          <w:b w:val="0"/>
          <w:szCs w:val="24"/>
          <w:highlight w:val="white"/>
          <w:lang w:val="ru-RU"/>
        </w:rPr>
        <w:t>с</w:t>
      </w:r>
      <w:r>
        <w:rPr>
          <w:b w:val="0"/>
          <w:szCs w:val="24"/>
          <w:highlight w:val="white"/>
        </w:rPr>
        <w:t xml:space="preserve">тандарт </w:t>
      </w:r>
      <w:r>
        <w:rPr>
          <w:b w:val="0"/>
          <w:szCs w:val="24"/>
        </w:rPr>
        <w:t>определяет процедуру управления следующими несоответствиями:</w:t>
      </w:r>
    </w:p>
    <w:p w14:paraId="089F7B2C" w14:textId="77777777" w:rsidR="00A13BF3" w:rsidRPr="00E15A19" w:rsidRDefault="00634A2B" w:rsidP="00E3421F">
      <w:pPr>
        <w:pStyle w:val="aff3"/>
        <w:numPr>
          <w:ilvl w:val="0"/>
          <w:numId w:val="4"/>
        </w:numPr>
        <w:tabs>
          <w:tab w:val="left" w:pos="426"/>
        </w:tabs>
        <w:ind w:left="284" w:hanging="284"/>
        <w:jc w:val="both"/>
        <w:rPr>
          <w:rFonts w:eastAsia="Calibri"/>
          <w:szCs w:val="24"/>
          <w:lang w:val="ru-RU"/>
        </w:rPr>
      </w:pPr>
      <w:r w:rsidRPr="00E15A19">
        <w:rPr>
          <w:rFonts w:eastAsia="Calibri"/>
          <w:szCs w:val="24"/>
          <w:lang w:val="ru-RU"/>
        </w:rPr>
        <w:t>несоответствия показателей результативности процессов СМК</w:t>
      </w:r>
    </w:p>
    <w:p w14:paraId="6944F98F" w14:textId="77777777" w:rsidR="00A13BF3" w:rsidRDefault="00634A2B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Ответственные – Владельцы процессов;</w:t>
      </w:r>
    </w:p>
    <w:p w14:paraId="1626D418" w14:textId="77777777" w:rsidR="00A13BF3" w:rsidRDefault="00634A2B" w:rsidP="00E3421F">
      <w:pPr>
        <w:pStyle w:val="aff3"/>
        <w:numPr>
          <w:ilvl w:val="0"/>
          <w:numId w:val="4"/>
        </w:numPr>
        <w:tabs>
          <w:tab w:val="left" w:pos="426"/>
        </w:tabs>
        <w:ind w:left="284" w:hanging="284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 xml:space="preserve">несоответствия СМК по </w:t>
      </w:r>
      <w:r w:rsidR="00E3421F">
        <w:rPr>
          <w:rFonts w:eastAsia="Calibri"/>
          <w:szCs w:val="24"/>
          <w:lang w:val="ru-RU"/>
        </w:rPr>
        <w:t>результатам внутренних/</w:t>
      </w:r>
      <w:r>
        <w:rPr>
          <w:rFonts w:eastAsia="Calibri"/>
          <w:szCs w:val="24"/>
          <w:lang w:val="ru-RU"/>
        </w:rPr>
        <w:t>внешних аудитов</w:t>
      </w:r>
    </w:p>
    <w:p w14:paraId="6AA35AD5" w14:textId="77777777" w:rsidR="00A13BF3" w:rsidRDefault="00634A2B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Ответственный – ОПР по СМК.</w:t>
      </w:r>
    </w:p>
    <w:p w14:paraId="17E08D79" w14:textId="77777777" w:rsidR="00A13BF3" w:rsidRDefault="00634A2B" w:rsidP="00E3421F">
      <w:pPr>
        <w:pStyle w:val="2"/>
        <w:numPr>
          <w:ilvl w:val="0"/>
          <w:numId w:val="0"/>
        </w:numPr>
        <w:spacing w:before="0"/>
        <w:ind w:firstLine="709"/>
        <w:jc w:val="both"/>
        <w:rPr>
          <w:b w:val="0"/>
          <w:szCs w:val="24"/>
        </w:rPr>
      </w:pPr>
      <w:r>
        <w:rPr>
          <w:b w:val="0"/>
          <w:szCs w:val="24"/>
          <w:lang w:val="ru-RU"/>
        </w:rPr>
        <w:t xml:space="preserve">1.2. </w:t>
      </w:r>
      <w:r>
        <w:rPr>
          <w:b w:val="0"/>
          <w:szCs w:val="24"/>
        </w:rPr>
        <w:t xml:space="preserve">Выявленные несоответствия регистрируются, корректируются участниками процесса </w:t>
      </w:r>
      <w:r>
        <w:rPr>
          <w:b w:val="0"/>
          <w:szCs w:val="24"/>
          <w:lang w:val="ru-RU"/>
        </w:rPr>
        <w:t>управления СМК</w:t>
      </w:r>
      <w:r>
        <w:rPr>
          <w:b w:val="0"/>
          <w:szCs w:val="24"/>
        </w:rPr>
        <w:t xml:space="preserve"> и перепроверяются после коррекции с целью демонстрации ее соответствия</w:t>
      </w:r>
      <w:r>
        <w:rPr>
          <w:b w:val="0"/>
          <w:szCs w:val="24"/>
          <w:lang w:val="ru-RU"/>
        </w:rPr>
        <w:t xml:space="preserve"> установленным требованиям</w:t>
      </w:r>
      <w:r>
        <w:rPr>
          <w:b w:val="0"/>
          <w:szCs w:val="24"/>
        </w:rPr>
        <w:t>.</w:t>
      </w:r>
    </w:p>
    <w:p w14:paraId="24B5415E" w14:textId="77777777" w:rsidR="00A615D3" w:rsidRDefault="00634A2B" w:rsidP="00A615D3">
      <w:pPr>
        <w:pStyle w:val="2"/>
        <w:numPr>
          <w:ilvl w:val="0"/>
          <w:numId w:val="0"/>
        </w:numPr>
        <w:spacing w:before="0"/>
        <w:ind w:firstLine="709"/>
        <w:jc w:val="both"/>
        <w:rPr>
          <w:b w:val="0"/>
          <w:szCs w:val="24"/>
          <w:lang w:val="ru-RU"/>
        </w:rPr>
      </w:pPr>
      <w:r>
        <w:rPr>
          <w:b w:val="0"/>
          <w:szCs w:val="24"/>
          <w:lang w:val="ru-RU"/>
        </w:rPr>
        <w:t xml:space="preserve">1.3. </w:t>
      </w:r>
      <w:r>
        <w:rPr>
          <w:b w:val="0"/>
          <w:szCs w:val="24"/>
        </w:rPr>
        <w:t>Ответственный за устранение несоответствия после принятия срочных мер по устранен</w:t>
      </w:r>
      <w:r w:rsidR="00E15A19">
        <w:rPr>
          <w:b w:val="0"/>
          <w:szCs w:val="24"/>
        </w:rPr>
        <w:t>ию несоответствия (коррекции)/</w:t>
      </w:r>
      <w:r>
        <w:rPr>
          <w:b w:val="0"/>
          <w:szCs w:val="24"/>
        </w:rPr>
        <w:t>снижения вероятности возникновения потенциального несоответствия</w:t>
      </w:r>
      <w:r>
        <w:rPr>
          <w:b w:val="0"/>
          <w:szCs w:val="24"/>
          <w:lang w:val="ru-RU"/>
        </w:rPr>
        <w:t>:</w:t>
      </w:r>
    </w:p>
    <w:p w14:paraId="61645BEA" w14:textId="14192ABA" w:rsidR="00A13BF3" w:rsidRPr="00A615D3" w:rsidRDefault="00A615D3" w:rsidP="00A615D3">
      <w:pPr>
        <w:pStyle w:val="aff3"/>
        <w:numPr>
          <w:ilvl w:val="0"/>
          <w:numId w:val="4"/>
        </w:numPr>
        <w:tabs>
          <w:tab w:val="left" w:pos="426"/>
        </w:tabs>
        <w:ind w:left="284" w:hanging="284"/>
        <w:jc w:val="both"/>
        <w:rPr>
          <w:rFonts w:eastAsia="Calibri"/>
          <w:szCs w:val="24"/>
          <w:lang w:val="ru-RU"/>
        </w:rPr>
      </w:pPr>
      <w:r w:rsidRPr="00A615D3">
        <w:rPr>
          <w:rFonts w:eastAsia="Calibri"/>
          <w:szCs w:val="24"/>
          <w:lang w:val="ru-RU"/>
        </w:rPr>
        <w:t xml:space="preserve">- </w:t>
      </w:r>
      <w:r w:rsidR="00634A2B" w:rsidRPr="00A615D3">
        <w:rPr>
          <w:rFonts w:eastAsia="Calibri"/>
          <w:szCs w:val="24"/>
          <w:lang w:val="ru-RU"/>
        </w:rPr>
        <w:t>организует анализ несоответствия/</w:t>
      </w:r>
      <w:r w:rsidR="00C3518E" w:rsidRPr="00A615D3">
        <w:rPr>
          <w:rFonts w:eastAsia="Calibri"/>
          <w:szCs w:val="24"/>
          <w:lang w:val="ru-RU"/>
        </w:rPr>
        <w:t xml:space="preserve"> </w:t>
      </w:r>
      <w:r w:rsidR="00634A2B" w:rsidRPr="00A615D3">
        <w:rPr>
          <w:rFonts w:eastAsia="Calibri"/>
          <w:szCs w:val="24"/>
          <w:lang w:val="ru-RU"/>
        </w:rPr>
        <w:t>потенциального несоответствия с привлечением, при необходимости, заинте</w:t>
      </w:r>
      <w:r w:rsidR="000E3925" w:rsidRPr="00A615D3">
        <w:rPr>
          <w:rFonts w:eastAsia="Calibri"/>
          <w:szCs w:val="24"/>
          <w:lang w:val="ru-RU"/>
        </w:rPr>
        <w:t>ресованных участников процесса;</w:t>
      </w:r>
    </w:p>
    <w:p w14:paraId="62270802" w14:textId="77777777" w:rsidR="00ED6609" w:rsidRPr="00ED6609" w:rsidRDefault="00634A2B" w:rsidP="00396CFC">
      <w:pPr>
        <w:pStyle w:val="aff3"/>
        <w:numPr>
          <w:ilvl w:val="0"/>
          <w:numId w:val="4"/>
        </w:numPr>
        <w:tabs>
          <w:tab w:val="left" w:pos="426"/>
        </w:tabs>
        <w:ind w:left="284" w:hanging="284"/>
        <w:jc w:val="both"/>
        <w:rPr>
          <w:b/>
          <w:szCs w:val="24"/>
          <w:lang w:val="ru-RU"/>
        </w:rPr>
      </w:pPr>
      <w:r w:rsidRPr="00E15A19">
        <w:rPr>
          <w:rFonts w:eastAsia="Calibri"/>
          <w:szCs w:val="24"/>
          <w:lang w:val="ru-RU"/>
        </w:rPr>
        <w:t>организует разработку предложений</w:t>
      </w:r>
      <w:r w:rsidRPr="00E15A19">
        <w:rPr>
          <w:szCs w:val="24"/>
          <w:lang w:val="ru-RU"/>
        </w:rPr>
        <w:t xml:space="preserve"> по КД/ПД</w:t>
      </w:r>
      <w:r>
        <w:rPr>
          <w:szCs w:val="24"/>
          <w:lang w:val="ru-RU"/>
        </w:rPr>
        <w:t>, при необходимости</w:t>
      </w:r>
      <w:r w:rsidRPr="00E15A19">
        <w:rPr>
          <w:szCs w:val="24"/>
          <w:lang w:val="ru-RU"/>
        </w:rPr>
        <w:t>.</w:t>
      </w:r>
    </w:p>
    <w:p w14:paraId="0E6B1311" w14:textId="77777777" w:rsidR="00ED6609" w:rsidRPr="00ED6609" w:rsidRDefault="00ED6609" w:rsidP="00ED6609">
      <w:pPr>
        <w:pStyle w:val="aff3"/>
        <w:tabs>
          <w:tab w:val="left" w:pos="426"/>
        </w:tabs>
        <w:ind w:left="0" w:firstLine="709"/>
        <w:jc w:val="both"/>
        <w:rPr>
          <w:b/>
          <w:szCs w:val="24"/>
          <w:lang w:val="ru-RU"/>
        </w:rPr>
      </w:pPr>
    </w:p>
    <w:p w14:paraId="3CC71A97" w14:textId="77777777" w:rsidR="00A13BF3" w:rsidRDefault="00634A2B" w:rsidP="00ED6609">
      <w:pPr>
        <w:pStyle w:val="1"/>
        <w:numPr>
          <w:ilvl w:val="0"/>
          <w:numId w:val="0"/>
        </w:numPr>
        <w:tabs>
          <w:tab w:val="left" w:pos="993"/>
        </w:tabs>
        <w:spacing w:before="0"/>
        <w:ind w:firstLine="709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  <w:lang w:val="ru-RU"/>
        </w:rPr>
        <w:t>2. Процедура разработки и реализации корректирующих и предупреждающих действий</w:t>
      </w:r>
    </w:p>
    <w:p w14:paraId="3D53DB29" w14:textId="77777777" w:rsidR="00A13BF3" w:rsidRDefault="00634A2B" w:rsidP="00E3421F">
      <w:pPr>
        <w:pStyle w:val="2"/>
        <w:numPr>
          <w:ilvl w:val="0"/>
          <w:numId w:val="0"/>
        </w:numPr>
        <w:spacing w:before="0"/>
        <w:ind w:firstLine="709"/>
        <w:jc w:val="both"/>
        <w:rPr>
          <w:b w:val="0"/>
          <w:szCs w:val="24"/>
        </w:rPr>
      </w:pPr>
      <w:bookmarkStart w:id="2" w:name="_Toc329557609"/>
      <w:r>
        <w:rPr>
          <w:b w:val="0"/>
          <w:szCs w:val="24"/>
          <w:lang w:val="ru-RU"/>
        </w:rPr>
        <w:t xml:space="preserve">2.1. </w:t>
      </w:r>
      <w:r>
        <w:rPr>
          <w:b w:val="0"/>
          <w:szCs w:val="24"/>
        </w:rPr>
        <w:t>При определе</w:t>
      </w:r>
      <w:r w:rsidR="000E3925">
        <w:rPr>
          <w:b w:val="0"/>
          <w:szCs w:val="24"/>
        </w:rPr>
        <w:t>нии необходимости разработки КД</w:t>
      </w:r>
      <w:r>
        <w:rPr>
          <w:b w:val="0"/>
          <w:szCs w:val="24"/>
        </w:rPr>
        <w:t xml:space="preserve">/ПД исходят из того, что </w:t>
      </w:r>
      <w:r w:rsidR="000E3925">
        <w:rPr>
          <w:b w:val="0"/>
          <w:szCs w:val="24"/>
        </w:rPr>
        <w:t>КД</w:t>
      </w:r>
      <w:r>
        <w:rPr>
          <w:b w:val="0"/>
          <w:szCs w:val="24"/>
        </w:rPr>
        <w:t>/ПД должны соответствовать размерности проблемы и значимости</w:t>
      </w:r>
      <w:r>
        <w:rPr>
          <w:b w:val="0"/>
          <w:szCs w:val="24"/>
          <w:lang w:val="ru-RU"/>
        </w:rPr>
        <w:t xml:space="preserve"> </w:t>
      </w:r>
      <w:r>
        <w:rPr>
          <w:b w:val="0"/>
          <w:szCs w:val="24"/>
        </w:rPr>
        <w:t xml:space="preserve"> связанных с ней рисков</w:t>
      </w:r>
      <w:r>
        <w:rPr>
          <w:b w:val="0"/>
          <w:szCs w:val="24"/>
          <w:lang w:val="ru-RU"/>
        </w:rPr>
        <w:t>.</w:t>
      </w:r>
      <w:r>
        <w:rPr>
          <w:b w:val="0"/>
          <w:szCs w:val="24"/>
        </w:rPr>
        <w:t xml:space="preserve"> </w:t>
      </w:r>
      <w:r>
        <w:rPr>
          <w:b w:val="0"/>
          <w:szCs w:val="24"/>
          <w:lang w:val="ru-RU"/>
        </w:rPr>
        <w:t>Д</w:t>
      </w:r>
      <w:r>
        <w:rPr>
          <w:b w:val="0"/>
          <w:szCs w:val="24"/>
        </w:rPr>
        <w:t>олжны быть приняты во внимание следующие обстоятельства: финансовые и временные ресурсы; отсутствие возможности набрать кадры с необхо</w:t>
      </w:r>
      <w:r w:rsidR="000E3925">
        <w:rPr>
          <w:b w:val="0"/>
          <w:szCs w:val="24"/>
        </w:rPr>
        <w:t>димым уровнем подготовки и т.д.</w:t>
      </w:r>
    </w:p>
    <w:p w14:paraId="550B9899" w14:textId="77777777" w:rsidR="00A13BF3" w:rsidRDefault="00634A2B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lastRenderedPageBreak/>
        <w:t>2.2. КД/ПД разрабатываются адресно, т.е. для устранения причины возникновения конкретного несоответствия, с установлением ответственных лиц за реализацию мер и сроков их выполнения.</w:t>
      </w:r>
    </w:p>
    <w:p w14:paraId="38EA0438" w14:textId="77777777" w:rsidR="0082238B" w:rsidRDefault="0082238B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 xml:space="preserve">2.3. План КД/ПД ведется в электронном виде и размещается на сервере Организации </w:t>
      </w:r>
      <w:r w:rsidRPr="0082238B">
        <w:rPr>
          <w:rFonts w:eastAsia="Calibri"/>
          <w:szCs w:val="24"/>
          <w:highlight w:val="yellow"/>
          <w:lang w:val="ru-RU"/>
        </w:rPr>
        <w:t>по адресу ________</w:t>
      </w:r>
      <w:r>
        <w:rPr>
          <w:rFonts w:eastAsia="Calibri"/>
          <w:szCs w:val="24"/>
          <w:lang w:val="ru-RU"/>
        </w:rPr>
        <w:t>.  Доступ к папке имеют владельцы процессов и ОПР по СМК.</w:t>
      </w:r>
    </w:p>
    <w:p w14:paraId="04B09BA2" w14:textId="77777777" w:rsidR="00A13BF3" w:rsidRDefault="00E3421F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2.</w:t>
      </w:r>
      <w:r w:rsidR="00FF09D9">
        <w:rPr>
          <w:rFonts w:eastAsia="Calibri"/>
          <w:szCs w:val="24"/>
          <w:lang w:val="ru-RU"/>
        </w:rPr>
        <w:t>4</w:t>
      </w:r>
      <w:r>
        <w:rPr>
          <w:rFonts w:eastAsia="Calibri"/>
          <w:szCs w:val="24"/>
          <w:lang w:val="ru-RU"/>
        </w:rPr>
        <w:t>. Владелец процесса/</w:t>
      </w:r>
      <w:r w:rsidR="00634A2B">
        <w:rPr>
          <w:rFonts w:eastAsia="Calibri"/>
          <w:szCs w:val="24"/>
          <w:lang w:val="ru-RU"/>
        </w:rPr>
        <w:t xml:space="preserve">руководитель подразделения, в котором выявлено несоответствие или возможно возникновение потенциального несоответствия, </w:t>
      </w:r>
      <w:r w:rsidR="000625A2">
        <w:rPr>
          <w:rFonts w:eastAsia="Calibri"/>
          <w:szCs w:val="24"/>
          <w:lang w:val="ru-RU"/>
        </w:rPr>
        <w:t>разрабатывает план действий, направленный на устранение несоответствия</w:t>
      </w:r>
      <w:r w:rsidR="00CF7501">
        <w:rPr>
          <w:rFonts w:eastAsia="Calibri"/>
          <w:szCs w:val="24"/>
          <w:lang w:val="ru-RU"/>
        </w:rPr>
        <w:t xml:space="preserve"> и</w:t>
      </w:r>
      <w:r w:rsidR="000625A2">
        <w:rPr>
          <w:rFonts w:eastAsia="Calibri"/>
          <w:szCs w:val="24"/>
          <w:lang w:val="ru-RU"/>
        </w:rPr>
        <w:t xml:space="preserve"> </w:t>
      </w:r>
      <w:r w:rsidR="00E148CC">
        <w:rPr>
          <w:rFonts w:eastAsia="Calibri"/>
          <w:szCs w:val="24"/>
          <w:lang w:val="ru-RU"/>
        </w:rPr>
        <w:t>вносит запись в</w:t>
      </w:r>
      <w:r w:rsidR="00634A2B">
        <w:rPr>
          <w:rFonts w:eastAsia="Calibri"/>
          <w:szCs w:val="24"/>
          <w:lang w:val="ru-RU"/>
        </w:rPr>
        <w:t xml:space="preserve"> </w:t>
      </w:r>
      <w:r w:rsidR="00DC673E" w:rsidRPr="00DC673E">
        <w:rPr>
          <w:rFonts w:eastAsia="Calibri"/>
          <w:sz w:val="22"/>
          <w:szCs w:val="22"/>
          <w:lang w:val="ru-RU"/>
        </w:rPr>
        <w:t xml:space="preserve">План КД/ПД </w:t>
      </w:r>
      <w:r w:rsidR="00634A2B">
        <w:rPr>
          <w:rFonts w:eastAsia="Calibri"/>
          <w:szCs w:val="24"/>
          <w:lang w:val="ru-RU"/>
        </w:rPr>
        <w:t>(</w:t>
      </w:r>
      <w:r w:rsidR="00634A2B">
        <w:rPr>
          <w:szCs w:val="24"/>
          <w:lang w:val="ru-RU" w:eastAsia="ru-RU"/>
        </w:rPr>
        <w:t xml:space="preserve">ф. </w:t>
      </w:r>
      <w:r w:rsidR="00634A2B">
        <w:rPr>
          <w:rFonts w:eastAsia="Calibri" w:cs="Calibri"/>
          <w:szCs w:val="24"/>
          <w:lang w:val="ru-RU" w:eastAsia="ru-RU"/>
        </w:rPr>
        <w:t>СТО 10.2-0</w:t>
      </w:r>
      <w:r w:rsidR="008C5EBF">
        <w:rPr>
          <w:rFonts w:eastAsia="Calibri" w:cs="Calibri"/>
          <w:szCs w:val="24"/>
          <w:lang w:val="ru-RU" w:eastAsia="ru-RU"/>
        </w:rPr>
        <w:t>4</w:t>
      </w:r>
      <w:r w:rsidR="00634A2B">
        <w:rPr>
          <w:rFonts w:eastAsia="Calibri"/>
          <w:szCs w:val="24"/>
          <w:lang w:val="ru-RU"/>
        </w:rPr>
        <w:t>-01). Срок разработки</w:t>
      </w:r>
      <w:r w:rsidR="00620F9D">
        <w:rPr>
          <w:rFonts w:eastAsia="Calibri"/>
          <w:szCs w:val="24"/>
          <w:lang w:val="ru-RU"/>
        </w:rPr>
        <w:t xml:space="preserve"> и</w:t>
      </w:r>
      <w:r w:rsidR="00E148CC">
        <w:rPr>
          <w:rFonts w:eastAsia="Calibri"/>
          <w:szCs w:val="24"/>
          <w:lang w:val="ru-RU"/>
        </w:rPr>
        <w:t xml:space="preserve"> </w:t>
      </w:r>
      <w:r w:rsidR="00634A2B">
        <w:rPr>
          <w:rFonts w:eastAsia="Calibri"/>
          <w:szCs w:val="24"/>
          <w:lang w:val="ru-RU"/>
        </w:rPr>
        <w:t xml:space="preserve">согласования </w:t>
      </w:r>
      <w:r w:rsidR="00620F9D">
        <w:rPr>
          <w:rFonts w:eastAsia="Calibri"/>
          <w:szCs w:val="24"/>
          <w:lang w:val="ru-RU"/>
        </w:rPr>
        <w:t>корректирующих мероприятий н</w:t>
      </w:r>
      <w:r w:rsidR="00634A2B">
        <w:rPr>
          <w:rFonts w:eastAsia="Calibri"/>
          <w:szCs w:val="24"/>
          <w:lang w:val="ru-RU"/>
        </w:rPr>
        <w:t>е должен</w:t>
      </w:r>
      <w:r w:rsidR="000E3925">
        <w:rPr>
          <w:rFonts w:eastAsia="Calibri"/>
          <w:szCs w:val="24"/>
          <w:highlight w:val="white"/>
          <w:lang w:val="ru-RU"/>
        </w:rPr>
        <w:t xml:space="preserve"> превышать 5 (пять</w:t>
      </w:r>
      <w:r w:rsidR="00634A2B">
        <w:rPr>
          <w:rFonts w:eastAsia="Calibri"/>
          <w:szCs w:val="24"/>
          <w:highlight w:val="white"/>
          <w:lang w:val="ru-RU"/>
        </w:rPr>
        <w:t>) рабоч</w:t>
      </w:r>
      <w:r w:rsidR="00634A2B">
        <w:rPr>
          <w:rFonts w:eastAsia="Calibri"/>
          <w:szCs w:val="24"/>
          <w:lang w:val="ru-RU"/>
        </w:rPr>
        <w:t>их дней.</w:t>
      </w:r>
    </w:p>
    <w:p w14:paraId="064F4DAD" w14:textId="77777777" w:rsidR="00A13BF3" w:rsidRDefault="00634A2B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2.</w:t>
      </w:r>
      <w:r w:rsidR="00FF09D9">
        <w:rPr>
          <w:rFonts w:eastAsia="Calibri"/>
          <w:szCs w:val="24"/>
          <w:lang w:val="ru-RU"/>
        </w:rPr>
        <w:t>5</w:t>
      </w:r>
      <w:r>
        <w:rPr>
          <w:rFonts w:eastAsia="Calibri"/>
          <w:szCs w:val="24"/>
          <w:lang w:val="ru-RU"/>
        </w:rPr>
        <w:t xml:space="preserve">. Выполнение </w:t>
      </w:r>
      <w:r w:rsidR="00E148CC">
        <w:rPr>
          <w:rFonts w:eastAsia="Calibri"/>
          <w:szCs w:val="24"/>
          <w:lang w:val="ru-RU"/>
        </w:rPr>
        <w:t>разработанных</w:t>
      </w:r>
      <w:r>
        <w:rPr>
          <w:rFonts w:eastAsia="Calibri"/>
          <w:szCs w:val="24"/>
          <w:lang w:val="ru-RU"/>
        </w:rPr>
        <w:t xml:space="preserve"> КД/ПД осуществляется ответственными исполнителями, определенными в </w:t>
      </w:r>
      <w:r w:rsidR="00DC673E" w:rsidRPr="00DC673E">
        <w:rPr>
          <w:rFonts w:eastAsia="Calibri"/>
          <w:sz w:val="22"/>
          <w:szCs w:val="22"/>
          <w:lang w:val="ru-RU"/>
        </w:rPr>
        <w:t>План</w:t>
      </w:r>
      <w:r w:rsidR="00DC673E">
        <w:rPr>
          <w:rFonts w:eastAsia="Calibri"/>
          <w:sz w:val="22"/>
          <w:szCs w:val="22"/>
          <w:lang w:val="ru-RU"/>
        </w:rPr>
        <w:t>е</w:t>
      </w:r>
      <w:r w:rsidR="00DC673E" w:rsidRPr="00DC673E">
        <w:rPr>
          <w:rFonts w:eastAsia="Calibri"/>
          <w:sz w:val="22"/>
          <w:szCs w:val="22"/>
          <w:lang w:val="ru-RU"/>
        </w:rPr>
        <w:t xml:space="preserve"> КД/ПД</w:t>
      </w:r>
      <w:r>
        <w:rPr>
          <w:rFonts w:eastAsia="Calibri"/>
          <w:szCs w:val="24"/>
          <w:lang w:val="ru-RU"/>
        </w:rPr>
        <w:t>. Контроль за реализацией КД/ПД осуществляет разработчик КД/ПД.</w:t>
      </w:r>
    </w:p>
    <w:p w14:paraId="2B63A5B0" w14:textId="77777777" w:rsidR="00A13BF3" w:rsidRDefault="00634A2B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2.</w:t>
      </w:r>
      <w:r w:rsidR="00FF09D9">
        <w:rPr>
          <w:rFonts w:eastAsia="Calibri"/>
          <w:szCs w:val="24"/>
          <w:lang w:val="ru-RU"/>
        </w:rPr>
        <w:t>6</w:t>
      </w:r>
      <w:r>
        <w:rPr>
          <w:rFonts w:eastAsia="Calibri"/>
          <w:szCs w:val="24"/>
          <w:lang w:val="ru-RU"/>
        </w:rPr>
        <w:t xml:space="preserve">. Ресурсное обеспечение работ по </w:t>
      </w:r>
      <w:proofErr w:type="gramStart"/>
      <w:r>
        <w:rPr>
          <w:rFonts w:eastAsia="Calibri"/>
          <w:szCs w:val="24"/>
          <w:lang w:val="ru-RU"/>
        </w:rPr>
        <w:t>реализ</w:t>
      </w:r>
      <w:r>
        <w:rPr>
          <w:rFonts w:eastAsia="Calibri"/>
          <w:szCs w:val="24"/>
          <w:highlight w:val="white"/>
          <w:lang w:val="ru-RU"/>
        </w:rPr>
        <w:t>ации  КД</w:t>
      </w:r>
      <w:proofErr w:type="gramEnd"/>
      <w:r>
        <w:rPr>
          <w:rFonts w:eastAsia="Calibri"/>
          <w:szCs w:val="24"/>
          <w:highlight w:val="white"/>
          <w:lang w:val="ru-RU"/>
        </w:rPr>
        <w:t>/П</w:t>
      </w:r>
      <w:r>
        <w:rPr>
          <w:rFonts w:eastAsia="Calibri"/>
          <w:szCs w:val="24"/>
          <w:lang w:val="ru-RU"/>
        </w:rPr>
        <w:t>Д осуществляется владельцем процесса/руководителем подразделения.</w:t>
      </w:r>
    </w:p>
    <w:p w14:paraId="28D8217D" w14:textId="77777777" w:rsidR="00A13BF3" w:rsidRDefault="00634A2B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2.</w:t>
      </w:r>
      <w:r w:rsidR="00FF09D9">
        <w:rPr>
          <w:rFonts w:eastAsia="Calibri"/>
          <w:szCs w:val="24"/>
          <w:lang w:val="ru-RU"/>
        </w:rPr>
        <w:t>7</w:t>
      </w:r>
      <w:r>
        <w:rPr>
          <w:rFonts w:eastAsia="Calibri"/>
          <w:szCs w:val="24"/>
          <w:lang w:val="ru-RU"/>
        </w:rPr>
        <w:t>. Когда отдельные мероприятия КД/ПД в намеченные сроки не могут быть выполнены, ответственные исполнители информируют владельца процесса</w:t>
      </w:r>
      <w:r w:rsidR="00E3421F">
        <w:rPr>
          <w:rFonts w:eastAsia="Calibri"/>
          <w:szCs w:val="24"/>
          <w:lang w:val="ru-RU"/>
        </w:rPr>
        <w:t>/</w:t>
      </w:r>
      <w:r>
        <w:rPr>
          <w:rFonts w:eastAsia="Calibri"/>
          <w:szCs w:val="24"/>
          <w:lang w:val="ru-RU"/>
        </w:rPr>
        <w:t xml:space="preserve">руководителя подразделения об изменении срока выполнения </w:t>
      </w:r>
      <w:r w:rsidR="000E3925">
        <w:rPr>
          <w:rFonts w:eastAsia="Calibri"/>
          <w:szCs w:val="24"/>
          <w:lang w:val="ru-RU"/>
        </w:rPr>
        <w:t>работ и о дополнительных мерах.</w:t>
      </w:r>
    </w:p>
    <w:p w14:paraId="06897601" w14:textId="77777777" w:rsidR="00A13BF3" w:rsidRDefault="00634A2B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2.</w:t>
      </w:r>
      <w:r w:rsidR="00FF09D9">
        <w:rPr>
          <w:rFonts w:eastAsia="Calibri"/>
          <w:szCs w:val="24"/>
          <w:lang w:val="ru-RU"/>
        </w:rPr>
        <w:t>8</w:t>
      </w:r>
      <w:r>
        <w:rPr>
          <w:rFonts w:eastAsia="Calibri"/>
          <w:szCs w:val="24"/>
          <w:lang w:val="ru-RU"/>
        </w:rPr>
        <w:t xml:space="preserve">. По истечению намеченных сроков в </w:t>
      </w:r>
      <w:r w:rsidR="00DC673E" w:rsidRPr="00DC673E">
        <w:rPr>
          <w:rFonts w:eastAsia="Calibri"/>
          <w:sz w:val="22"/>
          <w:szCs w:val="22"/>
          <w:lang w:val="ru-RU"/>
        </w:rPr>
        <w:t>План</w:t>
      </w:r>
      <w:r w:rsidR="00DC673E">
        <w:rPr>
          <w:rFonts w:eastAsia="Calibri"/>
          <w:sz w:val="22"/>
          <w:szCs w:val="22"/>
          <w:lang w:val="ru-RU"/>
        </w:rPr>
        <w:t>е</w:t>
      </w:r>
      <w:r w:rsidR="00DC673E" w:rsidRPr="00DC673E">
        <w:rPr>
          <w:rFonts w:eastAsia="Calibri"/>
          <w:sz w:val="22"/>
          <w:szCs w:val="22"/>
          <w:lang w:val="ru-RU"/>
        </w:rPr>
        <w:t xml:space="preserve"> КД/ПД</w:t>
      </w:r>
      <w:r>
        <w:rPr>
          <w:rFonts w:eastAsia="Calibri"/>
          <w:szCs w:val="24"/>
          <w:lang w:val="ru-RU"/>
        </w:rPr>
        <w:t>, разработчик КД/ПД проверяет реализацию намеченных мероприятий</w:t>
      </w:r>
      <w:r w:rsidR="00351721">
        <w:rPr>
          <w:rFonts w:eastAsia="Calibri"/>
          <w:szCs w:val="24"/>
          <w:lang w:val="ru-RU"/>
        </w:rPr>
        <w:t>, вносит информацию в План КД/ПД</w:t>
      </w:r>
      <w:r>
        <w:rPr>
          <w:rFonts w:eastAsia="Calibri"/>
          <w:szCs w:val="24"/>
          <w:lang w:val="ru-RU"/>
        </w:rPr>
        <w:t xml:space="preserve"> и информирует о статусе выполнения КД/ПД ответственного представител</w:t>
      </w:r>
      <w:r w:rsidR="000E3925">
        <w:rPr>
          <w:rFonts w:eastAsia="Calibri"/>
          <w:szCs w:val="24"/>
          <w:lang w:val="ru-RU"/>
        </w:rPr>
        <w:t>я руководства за внедрение СМК.</w:t>
      </w:r>
    </w:p>
    <w:p w14:paraId="6280C3AD" w14:textId="77777777" w:rsidR="00F965E7" w:rsidRDefault="00F965E7" w:rsidP="00F965E7">
      <w:pPr>
        <w:tabs>
          <w:tab w:val="left" w:pos="993"/>
        </w:tabs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2.9. КД/ПД считаются результативными, если:</w:t>
      </w:r>
    </w:p>
    <w:p w14:paraId="00DFB059" w14:textId="77777777" w:rsidR="00F965E7" w:rsidRDefault="00F965E7" w:rsidP="00F965E7">
      <w:pPr>
        <w:tabs>
          <w:tab w:val="left" w:pos="993"/>
        </w:tabs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- выявленное/ потенциальное несоответствие больше не повторяется /не возникает при проведении последующих внутренних и внешних аудитов СМК;</w:t>
      </w:r>
    </w:p>
    <w:p w14:paraId="207CFA69" w14:textId="77777777" w:rsidR="00F965E7" w:rsidRDefault="00F965E7" w:rsidP="00F965E7">
      <w:pPr>
        <w:ind w:firstLine="709"/>
        <w:jc w:val="both"/>
        <w:rPr>
          <w:szCs w:val="24"/>
          <w:lang w:val="ru-RU"/>
        </w:rPr>
      </w:pPr>
      <w:r w:rsidRPr="00F965E7">
        <w:rPr>
          <w:rFonts w:eastAsia="Calibri"/>
          <w:szCs w:val="24"/>
          <w:lang w:val="ru-RU"/>
        </w:rPr>
        <w:t xml:space="preserve">- выявленное/ потенциальное несоответствие больше не повторяется /не возникает при </w:t>
      </w:r>
      <w:r>
        <w:rPr>
          <w:szCs w:val="24"/>
          <w:lang w:val="ru-RU"/>
        </w:rPr>
        <w:t>мониторинге целевых значений показателей процессов СМК и несоответствий, выявленных при анализе СМК со стороны руководства.</w:t>
      </w:r>
    </w:p>
    <w:p w14:paraId="759F4AD6" w14:textId="77777777" w:rsidR="00A13BF3" w:rsidRDefault="00E3421F" w:rsidP="00F965E7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2.</w:t>
      </w:r>
      <w:r w:rsidR="00FF09D9">
        <w:rPr>
          <w:rFonts w:eastAsia="Calibri"/>
          <w:szCs w:val="24"/>
          <w:lang w:val="ru-RU"/>
        </w:rPr>
        <w:t>10</w:t>
      </w:r>
      <w:r>
        <w:rPr>
          <w:rFonts w:eastAsia="Calibri"/>
          <w:szCs w:val="24"/>
          <w:lang w:val="ru-RU"/>
        </w:rPr>
        <w:t>. При повторном выявлении/</w:t>
      </w:r>
      <w:r w:rsidR="00634A2B">
        <w:rPr>
          <w:rFonts w:eastAsia="Calibri"/>
          <w:szCs w:val="24"/>
          <w:lang w:val="ru-RU"/>
        </w:rPr>
        <w:t>возникновении несоответствия КД/ПД признаются нерезультативными и разрабатываются новые КД/ПД.</w:t>
      </w:r>
      <w:bookmarkEnd w:id="2"/>
    </w:p>
    <w:p w14:paraId="7B06DE06" w14:textId="77777777" w:rsidR="006B31A5" w:rsidRDefault="006B31A5" w:rsidP="00E3421F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 xml:space="preserve">2.11. Данные о системных несоответствиях и </w:t>
      </w:r>
      <w:r w:rsidR="0089475F">
        <w:rPr>
          <w:rFonts w:eastAsia="Calibri"/>
          <w:szCs w:val="24"/>
          <w:lang w:val="ru-RU"/>
        </w:rPr>
        <w:t>д</w:t>
      </w:r>
      <w:r w:rsidR="0089475F" w:rsidRPr="00A97890">
        <w:rPr>
          <w:rFonts w:eastAsia="Calibri"/>
          <w:szCs w:val="24"/>
          <w:lang w:val="ru-RU"/>
        </w:rPr>
        <w:t>окументы по разработке и реализации КД/ПД являются входным</w:t>
      </w:r>
      <w:r w:rsidR="0089475F">
        <w:rPr>
          <w:rFonts w:eastAsia="Calibri"/>
          <w:szCs w:val="24"/>
          <w:lang w:val="ru-RU"/>
        </w:rPr>
        <w:t>и данными процесса для анализа СМК со стороны руководства.</w:t>
      </w:r>
      <w:r>
        <w:rPr>
          <w:rFonts w:eastAsia="Calibri"/>
          <w:szCs w:val="24"/>
          <w:lang w:val="ru-RU"/>
        </w:rPr>
        <w:t xml:space="preserve"> </w:t>
      </w:r>
    </w:p>
    <w:p w14:paraId="51809286" w14:textId="77777777" w:rsidR="00ED6609" w:rsidRDefault="00634A2B" w:rsidP="00ED6609">
      <w:pPr>
        <w:ind w:firstLine="709"/>
        <w:jc w:val="both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2.1</w:t>
      </w:r>
      <w:r w:rsidR="006B31A5">
        <w:rPr>
          <w:rFonts w:eastAsia="Calibri"/>
          <w:szCs w:val="24"/>
          <w:lang w:val="ru-RU"/>
        </w:rPr>
        <w:t>2</w:t>
      </w:r>
      <w:r>
        <w:rPr>
          <w:rFonts w:eastAsia="Calibri"/>
          <w:szCs w:val="24"/>
          <w:lang w:val="ru-RU"/>
        </w:rPr>
        <w:t>. Документы, подтвержд</w:t>
      </w:r>
      <w:r w:rsidR="00E15A19">
        <w:rPr>
          <w:rFonts w:eastAsia="Calibri"/>
          <w:szCs w:val="24"/>
          <w:lang w:val="ru-RU"/>
        </w:rPr>
        <w:t>ающие внедрение КД/ПД, должны храни</w:t>
      </w:r>
      <w:r>
        <w:rPr>
          <w:rFonts w:eastAsia="Calibri"/>
          <w:szCs w:val="24"/>
          <w:lang w:val="ru-RU"/>
        </w:rPr>
        <w:t xml:space="preserve">ться </w:t>
      </w:r>
      <w:r w:rsidR="0089475F">
        <w:rPr>
          <w:rFonts w:eastAsia="Calibri"/>
          <w:szCs w:val="24"/>
          <w:lang w:val="ru-RU"/>
        </w:rPr>
        <w:t xml:space="preserve">у хозяина процесса </w:t>
      </w:r>
      <w:r w:rsidRPr="00A97890">
        <w:rPr>
          <w:rFonts w:eastAsia="Calibri"/>
          <w:szCs w:val="24"/>
          <w:lang w:val="ru-RU"/>
        </w:rPr>
        <w:t>в течение 3</w:t>
      </w:r>
      <w:r w:rsidR="000E3925">
        <w:rPr>
          <w:rFonts w:eastAsia="Calibri"/>
          <w:szCs w:val="24"/>
          <w:lang w:val="ru-RU"/>
        </w:rPr>
        <w:t>-х</w:t>
      </w:r>
      <w:r w:rsidRPr="00A97890">
        <w:rPr>
          <w:rFonts w:eastAsia="Calibri"/>
          <w:szCs w:val="24"/>
          <w:lang w:val="ru-RU"/>
        </w:rPr>
        <w:t xml:space="preserve"> лет. </w:t>
      </w:r>
    </w:p>
    <w:p w14:paraId="4C8212BE" w14:textId="77777777" w:rsidR="00ED6609" w:rsidRPr="00ED6609" w:rsidRDefault="00ED6609" w:rsidP="00ED6609">
      <w:pPr>
        <w:ind w:firstLine="709"/>
        <w:jc w:val="both"/>
        <w:rPr>
          <w:rFonts w:eastAsia="Calibri"/>
          <w:szCs w:val="24"/>
          <w:lang w:val="ru-RU"/>
        </w:rPr>
      </w:pPr>
    </w:p>
    <w:p w14:paraId="3515EABA" w14:textId="77777777" w:rsidR="00A13BF3" w:rsidRDefault="00634A2B" w:rsidP="00ED6609">
      <w:pPr>
        <w:pStyle w:val="1"/>
        <w:numPr>
          <w:ilvl w:val="0"/>
          <w:numId w:val="0"/>
        </w:numPr>
        <w:tabs>
          <w:tab w:val="left" w:pos="993"/>
        </w:tabs>
        <w:spacing w:before="0"/>
        <w:ind w:firstLine="709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  <w:lang w:val="ru-RU"/>
        </w:rPr>
        <w:t>3. процедура управления несоответствиями</w:t>
      </w:r>
      <w:bookmarkEnd w:id="0"/>
      <w:bookmarkEnd w:id="1"/>
    </w:p>
    <w:p w14:paraId="24DAA409" w14:textId="77777777" w:rsidR="00382534" w:rsidRDefault="00634A2B" w:rsidP="00C71C3A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szCs w:val="24"/>
        </w:rPr>
      </w:pPr>
      <w:r>
        <w:rPr>
          <w:rFonts w:eastAsia="Calibri"/>
          <w:b w:val="0"/>
          <w:caps/>
          <w:szCs w:val="24"/>
          <w:lang w:val="ru-RU"/>
        </w:rPr>
        <w:t xml:space="preserve">3.1. </w:t>
      </w:r>
      <w:r>
        <w:rPr>
          <w:rFonts w:eastAsia="Calibri"/>
          <w:b w:val="0"/>
          <w:szCs w:val="24"/>
          <w:lang w:val="ru-RU"/>
        </w:rPr>
        <w:t>Процедура управления несоответствиями, выявленн</w:t>
      </w:r>
      <w:r>
        <w:rPr>
          <w:rFonts w:eastAsia="Calibri"/>
          <w:b w:val="0"/>
          <w:szCs w:val="24"/>
          <w:highlight w:val="white"/>
          <w:lang w:val="ru-RU"/>
        </w:rPr>
        <w:t xml:space="preserve">ыми при </w:t>
      </w:r>
      <w:r w:rsidR="000E3925">
        <w:rPr>
          <w:rFonts w:eastAsia="Calibri"/>
          <w:b w:val="0"/>
          <w:szCs w:val="24"/>
          <w:lang w:val="ru-RU"/>
        </w:rPr>
        <w:t xml:space="preserve">мониторинге </w:t>
      </w:r>
      <w:r>
        <w:rPr>
          <w:rFonts w:eastAsia="Calibri"/>
          <w:b w:val="0"/>
          <w:szCs w:val="24"/>
        </w:rPr>
        <w:t>целевых значений показателей процессов СМК</w:t>
      </w:r>
      <w:r>
        <w:rPr>
          <w:rFonts w:eastAsia="Calibri"/>
          <w:b w:val="0"/>
          <w:szCs w:val="24"/>
          <w:lang w:val="ru-RU"/>
        </w:rPr>
        <w:t xml:space="preserve"> (целей по качеству продукции, </w:t>
      </w:r>
      <w:r>
        <w:rPr>
          <w:rFonts w:eastAsia="Calibri"/>
          <w:b w:val="0"/>
          <w:szCs w:val="24"/>
          <w:lang w:val="en-US"/>
        </w:rPr>
        <w:t>KPI</w:t>
      </w:r>
      <w:r>
        <w:rPr>
          <w:rFonts w:eastAsia="Calibri"/>
          <w:b w:val="0"/>
          <w:szCs w:val="24"/>
          <w:lang w:val="ru-RU"/>
        </w:rPr>
        <w:t>)</w:t>
      </w:r>
      <w:r>
        <w:rPr>
          <w:rFonts w:eastAsia="Calibri"/>
          <w:b w:val="0"/>
          <w:szCs w:val="24"/>
        </w:rPr>
        <w:t xml:space="preserve"> и несоответствий, выявленных при анализе СМК со стороны руководства</w:t>
      </w:r>
      <w:r w:rsidR="000E3925">
        <w:rPr>
          <w:rFonts w:eastAsia="Calibri"/>
          <w:b w:val="0"/>
          <w:szCs w:val="24"/>
          <w:lang w:val="ru-RU"/>
        </w:rPr>
        <w:t>, приведена в Таблице 1.</w:t>
      </w:r>
    </w:p>
    <w:p w14:paraId="72D3A52A" w14:textId="77777777" w:rsidR="00A13BF3" w:rsidRPr="00ED6609" w:rsidRDefault="00634A2B" w:rsidP="00ED6609">
      <w:pPr>
        <w:pStyle w:val="2"/>
        <w:numPr>
          <w:ilvl w:val="0"/>
          <w:numId w:val="0"/>
        </w:numPr>
        <w:spacing w:before="0"/>
        <w:ind w:firstLine="709"/>
        <w:jc w:val="both"/>
        <w:rPr>
          <w:b w:val="0"/>
          <w:i/>
          <w:szCs w:val="24"/>
          <w:lang w:val="ru-RU"/>
        </w:rPr>
      </w:pPr>
      <w:r w:rsidRPr="00ED6609">
        <w:rPr>
          <w:rFonts w:eastAsia="Calibri"/>
          <w:b w:val="0"/>
          <w:szCs w:val="24"/>
        </w:rPr>
        <w:t>Таблица</w:t>
      </w:r>
      <w:r w:rsidRPr="00ED6609">
        <w:rPr>
          <w:b w:val="0"/>
          <w:szCs w:val="24"/>
          <w:lang w:val="ru-RU"/>
        </w:rPr>
        <w:t xml:space="preserve"> </w:t>
      </w:r>
      <w:r w:rsidRPr="00ED6609">
        <w:rPr>
          <w:b w:val="0"/>
          <w:i/>
          <w:szCs w:val="24"/>
        </w:rPr>
        <w:fldChar w:fldCharType="begin"/>
      </w:r>
      <w:r w:rsidRPr="00ED6609">
        <w:rPr>
          <w:b w:val="0"/>
          <w:szCs w:val="24"/>
          <w:lang w:val="ru-RU"/>
        </w:rPr>
        <w:instrText xml:space="preserve"> </w:instrText>
      </w:r>
      <w:r w:rsidRPr="00ED6609">
        <w:rPr>
          <w:b w:val="0"/>
          <w:szCs w:val="24"/>
        </w:rPr>
        <w:instrText>SEQ</w:instrText>
      </w:r>
      <w:r w:rsidRPr="00ED6609">
        <w:rPr>
          <w:b w:val="0"/>
          <w:szCs w:val="24"/>
          <w:lang w:val="ru-RU"/>
        </w:rPr>
        <w:instrText xml:space="preserve"> Таблица \* </w:instrText>
      </w:r>
      <w:r w:rsidRPr="00ED6609">
        <w:rPr>
          <w:b w:val="0"/>
          <w:szCs w:val="24"/>
        </w:rPr>
        <w:instrText>ARABIC</w:instrText>
      </w:r>
      <w:r w:rsidRPr="00ED6609">
        <w:rPr>
          <w:b w:val="0"/>
          <w:szCs w:val="24"/>
          <w:lang w:val="ru-RU"/>
        </w:rPr>
        <w:instrText xml:space="preserve"> </w:instrText>
      </w:r>
      <w:r w:rsidRPr="00ED6609">
        <w:rPr>
          <w:b w:val="0"/>
          <w:i/>
          <w:szCs w:val="24"/>
        </w:rPr>
        <w:fldChar w:fldCharType="separate"/>
      </w:r>
      <w:r w:rsidRPr="00ED6609">
        <w:rPr>
          <w:b w:val="0"/>
          <w:szCs w:val="24"/>
          <w:lang w:val="ru-RU"/>
        </w:rPr>
        <w:t>1</w:t>
      </w:r>
      <w:r w:rsidRPr="00ED6609">
        <w:rPr>
          <w:b w:val="0"/>
          <w:i/>
          <w:szCs w:val="24"/>
        </w:rPr>
        <w:fldChar w:fldCharType="end"/>
      </w:r>
      <w:r w:rsidRPr="00ED6609">
        <w:rPr>
          <w:b w:val="0"/>
          <w:szCs w:val="24"/>
          <w:lang w:val="ru-RU"/>
        </w:rPr>
        <w:t xml:space="preserve"> – Процедура управления несоответствиями, вы</w:t>
      </w:r>
      <w:r w:rsidRPr="00ED6609">
        <w:rPr>
          <w:b w:val="0"/>
          <w:szCs w:val="24"/>
          <w:highlight w:val="white"/>
          <w:lang w:val="ru-RU"/>
        </w:rPr>
        <w:t xml:space="preserve">явленными при </w:t>
      </w:r>
      <w:r w:rsidR="000E3925" w:rsidRPr="00ED6609">
        <w:rPr>
          <w:b w:val="0"/>
          <w:szCs w:val="24"/>
          <w:lang w:val="ru-RU"/>
        </w:rPr>
        <w:t xml:space="preserve">мониторинге </w:t>
      </w:r>
      <w:r w:rsidRPr="00ED6609">
        <w:rPr>
          <w:b w:val="0"/>
          <w:szCs w:val="24"/>
          <w:lang w:val="ru-RU"/>
        </w:rPr>
        <w:t>целевых значений показателей процессов СМК и несоответствий, выявленных при анализе СМК со стороны руководства</w:t>
      </w:r>
      <w:r w:rsidR="002B4808">
        <w:rPr>
          <w:b w:val="0"/>
          <w:szCs w:val="24"/>
          <w:lang w:val="ru-RU"/>
        </w:rPr>
        <w:t>.</w:t>
      </w:r>
    </w:p>
    <w:p w14:paraId="3295E7CC" w14:textId="77777777" w:rsidR="00A13BF3" w:rsidRDefault="00A13BF3" w:rsidP="00E3421F">
      <w:pPr>
        <w:ind w:firstLine="709"/>
        <w:jc w:val="both"/>
        <w:rPr>
          <w:rFonts w:eastAsia="Calibri"/>
          <w:szCs w:val="24"/>
          <w:lang w:val="ru-RU"/>
        </w:rPr>
      </w:pPr>
    </w:p>
    <w:p w14:paraId="2FAAC850" w14:textId="03B901EF" w:rsidR="00A13BF3" w:rsidRPr="00A615D3" w:rsidRDefault="00634A2B" w:rsidP="00A615D3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="Calibri"/>
          <w:b w:val="0"/>
          <w:lang w:val="ru-RU"/>
        </w:rPr>
      </w:pPr>
      <w:r>
        <w:rPr>
          <w:rFonts w:eastAsia="Calibri"/>
          <w:b w:val="0"/>
          <w:lang w:val="ru-RU"/>
        </w:rPr>
        <w:t>3.2. Процедура управления н</w:t>
      </w:r>
      <w:r>
        <w:rPr>
          <w:rFonts w:eastAsia="Calibri"/>
          <w:b w:val="0"/>
        </w:rPr>
        <w:t>есоответстви</w:t>
      </w:r>
      <w:r>
        <w:rPr>
          <w:rFonts w:eastAsia="Calibri"/>
          <w:b w:val="0"/>
          <w:lang w:val="ru-RU"/>
        </w:rPr>
        <w:t>ями</w:t>
      </w:r>
      <w:r>
        <w:rPr>
          <w:rFonts w:eastAsia="Calibri"/>
          <w:b w:val="0"/>
        </w:rPr>
        <w:t>, выявленны</w:t>
      </w:r>
      <w:r>
        <w:rPr>
          <w:rFonts w:eastAsia="Calibri"/>
          <w:b w:val="0"/>
          <w:lang w:val="ru-RU"/>
        </w:rPr>
        <w:t>ми</w:t>
      </w:r>
      <w:r>
        <w:rPr>
          <w:rFonts w:eastAsia="Calibri"/>
          <w:b w:val="0"/>
        </w:rPr>
        <w:t xml:space="preserve"> при проведении внутренних и внешних аудитов</w:t>
      </w:r>
      <w:r>
        <w:rPr>
          <w:rFonts w:eastAsia="Calibri"/>
          <w:b w:val="0"/>
          <w:lang w:val="ru-RU"/>
        </w:rPr>
        <w:t>, приведена в таблице 2.</w:t>
      </w:r>
    </w:p>
    <w:sectPr w:rsidR="00A13BF3" w:rsidRPr="00A615D3" w:rsidSect="00810853">
      <w:headerReference w:type="default" r:id="rId8"/>
      <w:headerReference w:type="first" r:id="rId9"/>
      <w:footerReference w:type="first" r:id="rId10"/>
      <w:pgSz w:w="11906" w:h="16838"/>
      <w:pgMar w:top="1134" w:right="851" w:bottom="28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051BA" w14:textId="77777777" w:rsidR="00C502B2" w:rsidRDefault="00C502B2">
      <w:r>
        <w:separator/>
      </w:r>
    </w:p>
  </w:endnote>
  <w:endnote w:type="continuationSeparator" w:id="0">
    <w:p w14:paraId="5C263878" w14:textId="77777777" w:rsidR="00C502B2" w:rsidRDefault="00C5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ragmatica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00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DDDF3" w14:textId="77777777" w:rsidR="00A13BF3" w:rsidRDefault="00634A2B">
    <w:pPr>
      <w:numPr>
        <w:ilvl w:val="0"/>
        <w:numId w:val="2"/>
      </w:numPr>
      <w:tabs>
        <w:tab w:val="left" w:pos="1905"/>
      </w:tabs>
      <w:ind w:left="0" w:firstLine="0"/>
      <w:rPr>
        <w:rFonts w:ascii="Calibri" w:eastAsia="Calibri" w:hAnsi="Calibri" w:cs="Calibri"/>
        <w:sz w:val="2"/>
        <w:szCs w:val="22"/>
        <w:lang w:val="ru-RU" w:eastAsia="ru-RU"/>
      </w:rPr>
    </w:pPr>
    <w:r>
      <w:rPr>
        <w:rFonts w:ascii="Calibri" w:eastAsia="Calibri" w:hAnsi="Calibri" w:cs="Calibri"/>
        <w:sz w:val="2"/>
        <w:szCs w:val="22"/>
        <w:lang w:val="ru-RU" w:eastAsia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27FBA" w14:textId="77777777" w:rsidR="00C502B2" w:rsidRDefault="00C502B2">
      <w:r>
        <w:separator/>
      </w:r>
    </w:p>
  </w:footnote>
  <w:footnote w:type="continuationSeparator" w:id="0">
    <w:p w14:paraId="7FCC41E5" w14:textId="77777777" w:rsidR="00C502B2" w:rsidRDefault="00C50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53C53" w14:textId="77777777" w:rsidR="00A13BF3" w:rsidRDefault="00A13BF3">
    <w:pPr>
      <w:pStyle w:val="af1"/>
      <w:tabs>
        <w:tab w:val="clear" w:pos="9355"/>
        <w:tab w:val="left" w:pos="2175"/>
        <w:tab w:val="left" w:pos="6882"/>
      </w:tabs>
      <w:jc w:val="left"/>
      <w:rPr>
        <w:b/>
        <w:szCs w:val="24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5C869" w14:textId="77777777" w:rsidR="00A13BF3" w:rsidRDefault="00A13BF3" w:rsidP="00E3421F">
    <w:pPr>
      <w:pStyle w:val="af1"/>
      <w:jc w:val="left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A4AD9"/>
    <w:multiLevelType w:val="multilevel"/>
    <w:tmpl w:val="D0CCB32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CA1011"/>
    <w:multiLevelType w:val="hybridMultilevel"/>
    <w:tmpl w:val="0CA21478"/>
    <w:lvl w:ilvl="0" w:tplc="88967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1F0D02"/>
    <w:multiLevelType w:val="hybridMultilevel"/>
    <w:tmpl w:val="850CA7CE"/>
    <w:lvl w:ilvl="0" w:tplc="26E20E70">
      <w:start w:val="1"/>
      <w:numFmt w:val="upperLetter"/>
      <w:pStyle w:val="ListaChar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3594F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E8213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4F3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C7524D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7E14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CD6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BC88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1409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C778E"/>
    <w:multiLevelType w:val="hybridMultilevel"/>
    <w:tmpl w:val="8F869C76"/>
    <w:lvl w:ilvl="0" w:tplc="F882384A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D4FC6E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8002C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2A6E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74C16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626D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2CDF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D70D3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5809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218592436">
    <w:abstractNumId w:val="2"/>
  </w:num>
  <w:num w:numId="2" w16cid:durableId="1287463625">
    <w:abstractNumId w:val="0"/>
  </w:num>
  <w:num w:numId="3" w16cid:durableId="1662656536">
    <w:abstractNumId w:val="3"/>
  </w:num>
  <w:num w:numId="4" w16cid:durableId="88694931">
    <w:abstractNumId w:val="1"/>
  </w:num>
  <w:num w:numId="5" w16cid:durableId="142642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BF3"/>
    <w:rsid w:val="00010DF2"/>
    <w:rsid w:val="0002063D"/>
    <w:rsid w:val="00040518"/>
    <w:rsid w:val="000625A2"/>
    <w:rsid w:val="00090809"/>
    <w:rsid w:val="000A5E93"/>
    <w:rsid w:val="000B729C"/>
    <w:rsid w:val="000E3925"/>
    <w:rsid w:val="00131827"/>
    <w:rsid w:val="00142A50"/>
    <w:rsid w:val="00157E9C"/>
    <w:rsid w:val="001A2E65"/>
    <w:rsid w:val="001D4034"/>
    <w:rsid w:val="00230CE6"/>
    <w:rsid w:val="00261678"/>
    <w:rsid w:val="002632FB"/>
    <w:rsid w:val="002B20FD"/>
    <w:rsid w:val="002B4808"/>
    <w:rsid w:val="002B6AB8"/>
    <w:rsid w:val="002E355F"/>
    <w:rsid w:val="00351721"/>
    <w:rsid w:val="00382534"/>
    <w:rsid w:val="00396CFC"/>
    <w:rsid w:val="003E6893"/>
    <w:rsid w:val="004F77EE"/>
    <w:rsid w:val="00620F9D"/>
    <w:rsid w:val="00634A2B"/>
    <w:rsid w:val="006767AE"/>
    <w:rsid w:val="006B31A5"/>
    <w:rsid w:val="00783ABC"/>
    <w:rsid w:val="007E2C68"/>
    <w:rsid w:val="00810853"/>
    <w:rsid w:val="0082238B"/>
    <w:rsid w:val="00862C5A"/>
    <w:rsid w:val="008710BF"/>
    <w:rsid w:val="0089475F"/>
    <w:rsid w:val="008C5EBF"/>
    <w:rsid w:val="00A13BF3"/>
    <w:rsid w:val="00A346D2"/>
    <w:rsid w:val="00A615D3"/>
    <w:rsid w:val="00A84771"/>
    <w:rsid w:val="00A97890"/>
    <w:rsid w:val="00B41738"/>
    <w:rsid w:val="00BA22A1"/>
    <w:rsid w:val="00BE0471"/>
    <w:rsid w:val="00C3278B"/>
    <w:rsid w:val="00C3518E"/>
    <w:rsid w:val="00C41D6F"/>
    <w:rsid w:val="00C502B2"/>
    <w:rsid w:val="00C71C3A"/>
    <w:rsid w:val="00CC2AB7"/>
    <w:rsid w:val="00CF7501"/>
    <w:rsid w:val="00D8144D"/>
    <w:rsid w:val="00DA0416"/>
    <w:rsid w:val="00DB5F82"/>
    <w:rsid w:val="00DC673E"/>
    <w:rsid w:val="00E148CC"/>
    <w:rsid w:val="00E15A19"/>
    <w:rsid w:val="00E23F8D"/>
    <w:rsid w:val="00E302F8"/>
    <w:rsid w:val="00E3421F"/>
    <w:rsid w:val="00E858BE"/>
    <w:rsid w:val="00ED6609"/>
    <w:rsid w:val="00F175E7"/>
    <w:rsid w:val="00F603AC"/>
    <w:rsid w:val="00F965E7"/>
    <w:rsid w:val="00FB4BBC"/>
    <w:rsid w:val="00FF0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DDC07"/>
  <w15:docId w15:val="{CD8C8408-3735-4163-BE2F-7911F1D0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2"/>
      </w:numPr>
      <w:spacing w:before="48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qFormat/>
    <w:pPr>
      <w:numPr>
        <w:ilvl w:val="1"/>
        <w:numId w:val="2"/>
      </w:numPr>
      <w:spacing w:before="120"/>
      <w:outlineLvl w:val="1"/>
    </w:pPr>
    <w:rPr>
      <w:b/>
      <w:lang w:val="nl-BE"/>
    </w:rPr>
  </w:style>
  <w:style w:type="paragraph" w:styleId="3">
    <w:name w:val="heading 3"/>
    <w:basedOn w:val="a0"/>
    <w:link w:val="30"/>
    <w:qFormat/>
    <w:pPr>
      <w:numPr>
        <w:ilvl w:val="2"/>
        <w:numId w:val="2"/>
      </w:numPr>
      <w:spacing w:before="120"/>
      <w:outlineLvl w:val="2"/>
    </w:pPr>
    <w:rPr>
      <w:b/>
      <w:lang w:val="nl-BE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nl-BE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numPr>
        <w:ilvl w:val="4"/>
        <w:numId w:val="2"/>
      </w:numPr>
      <w:spacing w:before="40"/>
      <w:outlineLvl w:val="4"/>
    </w:pPr>
    <w:rPr>
      <w:rFonts w:ascii="Cambria" w:eastAsia="Cambria" w:hAnsi="Cambria" w:cs="Cambria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numPr>
        <w:ilvl w:val="5"/>
        <w:numId w:val="2"/>
      </w:numPr>
      <w:spacing w:before="40"/>
      <w:outlineLvl w:val="5"/>
    </w:pPr>
    <w:rPr>
      <w:rFonts w:ascii="Cambria" w:eastAsia="Cambria" w:hAnsi="Cambria" w:cs="Cambria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Cambria" w:hAnsi="Cambria" w:cs="Cambria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Cambria" w:hAnsi="Cambria" w:cs="Cambria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Cambria" w:hAnsi="Cambria" w:cs="Cambria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paragraph" w:styleId="a5">
    <w:name w:val="Subtitle"/>
    <w:basedOn w:val="a0"/>
    <w:next w:val="a0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1"/>
    <w:link w:val="a5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0"/>
    <w:next w:val="a0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9">
    <w:name w:val="footnote text"/>
    <w:basedOn w:val="a0"/>
    <w:link w:val="aa"/>
    <w:uiPriority w:val="99"/>
    <w:semiHidden/>
    <w:unhideWhenUsed/>
    <w:pPr>
      <w:spacing w:after="40"/>
    </w:pPr>
    <w:rPr>
      <w:sz w:val="18"/>
    </w:r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styleId="ab">
    <w:name w:val="footnote reference"/>
    <w:basedOn w:val="a1"/>
    <w:uiPriority w:val="99"/>
    <w:unhideWhenUsed/>
    <w:rPr>
      <w:vertAlign w:val="superscript"/>
    </w:rPr>
  </w:style>
  <w:style w:type="paragraph" w:styleId="ac">
    <w:name w:val="endnote text"/>
    <w:basedOn w:val="a0"/>
    <w:link w:val="ad"/>
    <w:uiPriority w:val="99"/>
    <w:semiHidden/>
    <w:unhideWhenUsed/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0"/>
    <w:next w:val="a0"/>
    <w:uiPriority w:val="99"/>
    <w:unhideWhenUsed/>
  </w:style>
  <w:style w:type="paragraph" w:styleId="af1">
    <w:name w:val="header"/>
    <w:basedOn w:val="a0"/>
    <w:link w:val="af2"/>
    <w:unhideWhenUsed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</w:style>
  <w:style w:type="paragraph" w:styleId="af3">
    <w:name w:val="footer"/>
    <w:basedOn w:val="a0"/>
    <w:link w:val="af4"/>
    <w:uiPriority w:val="99"/>
    <w:unhideWhenUsed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</w:style>
  <w:style w:type="paragraph" w:customStyle="1" w:styleId="Firstpage">
    <w:name w:val="Firstpage"/>
    <w:basedOn w:val="af3"/>
  </w:style>
  <w:style w:type="paragraph" w:customStyle="1" w:styleId="Heading0">
    <w:name w:val="Heading 0"/>
    <w:basedOn w:val="1"/>
    <w:pPr>
      <w:keepLines w:val="0"/>
      <w:spacing w:before="240" w:after="240"/>
      <w:ind w:left="709" w:hanging="709"/>
    </w:pPr>
    <w:rPr>
      <w:rFonts w:ascii="Arial" w:eastAsia="Times New Roman" w:hAnsi="Arial" w:cs="Times New Roman"/>
      <w:bCs w:val="0"/>
      <w:i/>
      <w:color w:val="auto"/>
      <w:sz w:val="32"/>
      <w:szCs w:val="20"/>
    </w:rPr>
  </w:style>
  <w:style w:type="character" w:customStyle="1" w:styleId="10">
    <w:name w:val="Заголовок 1 Знак"/>
    <w:basedOn w:val="a1"/>
    <w:link w:val="1"/>
    <w:rPr>
      <w:rFonts w:ascii="Cambria" w:eastAsia="Cambria" w:hAnsi="Cambria" w:cs="Cambria"/>
      <w:b/>
      <w:bCs/>
      <w:color w:val="365F91" w:themeColor="accent1" w:themeShade="BF"/>
      <w:sz w:val="28"/>
      <w:szCs w:val="28"/>
      <w:lang w:val="en-AU"/>
    </w:rPr>
  </w:style>
  <w:style w:type="paragraph" w:styleId="af5">
    <w:name w:val="Balloon Text"/>
    <w:basedOn w:val="a0"/>
    <w:link w:val="af6"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rPr>
      <w:rFonts w:ascii="Tahoma" w:eastAsia="Times New Roman" w:hAnsi="Tahoma" w:cs="Tahoma"/>
      <w:sz w:val="16"/>
      <w:szCs w:val="16"/>
      <w:lang w:val="en-AU"/>
    </w:rPr>
  </w:style>
  <w:style w:type="table" w:styleId="af7">
    <w:name w:val="Table Grid"/>
    <w:basedOn w:val="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5">
    <w:name w:val="Body Text Indent 2"/>
    <w:basedOn w:val="a0"/>
    <w:link w:val="26"/>
    <w:pPr>
      <w:ind w:firstLine="708"/>
      <w:jc w:val="both"/>
    </w:pPr>
    <w:rPr>
      <w:szCs w:val="24"/>
    </w:rPr>
  </w:style>
  <w:style w:type="character" w:customStyle="1" w:styleId="26">
    <w:name w:val="Основной текст с отступом 2 Знак"/>
    <w:basedOn w:val="a1"/>
    <w:link w:val="25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1"/>
    <w:link w:val="2"/>
    <w:rPr>
      <w:rFonts w:ascii="Times New Roman" w:eastAsia="Times New Roman" w:hAnsi="Times New Roman" w:cs="Times New Roman"/>
      <w:b/>
      <w:sz w:val="24"/>
      <w:szCs w:val="20"/>
      <w:lang w:val="nl-BE"/>
    </w:rPr>
  </w:style>
  <w:style w:type="character" w:customStyle="1" w:styleId="30">
    <w:name w:val="Заголовок 3 Знак"/>
    <w:basedOn w:val="a1"/>
    <w:link w:val="3"/>
    <w:rPr>
      <w:rFonts w:ascii="Times New Roman" w:eastAsia="Times New Roman" w:hAnsi="Times New Roman" w:cs="Times New Roman"/>
      <w:b/>
      <w:sz w:val="24"/>
      <w:szCs w:val="20"/>
      <w:lang w:val="nl-BE"/>
    </w:rPr>
  </w:style>
  <w:style w:type="character" w:customStyle="1" w:styleId="40">
    <w:name w:val="Заголовок 4 Знак"/>
    <w:basedOn w:val="a1"/>
    <w:link w:val="4"/>
    <w:rPr>
      <w:rFonts w:ascii="Times New Roman" w:eastAsia="Times New Roman" w:hAnsi="Times New Roman" w:cs="Times New Roman"/>
      <w:b/>
      <w:bCs/>
      <w:sz w:val="28"/>
      <w:szCs w:val="28"/>
      <w:lang w:val="nl-BE"/>
    </w:rPr>
  </w:style>
  <w:style w:type="numbering" w:customStyle="1" w:styleId="13">
    <w:name w:val="Нет списка1"/>
    <w:next w:val="a3"/>
    <w:uiPriority w:val="99"/>
    <w:semiHidden/>
  </w:style>
  <w:style w:type="paragraph" w:styleId="af8">
    <w:name w:val="Title"/>
    <w:basedOn w:val="a0"/>
    <w:link w:val="af9"/>
    <w:qFormat/>
    <w:pPr>
      <w:spacing w:after="240"/>
    </w:pPr>
    <w:rPr>
      <w:rFonts w:ascii="Arial Black" w:hAnsi="Arial Black"/>
      <w:sz w:val="48"/>
      <w:lang w:val="nl-BE"/>
    </w:rPr>
  </w:style>
  <w:style w:type="character" w:customStyle="1" w:styleId="af9">
    <w:name w:val="Заголовок Знак"/>
    <w:basedOn w:val="a1"/>
    <w:link w:val="af8"/>
    <w:rPr>
      <w:rFonts w:ascii="Arial Black" w:eastAsia="Times New Roman" w:hAnsi="Arial Black" w:cs="Times New Roman"/>
      <w:sz w:val="48"/>
      <w:szCs w:val="20"/>
      <w:lang w:val="nl-BE"/>
    </w:rPr>
  </w:style>
  <w:style w:type="paragraph" w:customStyle="1" w:styleId="OutlineNotIndented">
    <w:name w:val="Outline (Not Indented)"/>
    <w:basedOn w:val="a0"/>
    <w:rPr>
      <w:lang w:val="nl-BE"/>
    </w:rPr>
  </w:style>
  <w:style w:type="paragraph" w:customStyle="1" w:styleId="OutlineIndented">
    <w:name w:val="Outline (Indented)"/>
    <w:basedOn w:val="a0"/>
    <w:rPr>
      <w:lang w:val="nl-BE"/>
    </w:rPr>
  </w:style>
  <w:style w:type="paragraph" w:customStyle="1" w:styleId="TableText">
    <w:name w:val="Table Text"/>
    <w:basedOn w:val="a0"/>
    <w:pPr>
      <w:jc w:val="right"/>
    </w:pPr>
    <w:rPr>
      <w:lang w:val="nl-BE"/>
    </w:rPr>
  </w:style>
  <w:style w:type="paragraph" w:customStyle="1" w:styleId="NumberList">
    <w:name w:val="Number List"/>
    <w:basedOn w:val="a0"/>
    <w:rPr>
      <w:lang w:val="nl-BE"/>
    </w:rPr>
  </w:style>
  <w:style w:type="paragraph" w:customStyle="1" w:styleId="FirstLineIndent">
    <w:name w:val="First Line Indent"/>
    <w:basedOn w:val="a0"/>
    <w:pPr>
      <w:ind w:firstLine="720"/>
    </w:pPr>
    <w:rPr>
      <w:lang w:val="nl-BE"/>
    </w:rPr>
  </w:style>
  <w:style w:type="paragraph" w:customStyle="1" w:styleId="Bullet2">
    <w:name w:val="Bullet 2"/>
    <w:basedOn w:val="a0"/>
    <w:rPr>
      <w:lang w:val="nl-BE"/>
    </w:rPr>
  </w:style>
  <w:style w:type="paragraph" w:customStyle="1" w:styleId="Bullet1">
    <w:name w:val="Bullet 1"/>
    <w:basedOn w:val="a0"/>
    <w:rPr>
      <w:lang w:val="nl-BE"/>
    </w:rPr>
  </w:style>
  <w:style w:type="paragraph" w:customStyle="1" w:styleId="BodySingle">
    <w:name w:val="Body Single"/>
    <w:basedOn w:val="a0"/>
    <w:rPr>
      <w:lang w:val="nl-BE"/>
    </w:rPr>
  </w:style>
  <w:style w:type="paragraph" w:customStyle="1" w:styleId="DefaultText">
    <w:name w:val="Default Text"/>
    <w:basedOn w:val="a0"/>
    <w:rPr>
      <w:lang w:val="nl-BE"/>
    </w:rPr>
  </w:style>
  <w:style w:type="character" w:styleId="afa">
    <w:name w:val="page number"/>
    <w:basedOn w:val="a1"/>
  </w:style>
  <w:style w:type="paragraph" w:styleId="afb">
    <w:name w:val="Body Text Indent"/>
    <w:basedOn w:val="a0"/>
    <w:link w:val="afc"/>
    <w:pPr>
      <w:ind w:firstLine="357"/>
    </w:pPr>
    <w:rPr>
      <w:szCs w:val="24"/>
    </w:rPr>
  </w:style>
  <w:style w:type="character" w:customStyle="1" w:styleId="afc">
    <w:name w:val="Основной текст с отступом Знак"/>
    <w:basedOn w:val="a1"/>
    <w:link w:val="afb"/>
    <w:rPr>
      <w:rFonts w:ascii="Times New Roman" w:eastAsia="Times New Roman" w:hAnsi="Times New Roman" w:cs="Times New Roman"/>
      <w:sz w:val="24"/>
      <w:szCs w:val="24"/>
    </w:rPr>
  </w:style>
  <w:style w:type="table" w:customStyle="1" w:styleId="14">
    <w:name w:val="Сетка таблицы1"/>
    <w:basedOn w:val="a2"/>
    <w:next w:val="af7"/>
    <w:pPr>
      <w:spacing w:after="0"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Hyperlink"/>
    <w:rPr>
      <w:color w:val="0000FF"/>
      <w:u w:val="single"/>
    </w:rPr>
  </w:style>
  <w:style w:type="character" w:styleId="afe">
    <w:name w:val="FollowedHyperlink"/>
    <w:rPr>
      <w:color w:val="800080"/>
      <w:u w:val="single"/>
    </w:rPr>
  </w:style>
  <w:style w:type="paragraph" w:customStyle="1" w:styleId="text">
    <w:name w:val="text"/>
    <w:basedOn w:val="a0"/>
    <w:pPr>
      <w:spacing w:before="100" w:beforeAutospacing="1" w:after="100" w:afterAutospacing="1"/>
      <w:jc w:val="both"/>
    </w:pPr>
    <w:rPr>
      <w:szCs w:val="24"/>
      <w:lang w:val="ru-RU" w:eastAsia="ru-RU"/>
    </w:rPr>
  </w:style>
  <w:style w:type="paragraph" w:styleId="aff">
    <w:name w:val="Normal (Web)"/>
    <w:basedOn w:val="a0"/>
    <w:uiPriority w:val="99"/>
    <w:pPr>
      <w:spacing w:before="100" w:beforeAutospacing="1" w:after="100" w:afterAutospacing="1"/>
    </w:pPr>
    <w:rPr>
      <w:szCs w:val="24"/>
      <w:lang w:val="ru-RU" w:eastAsia="ru-RU"/>
    </w:rPr>
  </w:style>
  <w:style w:type="paragraph" w:customStyle="1" w:styleId="marker2">
    <w:name w:val="marker2"/>
    <w:basedOn w:val="a0"/>
    <w:pPr>
      <w:spacing w:before="100" w:beforeAutospacing="1" w:after="100" w:afterAutospacing="1"/>
    </w:pPr>
    <w:rPr>
      <w:szCs w:val="24"/>
      <w:lang w:val="ru-RU" w:eastAsia="ru-RU"/>
    </w:rPr>
  </w:style>
  <w:style w:type="character" w:customStyle="1" w:styleId="marker21">
    <w:name w:val="marker21"/>
    <w:basedOn w:val="a1"/>
  </w:style>
  <w:style w:type="character" w:styleId="aff0">
    <w:name w:val="Emphasis"/>
    <w:qFormat/>
    <w:rPr>
      <w:i/>
      <w:iCs/>
    </w:rPr>
  </w:style>
  <w:style w:type="character" w:customStyle="1" w:styleId="27">
    <w:name w:val="Знак Знак2"/>
    <w:rPr>
      <w:rFonts w:ascii="Arial Narrow" w:hAnsi="Arial Narrow"/>
      <w:sz w:val="22"/>
      <w:lang w:val="ru-RU" w:eastAsia="ru-RU" w:bidi="ar-SA"/>
    </w:rPr>
  </w:style>
  <w:style w:type="character" w:customStyle="1" w:styleId="33">
    <w:name w:val="Основной текст с отступом 3 Знак"/>
    <w:link w:val="34"/>
    <w:rPr>
      <w:sz w:val="16"/>
      <w:szCs w:val="16"/>
      <w:lang w:val="nl-BE"/>
    </w:rPr>
  </w:style>
  <w:style w:type="paragraph" w:styleId="34">
    <w:name w:val="Body Text Indent 3"/>
    <w:basedOn w:val="a0"/>
    <w:link w:val="33"/>
    <w:pPr>
      <w:spacing w:after="120"/>
      <w:ind w:left="283"/>
    </w:pPr>
    <w:rPr>
      <w:rFonts w:ascii="Calibri" w:eastAsia="Calibri" w:hAnsi="Calibri" w:cs="Calibri"/>
      <w:sz w:val="16"/>
      <w:szCs w:val="16"/>
      <w:lang w:val="nl-BE"/>
    </w:rPr>
  </w:style>
  <w:style w:type="character" w:customStyle="1" w:styleId="310">
    <w:name w:val="Основной текст с отступом 3 Знак1"/>
    <w:basedOn w:val="a1"/>
    <w:rPr>
      <w:rFonts w:ascii="Arial" w:eastAsia="Times New Roman" w:hAnsi="Arial" w:cs="Times New Roman"/>
      <w:sz w:val="16"/>
      <w:szCs w:val="16"/>
      <w:lang w:val="en-AU"/>
    </w:rPr>
  </w:style>
  <w:style w:type="paragraph" w:styleId="aff1">
    <w:name w:val="Body Text"/>
    <w:basedOn w:val="a0"/>
    <w:link w:val="aff2"/>
    <w:pPr>
      <w:spacing w:after="120"/>
    </w:pPr>
    <w:rPr>
      <w:sz w:val="20"/>
      <w:lang w:val="nl-BE"/>
    </w:rPr>
  </w:style>
  <w:style w:type="character" w:customStyle="1" w:styleId="aff2">
    <w:name w:val="Основной текст Знак"/>
    <w:basedOn w:val="a1"/>
    <w:link w:val="aff1"/>
    <w:rPr>
      <w:rFonts w:ascii="Times New Roman" w:eastAsia="Times New Roman" w:hAnsi="Times New Roman" w:cs="Times New Roman"/>
      <w:sz w:val="20"/>
      <w:szCs w:val="20"/>
      <w:lang w:val="nl-BE"/>
    </w:rPr>
  </w:style>
  <w:style w:type="paragraph" w:customStyle="1" w:styleId="210">
    <w:name w:val="Основной текст 21"/>
    <w:basedOn w:val="a0"/>
    <w:pPr>
      <w:spacing w:line="360" w:lineRule="auto"/>
    </w:pPr>
    <w:rPr>
      <w:rFonts w:ascii="Pragmatica" w:hAnsi="Pragmatica"/>
      <w:b/>
      <w:sz w:val="22"/>
      <w:lang w:val="ru-RU" w:eastAsia="ar-SA"/>
    </w:rPr>
  </w:style>
  <w:style w:type="paragraph" w:customStyle="1" w:styleId="ListaChar">
    <w:name w:val="Lista Char"/>
    <w:basedOn w:val="a0"/>
    <w:pPr>
      <w:numPr>
        <w:numId w:val="1"/>
      </w:numPr>
    </w:pPr>
    <w:rPr>
      <w:rFonts w:cs="Arial"/>
      <w:sz w:val="16"/>
      <w:szCs w:val="16"/>
      <w:lang w:val="pt-PT"/>
    </w:rPr>
  </w:style>
  <w:style w:type="paragraph" w:customStyle="1" w:styleId="Listanum">
    <w:name w:val="Lista_num"/>
    <w:basedOn w:val="a0"/>
    <w:link w:val="ListanumChar"/>
    <w:pPr>
      <w:tabs>
        <w:tab w:val="num" w:pos="720"/>
      </w:tabs>
      <w:ind w:left="720" w:hanging="360"/>
    </w:pPr>
    <w:rPr>
      <w:rFonts w:cs="Arial"/>
      <w:sz w:val="16"/>
      <w:szCs w:val="16"/>
      <w:lang w:val="en-US"/>
    </w:rPr>
  </w:style>
  <w:style w:type="character" w:customStyle="1" w:styleId="ListanumChar">
    <w:name w:val="Lista_num Char"/>
    <w:basedOn w:val="a1"/>
    <w:link w:val="Listanum"/>
    <w:rPr>
      <w:rFonts w:ascii="Arial" w:eastAsia="Times New Roman" w:hAnsi="Arial" w:cs="Arial"/>
      <w:sz w:val="16"/>
      <w:szCs w:val="16"/>
      <w:lang w:val="en-US"/>
    </w:rPr>
  </w:style>
  <w:style w:type="paragraph" w:styleId="aff3">
    <w:name w:val="List Paragraph"/>
    <w:basedOn w:val="a0"/>
    <w:uiPriority w:val="99"/>
    <w:qFormat/>
    <w:pPr>
      <w:ind w:left="720"/>
      <w:contextualSpacing/>
    </w:pPr>
  </w:style>
  <w:style w:type="paragraph" w:customStyle="1" w:styleId="StGen0">
    <w:name w:val="StGen0"/>
    <w:basedOn w:val="a0"/>
    <w:next w:val="af8"/>
    <w:qFormat/>
    <w:pPr>
      <w:ind w:right="-58"/>
    </w:pPr>
    <w:rPr>
      <w:sz w:val="28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="Cambria" w:eastAsia="Cambria" w:hAnsi="Cambria" w:cs="Cambria"/>
      <w:i/>
      <w:iCs/>
      <w:color w:val="404040" w:themeColor="text1" w:themeTint="BF"/>
      <w:sz w:val="24"/>
      <w:szCs w:val="20"/>
      <w:lang w:val="en-AU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="Cambria" w:eastAsia="Cambria" w:hAnsi="Cambria" w:cs="Cambria"/>
      <w:color w:val="404040" w:themeColor="text1" w:themeTint="BF"/>
      <w:sz w:val="20"/>
      <w:szCs w:val="20"/>
      <w:lang w:val="en-AU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="Cambria" w:eastAsia="Cambria" w:hAnsi="Cambria" w:cs="Cambria"/>
      <w:i/>
      <w:iCs/>
      <w:color w:val="404040" w:themeColor="text1" w:themeTint="BF"/>
      <w:sz w:val="20"/>
      <w:szCs w:val="20"/>
      <w:lang w:val="en-AU"/>
    </w:rPr>
  </w:style>
  <w:style w:type="table" w:customStyle="1" w:styleId="28">
    <w:name w:val="Сетка таблицы2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2">
    <w:name w:val="text2"/>
    <w:basedOn w:val="a0"/>
    <w:pPr>
      <w:spacing w:after="120"/>
      <w:ind w:left="1418" w:right="454"/>
      <w:jc w:val="both"/>
    </w:pPr>
    <w:rPr>
      <w:lang w:val="sl-SI" w:eastAsia="fr-FR"/>
    </w:rPr>
  </w:style>
  <w:style w:type="paragraph" w:customStyle="1" w:styleId="15">
    <w:name w:val="1"/>
    <w:basedOn w:val="1"/>
    <w:link w:val="16"/>
    <w:qFormat/>
    <w:pPr>
      <w:keepNext w:val="0"/>
      <w:keepLines w:val="0"/>
      <w:spacing w:before="360" w:after="240"/>
      <w:ind w:left="0"/>
      <w:jc w:val="both"/>
    </w:pPr>
    <w:rPr>
      <w:rFonts w:ascii="Times New Roman" w:eastAsia="Calibri" w:hAnsi="Times New Roman" w:cs="Times New Roman"/>
      <w:caps/>
      <w:color w:val="auto"/>
      <w:sz w:val="32"/>
      <w:szCs w:val="32"/>
      <w:lang w:val="ru-RU"/>
    </w:rPr>
  </w:style>
  <w:style w:type="character" w:customStyle="1" w:styleId="16">
    <w:name w:val="1 Знак"/>
    <w:basedOn w:val="10"/>
    <w:link w:val="15"/>
    <w:rPr>
      <w:rFonts w:ascii="Times New Roman" w:eastAsia="Calibri" w:hAnsi="Times New Roman" w:cs="Times New Roman"/>
      <w:b/>
      <w:bCs/>
      <w:caps/>
      <w:color w:val="365F91" w:themeColor="accent1" w:themeShade="BF"/>
      <w:sz w:val="32"/>
      <w:szCs w:val="32"/>
      <w:lang w:val="en-AU"/>
    </w:rPr>
  </w:style>
  <w:style w:type="paragraph" w:customStyle="1" w:styleId="29">
    <w:name w:val="2"/>
    <w:basedOn w:val="2"/>
    <w:link w:val="2a"/>
    <w:qFormat/>
    <w:pPr>
      <w:keepNext/>
      <w:spacing w:before="360" w:after="240"/>
      <w:jc w:val="both"/>
    </w:pPr>
    <w:rPr>
      <w:rFonts w:eastAsia="Calibri"/>
      <w:bCs/>
      <w:iCs/>
      <w:caps/>
      <w:szCs w:val="24"/>
      <w:lang w:val="ru-RU"/>
    </w:rPr>
  </w:style>
  <w:style w:type="character" w:customStyle="1" w:styleId="2a">
    <w:name w:val="2 Знак"/>
    <w:basedOn w:val="20"/>
    <w:link w:val="29"/>
    <w:rPr>
      <w:rFonts w:ascii="Times New Roman" w:eastAsia="Calibri" w:hAnsi="Times New Roman" w:cs="Times New Roman"/>
      <w:b/>
      <w:bCs/>
      <w:iCs/>
      <w:caps/>
      <w:sz w:val="24"/>
      <w:szCs w:val="24"/>
      <w:lang w:val="nl-BE"/>
    </w:rPr>
  </w:style>
  <w:style w:type="paragraph" w:customStyle="1" w:styleId="17">
    <w:name w:val="Абзац списка1"/>
    <w:pPr>
      <w:widowControl w:val="0"/>
      <w:ind w:left="720"/>
    </w:pPr>
    <w:rPr>
      <w:rFonts w:eastAsia="Arial Unicode MS" w:cs="font300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="Cambria" w:eastAsia="Cambria" w:hAnsi="Cambria" w:cs="Cambria"/>
      <w:color w:val="365F91" w:themeColor="accent1" w:themeShade="BF"/>
      <w:sz w:val="24"/>
      <w:szCs w:val="20"/>
      <w:lang w:val="en-AU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="Cambria" w:eastAsia="Cambria" w:hAnsi="Cambria" w:cs="Cambria"/>
      <w:color w:val="243F60" w:themeColor="accent1" w:themeShade="7F"/>
      <w:sz w:val="24"/>
      <w:szCs w:val="20"/>
      <w:lang w:val="en-AU"/>
    </w:rPr>
  </w:style>
  <w:style w:type="table" w:customStyle="1" w:styleId="110">
    <w:name w:val="Сетка таблицы11"/>
    <w:basedOn w:val="a2"/>
    <w:next w:val="af7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4">
    <w:name w:val="caption"/>
    <w:basedOn w:val="a0"/>
    <w:next w:val="a0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ocdata">
    <w:name w:val="docdata"/>
    <w:basedOn w:val="a0"/>
    <w:pPr>
      <w:spacing w:before="100" w:beforeAutospacing="1" w:after="100" w:afterAutospacing="1"/>
      <w:jc w:val="left"/>
    </w:pPr>
    <w:rPr>
      <w:szCs w:val="24"/>
      <w:lang w:val="ru-RU" w:eastAsia="ru-RU"/>
    </w:rPr>
  </w:style>
  <w:style w:type="paragraph" w:styleId="a">
    <w:name w:val="List Number"/>
    <w:basedOn w:val="a0"/>
    <w:pPr>
      <w:numPr>
        <w:numId w:val="3"/>
      </w:numPr>
      <w:jc w:val="left"/>
    </w:pPr>
    <w:rPr>
      <w:rFonts w:eastAsia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АвтоПромЭко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sertific</dc:creator>
  <cp:lastModifiedBy>ПЛАиУКМ</cp:lastModifiedBy>
  <cp:revision>58</cp:revision>
  <dcterms:created xsi:type="dcterms:W3CDTF">2021-06-11T08:43:00Z</dcterms:created>
  <dcterms:modified xsi:type="dcterms:W3CDTF">2025-06-11T13:26:00Z</dcterms:modified>
</cp:coreProperties>
</file>