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15ADD" w14:textId="240A5666" w:rsidR="006B3B56" w:rsidRPr="00B4674F" w:rsidRDefault="006B3B56" w:rsidP="003923A0">
      <w:pPr>
        <w:suppressAutoHyphens/>
        <w:autoSpaceDE w:val="0"/>
        <w:autoSpaceDN w:val="0"/>
        <w:ind w:firstLine="709"/>
        <w:rPr>
          <w:rFonts w:eastAsia="Times New Roman"/>
          <w:b/>
          <w:szCs w:val="24"/>
          <w:lang w:eastAsia="ru-RU"/>
        </w:rPr>
      </w:pPr>
      <w:bookmarkStart w:id="0" w:name="_Toc290973529"/>
      <w:bookmarkStart w:id="1" w:name="_Toc329536480"/>
      <w:bookmarkStart w:id="2" w:name="_Toc505691914"/>
      <w:r w:rsidRPr="00B4674F">
        <w:rPr>
          <w:rFonts w:eastAsia="Times New Roman"/>
          <w:b/>
          <w:szCs w:val="24"/>
          <w:lang w:eastAsia="ru-RU"/>
        </w:rPr>
        <w:t>НАЗНАЧЕНИЕ И ОБЛАСТЬ ПРИМЕНЕНИЯ</w:t>
      </w:r>
    </w:p>
    <w:p w14:paraId="4E86525B" w14:textId="129D1004" w:rsidR="0018508C" w:rsidRPr="00B4674F" w:rsidRDefault="00533E6C" w:rsidP="003923A0">
      <w:pPr>
        <w:ind w:firstLine="709"/>
        <w:jc w:val="both"/>
        <w:rPr>
          <w:rFonts w:eastAsia="Times New Roman"/>
          <w:szCs w:val="24"/>
          <w:lang w:eastAsia="ru-RU"/>
        </w:rPr>
      </w:pPr>
      <w:r>
        <w:rPr>
          <w:rFonts w:eastAsia="Times New Roman"/>
          <w:szCs w:val="24"/>
          <w:lang w:eastAsia="ru-RU"/>
        </w:rPr>
        <w:t>Стандарт организации СТО 10.2-0</w:t>
      </w:r>
      <w:r w:rsidR="003D418C">
        <w:rPr>
          <w:rFonts w:eastAsia="Times New Roman"/>
          <w:szCs w:val="24"/>
          <w:lang w:eastAsia="ru-RU"/>
        </w:rPr>
        <w:t>5</w:t>
      </w:r>
      <w:r w:rsidR="0018508C" w:rsidRPr="00B4674F">
        <w:rPr>
          <w:rFonts w:eastAsia="Times New Roman"/>
          <w:szCs w:val="24"/>
          <w:lang w:eastAsia="ru-RU"/>
        </w:rPr>
        <w:t xml:space="preserve"> «</w:t>
      </w:r>
      <w:r w:rsidRPr="00533E6C">
        <w:rPr>
          <w:rFonts w:eastAsia="Times New Roman"/>
          <w:szCs w:val="24"/>
          <w:lang w:eastAsia="ru-RU"/>
        </w:rPr>
        <w:t>Работа с претензиями в гарантийный период эксплуатации</w:t>
      </w:r>
      <w:r w:rsidR="0018508C" w:rsidRPr="00B4674F">
        <w:rPr>
          <w:rFonts w:eastAsia="Times New Roman"/>
          <w:szCs w:val="24"/>
          <w:lang w:eastAsia="ru-RU"/>
        </w:rPr>
        <w:t xml:space="preserve">» (далее – стандарт) </w:t>
      </w:r>
      <w:r w:rsidR="006F7142">
        <w:rPr>
          <w:rFonts w:eastAsia="Times New Roman"/>
          <w:szCs w:val="24"/>
          <w:lang w:eastAsia="ru-RU"/>
        </w:rPr>
        <w:t>у</w:t>
      </w:r>
      <w:r w:rsidR="006F7142" w:rsidRPr="006F7142">
        <w:rPr>
          <w:rFonts w:eastAsia="Times New Roman"/>
          <w:szCs w:val="24"/>
          <w:lang w:eastAsia="ru-RU"/>
        </w:rPr>
        <w:t>станавливает порядок действий при выявлении несоответствующей продукции</w:t>
      </w:r>
      <w:r w:rsidR="0018508C" w:rsidRPr="00B4674F">
        <w:rPr>
          <w:rFonts w:eastAsia="Times New Roman"/>
          <w:szCs w:val="24"/>
          <w:lang w:eastAsia="ru-RU"/>
        </w:rPr>
        <w:t xml:space="preserve"> </w:t>
      </w:r>
      <w:r w:rsidR="006F7142" w:rsidRPr="006F7142">
        <w:rPr>
          <w:rFonts w:eastAsia="Times New Roman"/>
          <w:szCs w:val="24"/>
          <w:lang w:eastAsia="ru-RU"/>
        </w:rPr>
        <w:t>у потребителя в гарантийный период эксплуатации</w:t>
      </w:r>
      <w:r w:rsidR="00591C7A">
        <w:rPr>
          <w:rFonts w:eastAsia="Times New Roman"/>
          <w:szCs w:val="24"/>
          <w:lang w:eastAsia="ru-RU"/>
        </w:rPr>
        <w:t>,</w:t>
      </w:r>
      <w:r w:rsidR="006F7142" w:rsidRPr="006F7142">
        <w:rPr>
          <w:rFonts w:eastAsia="Times New Roman"/>
          <w:szCs w:val="24"/>
          <w:lang w:eastAsia="ru-RU"/>
        </w:rPr>
        <w:t xml:space="preserve"> </w:t>
      </w:r>
      <w:r w:rsidR="00CE0248" w:rsidRPr="00CE0248">
        <w:rPr>
          <w:rFonts w:eastAsia="Times New Roman"/>
          <w:szCs w:val="24"/>
          <w:lang w:eastAsia="ru-RU"/>
        </w:rPr>
        <w:t xml:space="preserve">а также эскалацию проблем, связанных с несоответствующей продукцией </w:t>
      </w:r>
      <w:r w:rsidR="0018508C" w:rsidRPr="00B4674F">
        <w:rPr>
          <w:rFonts w:eastAsia="Times New Roman"/>
          <w:szCs w:val="24"/>
          <w:lang w:eastAsia="ru-RU"/>
        </w:rPr>
        <w:t xml:space="preserve">в </w:t>
      </w:r>
      <w:r w:rsidRPr="00533E6C">
        <w:rPr>
          <w:rFonts w:eastAsia="Times New Roman"/>
          <w:szCs w:val="24"/>
          <w:highlight w:val="yellow"/>
          <w:lang w:eastAsia="ru-RU"/>
        </w:rPr>
        <w:t>Обществе с ограниченной ответственностью «»</w:t>
      </w:r>
      <w:r w:rsidR="009C5A14">
        <w:rPr>
          <w:rFonts w:eastAsia="Times New Roman"/>
          <w:szCs w:val="24"/>
          <w:lang w:eastAsia="ru-RU"/>
        </w:rPr>
        <w:t xml:space="preserve"> </w:t>
      </w:r>
      <w:r w:rsidR="0018508C" w:rsidRPr="00B4674F">
        <w:rPr>
          <w:rFonts w:eastAsia="Times New Roman"/>
          <w:szCs w:val="24"/>
          <w:lang w:eastAsia="ru-RU"/>
        </w:rPr>
        <w:t>(сокращенно</w:t>
      </w:r>
      <w:r w:rsidR="009C5A14">
        <w:rPr>
          <w:rFonts w:eastAsia="Times New Roman"/>
          <w:szCs w:val="24"/>
          <w:lang w:eastAsia="ru-RU"/>
        </w:rPr>
        <w:t xml:space="preserve"> </w:t>
      </w:r>
      <w:r w:rsidRPr="00533E6C">
        <w:rPr>
          <w:rFonts w:eastAsia="Times New Roman"/>
          <w:szCs w:val="24"/>
          <w:highlight w:val="yellow"/>
          <w:lang w:eastAsia="ru-RU"/>
        </w:rPr>
        <w:t>ООО «»</w:t>
      </w:r>
      <w:r w:rsidR="0018508C" w:rsidRPr="00B4674F">
        <w:rPr>
          <w:rFonts w:eastAsia="Times New Roman"/>
          <w:szCs w:val="24"/>
          <w:lang w:eastAsia="ru-RU"/>
        </w:rPr>
        <w:t xml:space="preserve">, далее по тексту – </w:t>
      </w:r>
      <w:r w:rsidR="00EA57CE" w:rsidRPr="00B4674F">
        <w:rPr>
          <w:rFonts w:eastAsia="Times New Roman"/>
          <w:szCs w:val="24"/>
          <w:lang w:eastAsia="ru-RU"/>
        </w:rPr>
        <w:t>О</w:t>
      </w:r>
      <w:r w:rsidR="0018508C" w:rsidRPr="00B4674F">
        <w:rPr>
          <w:rFonts w:eastAsia="Times New Roman"/>
          <w:szCs w:val="24"/>
          <w:lang w:eastAsia="ru-RU"/>
        </w:rPr>
        <w:t>бщество).</w:t>
      </w:r>
    </w:p>
    <w:p w14:paraId="14C6742E" w14:textId="47A535FA" w:rsidR="006B3B56" w:rsidRPr="00B4674F" w:rsidRDefault="006B3B56" w:rsidP="003923A0">
      <w:pPr>
        <w:suppressAutoHyphens/>
        <w:ind w:firstLine="709"/>
        <w:jc w:val="both"/>
        <w:rPr>
          <w:rFonts w:eastAsia="Times New Roman"/>
          <w:szCs w:val="24"/>
          <w:lang w:eastAsia="ru-RU"/>
        </w:rPr>
      </w:pPr>
      <w:r w:rsidRPr="00B4674F">
        <w:rPr>
          <w:rFonts w:eastAsia="Times New Roman"/>
          <w:szCs w:val="24"/>
          <w:lang w:eastAsia="ru-RU"/>
        </w:rPr>
        <w:t xml:space="preserve">Требования настоящей процедуры распространяются на деятельность </w:t>
      </w:r>
      <w:r w:rsidR="006F7142">
        <w:rPr>
          <w:rFonts w:eastAsia="Times New Roman"/>
          <w:szCs w:val="24"/>
          <w:lang w:eastAsia="ru-RU"/>
        </w:rPr>
        <w:t>всех структурных подразделений Общества.</w:t>
      </w:r>
    </w:p>
    <w:p w14:paraId="1C63C75A" w14:textId="77777777" w:rsidR="006B3B56" w:rsidRPr="00B4674F" w:rsidRDefault="006B3B56" w:rsidP="003923A0">
      <w:pPr>
        <w:suppressAutoHyphens/>
        <w:ind w:firstLine="709"/>
        <w:jc w:val="both"/>
        <w:rPr>
          <w:rFonts w:eastAsia="Times New Roman"/>
          <w:szCs w:val="24"/>
          <w:lang w:eastAsia="ru-RU"/>
        </w:rPr>
      </w:pPr>
    </w:p>
    <w:p w14:paraId="2BB5A959" w14:textId="58BAA906" w:rsidR="0029384A" w:rsidRDefault="003C1296" w:rsidP="006B75CE">
      <w:pPr>
        <w:tabs>
          <w:tab w:val="right" w:pos="9354"/>
        </w:tabs>
        <w:suppressAutoHyphens/>
        <w:autoSpaceDE w:val="0"/>
        <w:autoSpaceDN w:val="0"/>
        <w:ind w:left="709"/>
        <w:rPr>
          <w:rFonts w:eastAsia="Times New Roman"/>
          <w:b/>
          <w:szCs w:val="24"/>
          <w:lang w:eastAsia="ru-RU"/>
        </w:rPr>
      </w:pPr>
      <w:r w:rsidRPr="00B4674F">
        <w:rPr>
          <w:rFonts w:eastAsia="Times New Roman"/>
          <w:b/>
          <w:szCs w:val="24"/>
          <w:lang w:eastAsia="ru-RU"/>
        </w:rPr>
        <w:t>ТЕРМИНЫ</w:t>
      </w:r>
      <w:r w:rsidR="006B3B56" w:rsidRPr="00B4674F">
        <w:rPr>
          <w:rFonts w:eastAsia="Times New Roman"/>
          <w:b/>
          <w:szCs w:val="24"/>
          <w:lang w:eastAsia="ru-RU"/>
        </w:rPr>
        <w:t xml:space="preserve"> И СОКРАЩЕНИЯ</w:t>
      </w:r>
      <w:r w:rsidR="003D418C">
        <w:rPr>
          <w:rFonts w:eastAsia="Times New Roman"/>
          <w:b/>
          <w:szCs w:val="24"/>
          <w:lang w:eastAsia="ru-RU"/>
        </w:rPr>
        <w:tab/>
      </w:r>
    </w:p>
    <w:p w14:paraId="0AA3A6E6" w14:textId="04C2D55F" w:rsidR="0029384A" w:rsidRDefault="0029384A" w:rsidP="003923A0">
      <w:pPr>
        <w:suppressAutoHyphens/>
        <w:ind w:firstLine="709"/>
        <w:jc w:val="both"/>
        <w:rPr>
          <w:rFonts w:eastAsia="Times New Roman"/>
          <w:b/>
          <w:szCs w:val="24"/>
          <w:lang w:eastAsia="ru-RU"/>
        </w:rPr>
      </w:pPr>
      <w:r>
        <w:rPr>
          <w:rFonts w:eastAsia="Times New Roman"/>
          <w:b/>
          <w:szCs w:val="24"/>
          <w:lang w:eastAsia="ru-RU"/>
        </w:rPr>
        <w:t xml:space="preserve">Акт АГО – </w:t>
      </w:r>
      <w:r w:rsidRPr="0029384A">
        <w:rPr>
          <w:rFonts w:eastAsia="Times New Roman"/>
          <w:szCs w:val="24"/>
          <w:lang w:eastAsia="ru-RU"/>
        </w:rPr>
        <w:t>акт гарантийного обслуживания</w:t>
      </w:r>
      <w:r>
        <w:rPr>
          <w:rFonts w:eastAsia="Times New Roman"/>
          <w:b/>
          <w:szCs w:val="24"/>
          <w:lang w:eastAsia="ru-RU"/>
        </w:rPr>
        <w:t>.</w:t>
      </w:r>
    </w:p>
    <w:p w14:paraId="607F2234" w14:textId="43468E03" w:rsidR="0089135F" w:rsidRDefault="00143D64" w:rsidP="003923A0">
      <w:pPr>
        <w:suppressAutoHyphens/>
        <w:ind w:firstLine="709"/>
        <w:jc w:val="both"/>
        <w:rPr>
          <w:rFonts w:eastAsia="Times New Roman"/>
          <w:szCs w:val="24"/>
          <w:lang w:eastAsia="ru-RU"/>
        </w:rPr>
      </w:pPr>
      <w:r w:rsidRPr="00143D64">
        <w:rPr>
          <w:rFonts w:eastAsia="Times New Roman"/>
          <w:b/>
          <w:szCs w:val="24"/>
          <w:lang w:eastAsia="ru-RU"/>
        </w:rPr>
        <w:t>Анализ</w:t>
      </w:r>
      <w:r w:rsidRPr="00143D64">
        <w:rPr>
          <w:rFonts w:eastAsia="Times New Roman"/>
          <w:szCs w:val="24"/>
          <w:lang w:eastAsia="ru-RU"/>
        </w:rPr>
        <w:t xml:space="preserve"> –</w:t>
      </w:r>
      <w:r>
        <w:rPr>
          <w:rFonts w:eastAsia="Times New Roman"/>
          <w:szCs w:val="24"/>
          <w:lang w:eastAsia="ru-RU"/>
        </w:rPr>
        <w:t xml:space="preserve"> </w:t>
      </w:r>
      <w:r w:rsidRPr="00143D64">
        <w:rPr>
          <w:rFonts w:eastAsia="Times New Roman"/>
          <w:szCs w:val="24"/>
          <w:lang w:eastAsia="ru-RU"/>
        </w:rPr>
        <w:t>деятельность, предпринимаемая для установления пригодности, адекватности и результативности рассматриваемого объекта для достижения установленных целей.</w:t>
      </w:r>
    </w:p>
    <w:p w14:paraId="595745C4" w14:textId="77777777" w:rsidR="00143D64" w:rsidRDefault="00143D64" w:rsidP="00143D64">
      <w:pPr>
        <w:suppressAutoHyphens/>
        <w:ind w:firstLine="709"/>
        <w:jc w:val="both"/>
        <w:rPr>
          <w:rFonts w:eastAsia="Times New Roman"/>
          <w:szCs w:val="24"/>
          <w:lang w:eastAsia="ru-RU"/>
        </w:rPr>
      </w:pPr>
      <w:r w:rsidRPr="00143D64">
        <w:rPr>
          <w:rFonts w:eastAsia="Times New Roman"/>
          <w:b/>
          <w:szCs w:val="24"/>
          <w:lang w:eastAsia="ru-RU"/>
        </w:rPr>
        <w:t>Всплеск в гарантии (свыше двух, трех и двенадцати месяцев и до истечения гарантийного периода на автомобиль)</w:t>
      </w:r>
      <w:r>
        <w:rPr>
          <w:rFonts w:eastAsia="Times New Roman"/>
          <w:b/>
          <w:szCs w:val="24"/>
          <w:lang w:eastAsia="ru-RU"/>
        </w:rPr>
        <w:t xml:space="preserve"> – </w:t>
      </w:r>
      <w:r w:rsidRPr="00143D64">
        <w:rPr>
          <w:rFonts w:eastAsia="Times New Roman"/>
          <w:szCs w:val="24"/>
          <w:lang w:eastAsia="ru-RU"/>
        </w:rPr>
        <w:t>резкое увеличение (в два и более раз по сравнению с предыдущим кварталом) количества случаев несоответствий в гарантии по одному виду несоответствий.</w:t>
      </w:r>
    </w:p>
    <w:p w14:paraId="7F776DBB" w14:textId="471BDB06"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Дефект –</w:t>
      </w:r>
      <w:r>
        <w:rPr>
          <w:rFonts w:eastAsia="Times New Roman"/>
          <w:szCs w:val="24"/>
          <w:lang w:eastAsia="ru-RU"/>
        </w:rPr>
        <w:t xml:space="preserve"> </w:t>
      </w:r>
      <w:r w:rsidRPr="00143D64">
        <w:rPr>
          <w:rFonts w:eastAsia="Times New Roman"/>
          <w:szCs w:val="24"/>
          <w:lang w:eastAsia="ru-RU"/>
        </w:rPr>
        <w:t>невыполнение требования, связанного с предполагаемым или установленным использованием.</w:t>
      </w:r>
    </w:p>
    <w:p w14:paraId="5998F82C" w14:textId="347BF8EC"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Идентификация несоответствующей продукции</w:t>
      </w:r>
      <w:r>
        <w:rPr>
          <w:rFonts w:eastAsia="Times New Roman"/>
          <w:b/>
          <w:szCs w:val="24"/>
          <w:lang w:eastAsia="ru-RU"/>
        </w:rPr>
        <w:t xml:space="preserve"> – </w:t>
      </w:r>
      <w:r w:rsidRPr="00143D64">
        <w:rPr>
          <w:rFonts w:eastAsia="Times New Roman"/>
          <w:szCs w:val="24"/>
          <w:lang w:eastAsia="ru-RU"/>
        </w:rPr>
        <w:t>присвоение несоответствующей продукции индекса (метки, маркировки, помещение на выделенное, индексированное место) с целью предотвращения ее непреднамеренного использования</w:t>
      </w:r>
      <w:r>
        <w:rPr>
          <w:rFonts w:eastAsia="Times New Roman"/>
          <w:szCs w:val="24"/>
          <w:lang w:eastAsia="ru-RU"/>
        </w:rPr>
        <w:t>.</w:t>
      </w:r>
    </w:p>
    <w:p w14:paraId="6B3D94A2" w14:textId="60DE7C21" w:rsidR="00143D64" w:rsidRPr="005B7E45" w:rsidRDefault="00143D64" w:rsidP="003923A0">
      <w:pPr>
        <w:suppressAutoHyphens/>
        <w:ind w:firstLine="709"/>
        <w:jc w:val="both"/>
        <w:rPr>
          <w:rFonts w:eastAsia="Times New Roman"/>
          <w:szCs w:val="24"/>
          <w:lang w:eastAsia="ru-RU"/>
        </w:rPr>
      </w:pPr>
      <w:r w:rsidRPr="005B7E45">
        <w:rPr>
          <w:rFonts w:eastAsia="Times New Roman"/>
          <w:b/>
          <w:szCs w:val="24"/>
          <w:lang w:eastAsia="ru-RU"/>
        </w:rPr>
        <w:t xml:space="preserve">Контроль – </w:t>
      </w:r>
      <w:r w:rsidRPr="005B7E45">
        <w:rPr>
          <w:rFonts w:eastAsia="Times New Roman"/>
          <w:szCs w:val="24"/>
          <w:lang w:eastAsia="ru-RU"/>
        </w:rPr>
        <w:t>процедура оценивания соответствия путем наблюдения и суждений, сопровождаемых соответствующими измерениями, испытаниями или калибровкой.</w:t>
      </w:r>
    </w:p>
    <w:p w14:paraId="6A7C9B77" w14:textId="77777777" w:rsidR="001C58C8" w:rsidRPr="001C58C8" w:rsidRDefault="00730C60" w:rsidP="003923A0">
      <w:pPr>
        <w:suppressAutoHyphens/>
        <w:ind w:firstLine="709"/>
        <w:jc w:val="both"/>
        <w:rPr>
          <w:rFonts w:eastAsia="Times New Roman"/>
          <w:szCs w:val="24"/>
        </w:rPr>
      </w:pPr>
      <w:r w:rsidRPr="005B7E45">
        <w:rPr>
          <w:rFonts w:eastAsia="Times New Roman"/>
          <w:b/>
          <w:szCs w:val="24"/>
        </w:rPr>
        <w:t xml:space="preserve">КОМЭКС </w:t>
      </w:r>
      <w:r w:rsidR="001C58C8" w:rsidRPr="005B7E45">
        <w:rPr>
          <w:rFonts w:eastAsia="Times New Roman"/>
          <w:b/>
          <w:szCs w:val="24"/>
        </w:rPr>
        <w:t xml:space="preserve">(Комиссия Экспертов – процедура компании RENAULT) </w:t>
      </w:r>
      <w:r w:rsidRPr="005B7E45">
        <w:rPr>
          <w:rFonts w:eastAsia="Times New Roman"/>
          <w:b/>
          <w:szCs w:val="24"/>
        </w:rPr>
        <w:t xml:space="preserve">- </w:t>
      </w:r>
      <w:r w:rsidR="001C58C8" w:rsidRPr="005B7E45">
        <w:rPr>
          <w:rFonts w:eastAsia="Times New Roman"/>
          <w:szCs w:val="24"/>
        </w:rPr>
        <w:t>процедура</w:t>
      </w:r>
      <w:r w:rsidR="001C58C8" w:rsidRPr="001C58C8">
        <w:rPr>
          <w:rFonts w:eastAsia="Times New Roman"/>
          <w:szCs w:val="24"/>
        </w:rPr>
        <w:t xml:space="preserve"> организации работы по компенсации гарантийных затрат, определение процента ответственности по гарантийным инцидентам. </w:t>
      </w:r>
    </w:p>
    <w:p w14:paraId="3F1B0432" w14:textId="49650842" w:rsidR="00E577A9" w:rsidRDefault="00E577A9" w:rsidP="003923A0">
      <w:pPr>
        <w:suppressAutoHyphens/>
        <w:ind w:firstLine="709"/>
        <w:jc w:val="both"/>
        <w:rPr>
          <w:rFonts w:eastAsia="Times New Roman"/>
          <w:szCs w:val="24"/>
          <w:lang w:eastAsia="ru-RU"/>
        </w:rPr>
      </w:pPr>
      <w:r w:rsidRPr="00E577A9">
        <w:rPr>
          <w:rFonts w:eastAsia="Times New Roman"/>
          <w:b/>
          <w:szCs w:val="24"/>
          <w:lang w:eastAsia="ru-RU"/>
        </w:rPr>
        <w:t xml:space="preserve">Метод </w:t>
      </w:r>
      <w:proofErr w:type="spellStart"/>
      <w:r w:rsidRPr="00E577A9">
        <w:rPr>
          <w:rFonts w:eastAsia="Times New Roman"/>
          <w:b/>
          <w:szCs w:val="24"/>
          <w:lang w:eastAsia="ru-RU"/>
        </w:rPr>
        <w:t>Вэйбулла</w:t>
      </w:r>
      <w:proofErr w:type="spellEnd"/>
      <w:r>
        <w:rPr>
          <w:rFonts w:eastAsia="Times New Roman"/>
          <w:szCs w:val="24"/>
          <w:lang w:eastAsia="ru-RU"/>
        </w:rPr>
        <w:t xml:space="preserve"> – это </w:t>
      </w:r>
      <w:r w:rsidRPr="00E577A9">
        <w:rPr>
          <w:rFonts w:eastAsia="Times New Roman"/>
          <w:szCs w:val="24"/>
          <w:lang w:eastAsia="ru-RU"/>
        </w:rPr>
        <w:t>распределение, которое используется при анализе надежности, например, для вычисления среднего времени наработки на отказ какого-либо устройства</w:t>
      </w:r>
      <w:r>
        <w:rPr>
          <w:rFonts w:eastAsia="Times New Roman"/>
          <w:szCs w:val="24"/>
          <w:lang w:eastAsia="ru-RU"/>
        </w:rPr>
        <w:t>.</w:t>
      </w:r>
    </w:p>
    <w:p w14:paraId="7E3CCFC7" w14:textId="42F21657"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Несоответствующая продукция</w:t>
      </w:r>
      <w:r>
        <w:rPr>
          <w:rFonts w:eastAsia="Times New Roman"/>
          <w:b/>
          <w:szCs w:val="24"/>
          <w:lang w:eastAsia="ru-RU"/>
        </w:rPr>
        <w:t xml:space="preserve"> – </w:t>
      </w:r>
      <w:r w:rsidRPr="00143D64">
        <w:rPr>
          <w:rFonts w:eastAsia="Times New Roman"/>
          <w:szCs w:val="24"/>
          <w:lang w:eastAsia="ru-RU"/>
        </w:rPr>
        <w:t>продукция не удовлетворяющая требованиям НТД (</w:t>
      </w:r>
      <w:proofErr w:type="gramStart"/>
      <w:r w:rsidRPr="00143D64">
        <w:rPr>
          <w:rFonts w:eastAsia="Times New Roman"/>
          <w:szCs w:val="24"/>
          <w:lang w:eastAsia="ru-RU"/>
        </w:rPr>
        <w:t>продукция</w:t>
      </w:r>
      <w:proofErr w:type="gramEnd"/>
      <w:r w:rsidRPr="00143D64">
        <w:rPr>
          <w:rFonts w:eastAsia="Times New Roman"/>
          <w:szCs w:val="24"/>
          <w:lang w:eastAsia="ru-RU"/>
        </w:rPr>
        <w:t xml:space="preserve"> имеющая отклонения или произведенная в условиях не соответствующих нормам, указанным в НТД).</w:t>
      </w:r>
    </w:p>
    <w:p w14:paraId="6736397E" w14:textId="229151E5" w:rsidR="00A2639D" w:rsidRDefault="00A2639D" w:rsidP="003923A0">
      <w:pPr>
        <w:suppressAutoHyphens/>
        <w:ind w:firstLine="709"/>
        <w:jc w:val="both"/>
        <w:rPr>
          <w:rFonts w:eastAsia="Times New Roman"/>
          <w:szCs w:val="24"/>
          <w:lang w:eastAsia="ru-RU"/>
        </w:rPr>
      </w:pPr>
      <w:r w:rsidRPr="00A2639D">
        <w:rPr>
          <w:rFonts w:eastAsia="Times New Roman"/>
          <w:b/>
          <w:szCs w:val="24"/>
          <w:lang w:eastAsia="ru-RU"/>
        </w:rPr>
        <w:t xml:space="preserve">ПКД </w:t>
      </w:r>
      <w:r>
        <w:rPr>
          <w:rFonts w:eastAsia="Times New Roman"/>
          <w:szCs w:val="24"/>
          <w:lang w:eastAsia="ru-RU"/>
        </w:rPr>
        <w:t>– план корректирующих действий</w:t>
      </w:r>
    </w:p>
    <w:p w14:paraId="5C4FDBF9" w14:textId="1EA435F5"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Продукция</w:t>
      </w:r>
      <w:r>
        <w:rPr>
          <w:rFonts w:eastAsia="Times New Roman"/>
          <w:szCs w:val="24"/>
          <w:lang w:eastAsia="ru-RU"/>
        </w:rPr>
        <w:t xml:space="preserve"> – результат процесса.</w:t>
      </w:r>
    </w:p>
    <w:p w14:paraId="3D87A275" w14:textId="5417849C" w:rsidR="00D76CD0" w:rsidRPr="002F612A" w:rsidRDefault="00D76CD0" w:rsidP="003923A0">
      <w:pPr>
        <w:suppressAutoHyphens/>
        <w:ind w:firstLine="709"/>
        <w:jc w:val="both"/>
        <w:rPr>
          <w:rFonts w:eastAsia="Times New Roman"/>
          <w:szCs w:val="24"/>
          <w:lang w:eastAsia="ru-RU"/>
        </w:rPr>
      </w:pPr>
      <w:r w:rsidRPr="00D76CD0">
        <w:rPr>
          <w:rFonts w:eastAsia="Times New Roman"/>
          <w:b/>
          <w:szCs w:val="24"/>
        </w:rPr>
        <w:t>СТО</w:t>
      </w:r>
      <w:r w:rsidR="002F612A">
        <w:rPr>
          <w:rFonts w:eastAsia="Times New Roman"/>
          <w:b/>
          <w:szCs w:val="24"/>
        </w:rPr>
        <w:t xml:space="preserve"> – </w:t>
      </w:r>
      <w:r w:rsidR="002F612A" w:rsidRPr="002F612A">
        <w:rPr>
          <w:rFonts w:eastAsia="Times New Roman"/>
          <w:szCs w:val="24"/>
        </w:rPr>
        <w:t>станция технического обслуживания</w:t>
      </w:r>
      <w:r w:rsidR="004962DC">
        <w:rPr>
          <w:rFonts w:eastAsia="Times New Roman"/>
          <w:szCs w:val="24"/>
        </w:rPr>
        <w:t>.</w:t>
      </w:r>
    </w:p>
    <w:p w14:paraId="1CB6AA82" w14:textId="27E67F9E"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Утилизация несоответствующей продукции</w:t>
      </w:r>
      <w:r>
        <w:rPr>
          <w:rFonts w:eastAsia="Times New Roman"/>
          <w:b/>
          <w:szCs w:val="24"/>
          <w:lang w:eastAsia="ru-RU"/>
        </w:rPr>
        <w:t xml:space="preserve"> – </w:t>
      </w:r>
      <w:r w:rsidRPr="00143D64">
        <w:rPr>
          <w:rFonts w:eastAsia="Times New Roman"/>
          <w:szCs w:val="24"/>
          <w:lang w:eastAsia="ru-RU"/>
        </w:rPr>
        <w:t>действие в отношении несоответствующей продукции, предпринятое для предотвращения ее первоначального предполагаемого использования.</w:t>
      </w:r>
    </w:p>
    <w:p w14:paraId="50BA8EF6" w14:textId="3DB17AE9" w:rsidR="00143D64" w:rsidRDefault="00143D64" w:rsidP="003923A0">
      <w:pPr>
        <w:suppressAutoHyphens/>
        <w:ind w:firstLine="709"/>
        <w:jc w:val="both"/>
        <w:rPr>
          <w:rFonts w:eastAsia="Times New Roman"/>
          <w:szCs w:val="24"/>
          <w:lang w:eastAsia="ru-RU"/>
        </w:rPr>
      </w:pPr>
      <w:r w:rsidRPr="00143D64">
        <w:rPr>
          <w:rFonts w:eastAsia="Times New Roman"/>
          <w:b/>
          <w:szCs w:val="24"/>
          <w:lang w:eastAsia="ru-RU"/>
        </w:rPr>
        <w:t>Эффект клиента</w:t>
      </w:r>
      <w:r>
        <w:rPr>
          <w:rFonts w:eastAsia="Times New Roman"/>
          <w:b/>
          <w:szCs w:val="24"/>
          <w:lang w:eastAsia="ru-RU"/>
        </w:rPr>
        <w:t xml:space="preserve"> – </w:t>
      </w:r>
      <w:r w:rsidRPr="00143D64">
        <w:rPr>
          <w:rFonts w:eastAsia="Times New Roman"/>
          <w:szCs w:val="24"/>
          <w:lang w:eastAsia="ru-RU"/>
        </w:rPr>
        <w:t>описание несоответствия терминами клиента.</w:t>
      </w:r>
    </w:p>
    <w:p w14:paraId="0C62CBFE" w14:textId="67B3206B" w:rsidR="00221487" w:rsidRPr="00143D64" w:rsidRDefault="00221487" w:rsidP="003923A0">
      <w:pPr>
        <w:suppressAutoHyphens/>
        <w:ind w:firstLine="709"/>
        <w:jc w:val="both"/>
        <w:rPr>
          <w:rFonts w:eastAsia="Times New Roman"/>
          <w:b/>
          <w:szCs w:val="24"/>
          <w:lang w:eastAsia="ru-RU"/>
        </w:rPr>
      </w:pPr>
      <w:r w:rsidRPr="00143D64">
        <w:rPr>
          <w:rFonts w:eastAsia="Times New Roman"/>
          <w:b/>
          <w:szCs w:val="24"/>
          <w:lang w:eastAsia="ru-RU"/>
        </w:rPr>
        <w:t>NTF (</w:t>
      </w:r>
      <w:proofErr w:type="spellStart"/>
      <w:r w:rsidRPr="00143D64">
        <w:rPr>
          <w:rFonts w:eastAsia="Times New Roman"/>
          <w:b/>
          <w:szCs w:val="24"/>
          <w:lang w:eastAsia="ru-RU"/>
        </w:rPr>
        <w:t>no</w:t>
      </w:r>
      <w:proofErr w:type="spellEnd"/>
      <w:r w:rsidRPr="00143D64">
        <w:rPr>
          <w:rFonts w:eastAsia="Times New Roman"/>
          <w:b/>
          <w:szCs w:val="24"/>
          <w:lang w:eastAsia="ru-RU"/>
        </w:rPr>
        <w:t xml:space="preserve"> </w:t>
      </w:r>
      <w:proofErr w:type="spellStart"/>
      <w:r w:rsidRPr="00143D64">
        <w:rPr>
          <w:rFonts w:eastAsia="Times New Roman"/>
          <w:b/>
          <w:szCs w:val="24"/>
          <w:lang w:eastAsia="ru-RU"/>
        </w:rPr>
        <w:t>trouble</w:t>
      </w:r>
      <w:proofErr w:type="spellEnd"/>
      <w:r w:rsidRPr="00143D64">
        <w:rPr>
          <w:rFonts w:eastAsia="Times New Roman"/>
          <w:b/>
          <w:szCs w:val="24"/>
          <w:lang w:eastAsia="ru-RU"/>
        </w:rPr>
        <w:t xml:space="preserve"> </w:t>
      </w:r>
      <w:proofErr w:type="spellStart"/>
      <w:r w:rsidRPr="00143D64">
        <w:rPr>
          <w:rFonts w:eastAsia="Times New Roman"/>
          <w:b/>
          <w:szCs w:val="24"/>
          <w:lang w:eastAsia="ru-RU"/>
        </w:rPr>
        <w:t>found</w:t>
      </w:r>
      <w:proofErr w:type="spellEnd"/>
      <w:r w:rsidRPr="00143D64">
        <w:rPr>
          <w:rFonts w:eastAsia="Times New Roman"/>
          <w:b/>
          <w:szCs w:val="24"/>
          <w:lang w:eastAsia="ru-RU"/>
        </w:rPr>
        <w:t>)</w:t>
      </w:r>
      <w:r>
        <w:rPr>
          <w:rFonts w:eastAsia="Times New Roman"/>
          <w:b/>
          <w:szCs w:val="24"/>
          <w:lang w:eastAsia="ru-RU"/>
        </w:rPr>
        <w:t xml:space="preserve"> – </w:t>
      </w:r>
      <w:proofErr w:type="spellStart"/>
      <w:r w:rsidRPr="00143D64">
        <w:rPr>
          <w:rFonts w:eastAsia="Times New Roman"/>
          <w:szCs w:val="24"/>
          <w:lang w:eastAsia="ru-RU"/>
        </w:rPr>
        <w:t>бракование</w:t>
      </w:r>
      <w:proofErr w:type="spellEnd"/>
      <w:r w:rsidRPr="00143D64">
        <w:rPr>
          <w:rFonts w:eastAsia="Times New Roman"/>
          <w:szCs w:val="24"/>
          <w:lang w:eastAsia="ru-RU"/>
        </w:rPr>
        <w:t xml:space="preserve"> продукции потребителем по дефектному признаку, не подтверждённому в результате анализа, или </w:t>
      </w:r>
      <w:proofErr w:type="gramStart"/>
      <w:r w:rsidRPr="00143D64">
        <w:rPr>
          <w:rFonts w:eastAsia="Times New Roman"/>
          <w:szCs w:val="24"/>
          <w:lang w:eastAsia="ru-RU"/>
        </w:rPr>
        <w:t>несоответствию</w:t>
      </w:r>
      <w:proofErr w:type="gramEnd"/>
      <w:r w:rsidRPr="00143D64">
        <w:rPr>
          <w:rFonts w:eastAsia="Times New Roman"/>
          <w:szCs w:val="24"/>
          <w:lang w:eastAsia="ru-RU"/>
        </w:rPr>
        <w:t xml:space="preserve"> появившемуся по вине потребителя, при этом потребитель должен быть согласен с результатами анализа</w:t>
      </w:r>
      <w:r w:rsidR="00A916F8">
        <w:rPr>
          <w:rFonts w:eastAsia="Times New Roman"/>
          <w:szCs w:val="24"/>
          <w:lang w:eastAsia="ru-RU"/>
        </w:rPr>
        <w:t>.</w:t>
      </w:r>
    </w:p>
    <w:p w14:paraId="64DDF4E7" w14:textId="3C7C64A3" w:rsidR="0089135F" w:rsidRDefault="008F0507" w:rsidP="0089135F">
      <w:pPr>
        <w:keepNext/>
        <w:spacing w:before="240" w:after="120"/>
        <w:ind w:firstLine="709"/>
        <w:jc w:val="both"/>
        <w:outlineLvl w:val="0"/>
        <w:rPr>
          <w:rFonts w:eastAsia="Times New Roman"/>
          <w:b/>
          <w:bCs/>
          <w:kern w:val="28"/>
          <w:sz w:val="28"/>
          <w:szCs w:val="20"/>
        </w:rPr>
      </w:pPr>
      <w:bookmarkStart w:id="3" w:name="_Toc30851021"/>
      <w:bookmarkStart w:id="4" w:name="_Toc329536490"/>
      <w:bookmarkStart w:id="5" w:name="_Toc505691922"/>
      <w:bookmarkStart w:id="6" w:name="_Toc149983195"/>
      <w:bookmarkStart w:id="7" w:name="_Toc149985389"/>
      <w:bookmarkStart w:id="8" w:name="_Toc204517582"/>
      <w:bookmarkStart w:id="9" w:name="_Toc215651459"/>
      <w:bookmarkStart w:id="10" w:name="_Toc291234084"/>
      <w:bookmarkEnd w:id="0"/>
      <w:bookmarkEnd w:id="1"/>
      <w:bookmarkEnd w:id="2"/>
      <w:r>
        <w:rPr>
          <w:rFonts w:eastAsia="Times New Roman"/>
          <w:b/>
          <w:bCs/>
          <w:kern w:val="28"/>
          <w:sz w:val="28"/>
          <w:szCs w:val="20"/>
        </w:rPr>
        <w:t>1.</w:t>
      </w:r>
      <w:r w:rsidR="0089135F" w:rsidRPr="00130700">
        <w:rPr>
          <w:rFonts w:eastAsia="Times New Roman"/>
          <w:b/>
          <w:bCs/>
          <w:kern w:val="28"/>
          <w:sz w:val="28"/>
          <w:szCs w:val="20"/>
        </w:rPr>
        <w:t xml:space="preserve"> </w:t>
      </w:r>
      <w:bookmarkEnd w:id="3"/>
      <w:r w:rsidR="0093795A">
        <w:rPr>
          <w:rFonts w:eastAsia="Times New Roman"/>
          <w:b/>
          <w:bCs/>
          <w:kern w:val="28"/>
          <w:szCs w:val="24"/>
        </w:rPr>
        <w:t>ОБЩИЕ ТРЕБОВАНИЯ</w:t>
      </w:r>
    </w:p>
    <w:p w14:paraId="42707A9B" w14:textId="43135AAC" w:rsidR="00BA1A23" w:rsidRDefault="008F0507" w:rsidP="0089135F">
      <w:pPr>
        <w:ind w:firstLine="709"/>
        <w:jc w:val="both"/>
        <w:rPr>
          <w:rFonts w:eastAsia="Times New Roman"/>
          <w:szCs w:val="24"/>
        </w:rPr>
      </w:pPr>
      <w:r>
        <w:rPr>
          <w:rFonts w:eastAsia="Times New Roman"/>
          <w:szCs w:val="24"/>
        </w:rPr>
        <w:t>1.1</w:t>
      </w:r>
      <w:r w:rsidR="0089135F">
        <w:rPr>
          <w:rFonts w:eastAsia="Times New Roman"/>
          <w:szCs w:val="24"/>
        </w:rPr>
        <w:t xml:space="preserve"> </w:t>
      </w:r>
      <w:r w:rsidR="00C005EE">
        <w:rPr>
          <w:rFonts w:eastAsia="Times New Roman"/>
          <w:szCs w:val="24"/>
        </w:rPr>
        <w:t>И</w:t>
      </w:r>
      <w:r w:rsidR="00C005EE" w:rsidRPr="00130700">
        <w:rPr>
          <w:rFonts w:eastAsia="Times New Roman"/>
          <w:szCs w:val="24"/>
        </w:rPr>
        <w:t>нформация по отказам в гаранти</w:t>
      </w:r>
      <w:r w:rsidR="00693BC8">
        <w:rPr>
          <w:rFonts w:eastAsia="Times New Roman"/>
          <w:szCs w:val="24"/>
        </w:rPr>
        <w:t>йный период эксплуатации</w:t>
      </w:r>
      <w:r w:rsidR="00C005EE" w:rsidRPr="00130700">
        <w:rPr>
          <w:rFonts w:eastAsia="Times New Roman"/>
          <w:szCs w:val="24"/>
        </w:rPr>
        <w:t xml:space="preserve"> </w:t>
      </w:r>
      <w:r w:rsidR="0089135F" w:rsidRPr="00130700">
        <w:rPr>
          <w:rFonts w:eastAsia="Times New Roman"/>
          <w:szCs w:val="24"/>
        </w:rPr>
        <w:t>поступае</w:t>
      </w:r>
      <w:r w:rsidR="0089135F">
        <w:rPr>
          <w:rFonts w:eastAsia="Times New Roman"/>
          <w:szCs w:val="24"/>
        </w:rPr>
        <w:t xml:space="preserve">т через </w:t>
      </w:r>
      <w:r w:rsidR="00BA1A23">
        <w:rPr>
          <w:rFonts w:eastAsia="Times New Roman"/>
          <w:szCs w:val="24"/>
        </w:rPr>
        <w:t>т</w:t>
      </w:r>
      <w:r w:rsidR="0089135F">
        <w:rPr>
          <w:rFonts w:eastAsia="Times New Roman"/>
          <w:szCs w:val="24"/>
        </w:rPr>
        <w:t xml:space="preserve">ехнологический портал </w:t>
      </w:r>
      <w:r w:rsidR="00BA1A23">
        <w:rPr>
          <w:rFonts w:eastAsia="Times New Roman"/>
          <w:szCs w:val="24"/>
        </w:rPr>
        <w:t>потребителя.</w:t>
      </w:r>
    </w:p>
    <w:p w14:paraId="320933CF" w14:textId="2488B785" w:rsidR="0089135F" w:rsidRPr="00130700" w:rsidRDefault="0089135F" w:rsidP="0089135F">
      <w:pPr>
        <w:ind w:firstLine="709"/>
        <w:jc w:val="both"/>
        <w:rPr>
          <w:rFonts w:eastAsia="Times New Roman"/>
          <w:szCs w:val="24"/>
        </w:rPr>
      </w:pPr>
      <w:r>
        <w:rPr>
          <w:rFonts w:eastAsia="Times New Roman"/>
          <w:szCs w:val="24"/>
        </w:rPr>
        <w:t xml:space="preserve">Ответственный за мониторинг отказов в гарантии в </w:t>
      </w:r>
      <w:r w:rsidR="00693BC8">
        <w:rPr>
          <w:rFonts w:eastAsia="Times New Roman"/>
          <w:szCs w:val="24"/>
        </w:rPr>
        <w:t xml:space="preserve">технологическом </w:t>
      </w:r>
      <w:r>
        <w:rPr>
          <w:rFonts w:eastAsia="Times New Roman"/>
          <w:szCs w:val="24"/>
        </w:rPr>
        <w:t xml:space="preserve">портале – </w:t>
      </w:r>
      <w:r w:rsidR="00C005EE" w:rsidRPr="00C005EE">
        <w:rPr>
          <w:rFonts w:eastAsia="Times New Roman"/>
          <w:szCs w:val="24"/>
          <w:highlight w:val="yellow"/>
        </w:rPr>
        <w:t>н</w:t>
      </w:r>
      <w:r w:rsidRPr="00C005EE">
        <w:rPr>
          <w:rFonts w:eastAsia="Times New Roman"/>
          <w:szCs w:val="24"/>
          <w:highlight w:val="yellow"/>
        </w:rPr>
        <w:t>ачальник СК</w:t>
      </w:r>
      <w:r w:rsidR="00693BC8">
        <w:rPr>
          <w:rFonts w:eastAsia="Times New Roman"/>
          <w:szCs w:val="24"/>
        </w:rPr>
        <w:t>. П</w:t>
      </w:r>
      <w:r>
        <w:rPr>
          <w:rFonts w:eastAsia="Times New Roman"/>
          <w:szCs w:val="24"/>
        </w:rPr>
        <w:t>ериодичность мониторинга – ежемесячно</w:t>
      </w:r>
      <w:r w:rsidR="00C005EE">
        <w:rPr>
          <w:rFonts w:eastAsia="Times New Roman"/>
          <w:szCs w:val="24"/>
        </w:rPr>
        <w:t>,</w:t>
      </w:r>
      <w:r>
        <w:rPr>
          <w:rFonts w:eastAsia="Times New Roman"/>
          <w:szCs w:val="24"/>
        </w:rPr>
        <w:t xml:space="preserve"> до 10 числа месяца, следующего за отчетным периодом.</w:t>
      </w:r>
    </w:p>
    <w:p w14:paraId="09A0E77B" w14:textId="49133382" w:rsidR="0089135F" w:rsidRPr="00130700" w:rsidRDefault="0089135F" w:rsidP="0089135F">
      <w:pPr>
        <w:ind w:firstLine="709"/>
        <w:jc w:val="both"/>
        <w:rPr>
          <w:rFonts w:eastAsia="Times New Roman"/>
          <w:szCs w:val="24"/>
        </w:rPr>
      </w:pPr>
      <w:r>
        <w:rPr>
          <w:rFonts w:eastAsia="Times New Roman"/>
          <w:szCs w:val="24"/>
        </w:rPr>
        <w:lastRenderedPageBreak/>
        <w:t>1.</w:t>
      </w:r>
      <w:r w:rsidR="00693BC8">
        <w:rPr>
          <w:rFonts w:eastAsia="Times New Roman"/>
          <w:szCs w:val="24"/>
        </w:rPr>
        <w:t>2</w:t>
      </w:r>
      <w:r w:rsidR="008F0507">
        <w:rPr>
          <w:rFonts w:eastAsia="Times New Roman"/>
          <w:szCs w:val="24"/>
        </w:rPr>
        <w:t>.</w:t>
      </w:r>
      <w:r>
        <w:rPr>
          <w:rFonts w:eastAsia="Times New Roman"/>
          <w:szCs w:val="24"/>
        </w:rPr>
        <w:t xml:space="preserve"> </w:t>
      </w:r>
      <w:r w:rsidRPr="00130700">
        <w:rPr>
          <w:rFonts w:eastAsia="Times New Roman"/>
          <w:szCs w:val="24"/>
        </w:rPr>
        <w:t xml:space="preserve">Оценка качества продукции в гарантии ведется по показателю IPTV (от англ. </w:t>
      </w:r>
      <w:proofErr w:type="spellStart"/>
      <w:r w:rsidRPr="00130700">
        <w:rPr>
          <w:rFonts w:eastAsia="Times New Roman"/>
          <w:szCs w:val="24"/>
        </w:rPr>
        <w:t>Items</w:t>
      </w:r>
      <w:proofErr w:type="spellEnd"/>
      <w:r w:rsidRPr="00130700">
        <w:rPr>
          <w:rFonts w:eastAsia="Times New Roman"/>
          <w:szCs w:val="24"/>
        </w:rPr>
        <w:t xml:space="preserve"> </w:t>
      </w:r>
      <w:proofErr w:type="spellStart"/>
      <w:r w:rsidRPr="00130700">
        <w:rPr>
          <w:rFonts w:eastAsia="Times New Roman"/>
          <w:szCs w:val="24"/>
        </w:rPr>
        <w:t>Per</w:t>
      </w:r>
      <w:proofErr w:type="spellEnd"/>
      <w:r w:rsidRPr="00130700">
        <w:rPr>
          <w:rFonts w:eastAsia="Times New Roman"/>
          <w:szCs w:val="24"/>
        </w:rPr>
        <w:t xml:space="preserve"> </w:t>
      </w:r>
      <w:proofErr w:type="spellStart"/>
      <w:r w:rsidRPr="00130700">
        <w:rPr>
          <w:rFonts w:eastAsia="Times New Roman"/>
          <w:szCs w:val="24"/>
        </w:rPr>
        <w:t>Thousand</w:t>
      </w:r>
      <w:proofErr w:type="spellEnd"/>
      <w:r w:rsidRPr="00130700">
        <w:rPr>
          <w:rFonts w:eastAsia="Times New Roman"/>
          <w:szCs w:val="24"/>
        </w:rPr>
        <w:t xml:space="preserve"> </w:t>
      </w:r>
      <w:proofErr w:type="spellStart"/>
      <w:r w:rsidRPr="00130700">
        <w:rPr>
          <w:rFonts w:eastAsia="Times New Roman"/>
          <w:szCs w:val="24"/>
        </w:rPr>
        <w:t>Vehicles</w:t>
      </w:r>
      <w:proofErr w:type="spellEnd"/>
      <w:r w:rsidRPr="00130700">
        <w:rPr>
          <w:rFonts w:eastAsia="Times New Roman"/>
          <w:szCs w:val="24"/>
        </w:rPr>
        <w:t>) – количество дефектов по месяцу производства. Показатель оценивает количество дефектов на 1000 автомобилей. Оценка проводится по месяцу выпуска автомобилей с учетом их продаж и периода эксплуатации.</w:t>
      </w:r>
    </w:p>
    <w:p w14:paraId="356B9F49" w14:textId="1D3D1B5E" w:rsidR="00693BC8" w:rsidRDefault="0089135F" w:rsidP="006B75CE">
      <w:pPr>
        <w:ind w:firstLine="709"/>
        <w:jc w:val="both"/>
        <w:rPr>
          <w:rFonts w:eastAsia="Times New Roman"/>
          <w:szCs w:val="24"/>
        </w:rPr>
      </w:pPr>
      <w:r>
        <w:rPr>
          <w:rFonts w:eastAsia="Times New Roman"/>
          <w:szCs w:val="24"/>
        </w:rPr>
        <w:t>1.</w:t>
      </w:r>
      <w:r w:rsidR="00693BC8">
        <w:rPr>
          <w:rFonts w:eastAsia="Times New Roman"/>
          <w:szCs w:val="24"/>
        </w:rPr>
        <w:t>3</w:t>
      </w:r>
      <w:r w:rsidR="008F0507">
        <w:rPr>
          <w:rFonts w:eastAsia="Times New Roman"/>
          <w:szCs w:val="24"/>
        </w:rPr>
        <w:t>.</w:t>
      </w:r>
      <w:r>
        <w:rPr>
          <w:rFonts w:eastAsia="Times New Roman"/>
          <w:szCs w:val="24"/>
        </w:rPr>
        <w:t xml:space="preserve"> </w:t>
      </w:r>
      <w:r w:rsidR="00D9542C">
        <w:rPr>
          <w:rFonts w:eastAsia="Times New Roman"/>
          <w:szCs w:val="24"/>
        </w:rPr>
        <w:t>М</w:t>
      </w:r>
      <w:r w:rsidRPr="00130700">
        <w:rPr>
          <w:rFonts w:eastAsia="Times New Roman"/>
          <w:szCs w:val="24"/>
        </w:rPr>
        <w:t>есяц гарантийной эксплуатации</w:t>
      </w:r>
      <w:r w:rsidR="00D9542C">
        <w:rPr>
          <w:rFonts w:eastAsia="Times New Roman"/>
          <w:szCs w:val="24"/>
        </w:rPr>
        <w:t xml:space="preserve"> (</w:t>
      </w:r>
      <w:r w:rsidR="00D9542C" w:rsidRPr="00130700">
        <w:rPr>
          <w:rFonts w:eastAsia="Times New Roman"/>
          <w:szCs w:val="24"/>
        </w:rPr>
        <w:t>MIS</w:t>
      </w:r>
      <w:r w:rsidR="00D9542C">
        <w:rPr>
          <w:rFonts w:eastAsia="Times New Roman"/>
          <w:szCs w:val="24"/>
        </w:rPr>
        <w:t xml:space="preserve"> -</w:t>
      </w:r>
      <w:proofErr w:type="spellStart"/>
      <w:r w:rsidR="00D9542C" w:rsidRPr="00130700">
        <w:rPr>
          <w:rFonts w:eastAsia="Times New Roman"/>
          <w:szCs w:val="24"/>
        </w:rPr>
        <w:t>Month</w:t>
      </w:r>
      <w:proofErr w:type="spellEnd"/>
      <w:r w:rsidR="00D9542C" w:rsidRPr="00130700">
        <w:rPr>
          <w:rFonts w:eastAsia="Times New Roman"/>
          <w:szCs w:val="24"/>
        </w:rPr>
        <w:t xml:space="preserve"> </w:t>
      </w:r>
      <w:proofErr w:type="spellStart"/>
      <w:r w:rsidR="00D9542C" w:rsidRPr="00130700">
        <w:rPr>
          <w:rFonts w:eastAsia="Times New Roman"/>
          <w:szCs w:val="24"/>
        </w:rPr>
        <w:t>in</w:t>
      </w:r>
      <w:proofErr w:type="spellEnd"/>
      <w:r w:rsidR="00D9542C" w:rsidRPr="00130700">
        <w:rPr>
          <w:rFonts w:eastAsia="Times New Roman"/>
          <w:szCs w:val="24"/>
        </w:rPr>
        <w:t xml:space="preserve"> Service)</w:t>
      </w:r>
      <w:r w:rsidRPr="00130700">
        <w:rPr>
          <w:rFonts w:eastAsia="Times New Roman"/>
          <w:szCs w:val="24"/>
        </w:rPr>
        <w:t xml:space="preserve"> рассчитывается как количество месяцев между датой продажи автомобиля и датой предъявления автомобиля в ремонт (открытие заказ-наряда). Он ограничен пределами по периоду эксплуатации </w:t>
      </w:r>
      <w:r w:rsidR="00693BC8">
        <w:rPr>
          <w:rFonts w:eastAsia="Times New Roman"/>
          <w:szCs w:val="24"/>
        </w:rPr>
        <w:t>автомобиля</w:t>
      </w:r>
      <w:r w:rsidR="008F0507">
        <w:rPr>
          <w:rFonts w:eastAsia="Times New Roman"/>
          <w:szCs w:val="24"/>
        </w:rPr>
        <w:t xml:space="preserve"> </w:t>
      </w:r>
      <w:proofErr w:type="gramStart"/>
      <w:r w:rsidR="008F0507">
        <w:rPr>
          <w:rFonts w:eastAsia="Times New Roman"/>
          <w:szCs w:val="24"/>
        </w:rPr>
        <w:t>согласно таблицы</w:t>
      </w:r>
      <w:proofErr w:type="gramEnd"/>
      <w:r w:rsidR="008F0507">
        <w:rPr>
          <w:rFonts w:eastAsia="Times New Roman"/>
          <w:szCs w:val="24"/>
        </w:rPr>
        <w:t xml:space="preserve"> 1.</w:t>
      </w:r>
    </w:p>
    <w:p w14:paraId="1F071259" w14:textId="0C9E2BFC" w:rsidR="0089135F" w:rsidRPr="00130700" w:rsidRDefault="0089135F" w:rsidP="0089135F">
      <w:pPr>
        <w:ind w:firstLine="709"/>
        <w:jc w:val="both"/>
        <w:rPr>
          <w:rFonts w:eastAsia="Times New Roman"/>
          <w:szCs w:val="24"/>
        </w:rPr>
      </w:pPr>
      <w:r>
        <w:rPr>
          <w:rFonts w:eastAsia="Times New Roman"/>
          <w:szCs w:val="24"/>
        </w:rPr>
        <w:t>1.</w:t>
      </w:r>
      <w:r w:rsidR="00EA6762">
        <w:rPr>
          <w:rFonts w:eastAsia="Times New Roman"/>
          <w:szCs w:val="24"/>
        </w:rPr>
        <w:t>4</w:t>
      </w:r>
      <w:r w:rsidR="008F0507">
        <w:rPr>
          <w:rFonts w:eastAsia="Times New Roman"/>
          <w:szCs w:val="24"/>
        </w:rPr>
        <w:t>.</w:t>
      </w:r>
      <w:r>
        <w:rPr>
          <w:rFonts w:eastAsia="Times New Roman"/>
          <w:szCs w:val="24"/>
        </w:rPr>
        <w:t xml:space="preserve"> </w:t>
      </w:r>
      <w:r w:rsidRPr="00130700">
        <w:rPr>
          <w:rFonts w:eastAsia="Times New Roman"/>
          <w:szCs w:val="24"/>
        </w:rPr>
        <w:t xml:space="preserve">Нормативное значение дефектности в гарантии IPTV при 3MIS и 36MIS устанавливается в договоре поставки между </w:t>
      </w:r>
      <w:r w:rsidR="00A72ED2">
        <w:rPr>
          <w:rFonts w:eastAsia="Times New Roman"/>
          <w:szCs w:val="24"/>
        </w:rPr>
        <w:t>Обществом</w:t>
      </w:r>
      <w:r w:rsidRPr="00130700">
        <w:rPr>
          <w:rFonts w:eastAsia="Times New Roman"/>
          <w:szCs w:val="24"/>
        </w:rPr>
        <w:t xml:space="preserve"> и потребителем на текущий год. </w:t>
      </w:r>
      <w:r>
        <w:rPr>
          <w:rFonts w:eastAsia="Times New Roman"/>
          <w:szCs w:val="24"/>
        </w:rPr>
        <w:t xml:space="preserve"> </w:t>
      </w:r>
      <w:r w:rsidRPr="00130700">
        <w:rPr>
          <w:rFonts w:eastAsia="Times New Roman"/>
          <w:szCs w:val="24"/>
        </w:rPr>
        <w:t>Данные значения принимаются в качестве целей по качеству на текущий год</w:t>
      </w:r>
      <w:r w:rsidR="00F25B81">
        <w:rPr>
          <w:rFonts w:eastAsia="Times New Roman"/>
          <w:szCs w:val="24"/>
        </w:rPr>
        <w:t xml:space="preserve"> и подлежат анализу </w:t>
      </w:r>
      <w:r w:rsidR="00BE2BD2">
        <w:rPr>
          <w:rFonts w:eastAsia="Times New Roman"/>
          <w:szCs w:val="24"/>
        </w:rPr>
        <w:t xml:space="preserve">и пересмотру </w:t>
      </w:r>
      <w:r w:rsidR="00F25B81">
        <w:rPr>
          <w:rFonts w:eastAsia="Times New Roman"/>
          <w:szCs w:val="24"/>
        </w:rPr>
        <w:t>при рассмотрении высшим руководством на ежегодных совещаниях по качеству</w:t>
      </w:r>
      <w:r w:rsidRPr="00130700">
        <w:rPr>
          <w:rFonts w:eastAsia="Times New Roman"/>
          <w:szCs w:val="24"/>
        </w:rPr>
        <w:t>.</w:t>
      </w:r>
    </w:p>
    <w:p w14:paraId="536102C9" w14:textId="71F2F26B" w:rsidR="0089135F" w:rsidRDefault="0089135F" w:rsidP="0089135F">
      <w:pPr>
        <w:ind w:firstLine="709"/>
        <w:jc w:val="both"/>
        <w:rPr>
          <w:rFonts w:eastAsia="Times New Roman"/>
          <w:szCs w:val="24"/>
        </w:rPr>
      </w:pPr>
      <w:r>
        <w:rPr>
          <w:rFonts w:eastAsia="Times New Roman"/>
          <w:szCs w:val="24"/>
        </w:rPr>
        <w:t>1.</w:t>
      </w:r>
      <w:r w:rsidR="00EA6762">
        <w:rPr>
          <w:rFonts w:eastAsia="Times New Roman"/>
          <w:szCs w:val="24"/>
        </w:rPr>
        <w:t>5</w:t>
      </w:r>
      <w:r w:rsidR="008F0507">
        <w:rPr>
          <w:rFonts w:eastAsia="Times New Roman"/>
          <w:szCs w:val="24"/>
        </w:rPr>
        <w:t>.</w:t>
      </w:r>
      <w:r>
        <w:rPr>
          <w:rFonts w:eastAsia="Times New Roman"/>
          <w:szCs w:val="24"/>
        </w:rPr>
        <w:t xml:space="preserve"> Данные по о</w:t>
      </w:r>
      <w:r w:rsidR="008F0507">
        <w:rPr>
          <w:rFonts w:eastAsia="Times New Roman"/>
          <w:szCs w:val="24"/>
        </w:rPr>
        <w:t xml:space="preserve">тказам в гарантии </w:t>
      </w:r>
      <w:r w:rsidR="00EA6762" w:rsidRPr="00EA6762">
        <w:rPr>
          <w:rFonts w:eastAsia="Times New Roman"/>
          <w:szCs w:val="24"/>
          <w:highlight w:val="yellow"/>
        </w:rPr>
        <w:t>н</w:t>
      </w:r>
      <w:r w:rsidR="008F0507" w:rsidRPr="00EA6762">
        <w:rPr>
          <w:rFonts w:eastAsia="Times New Roman"/>
          <w:szCs w:val="24"/>
          <w:highlight w:val="yellow"/>
        </w:rPr>
        <w:t>ачальник СК</w:t>
      </w:r>
      <w:r>
        <w:rPr>
          <w:rFonts w:eastAsia="Times New Roman"/>
          <w:szCs w:val="24"/>
        </w:rPr>
        <w:t xml:space="preserve"> вносит в «Базу отказов в гарантии»</w:t>
      </w:r>
      <w:r w:rsidR="003D418C" w:rsidRPr="003D418C">
        <w:rPr>
          <w:rFonts w:eastAsia="Times New Roman"/>
          <w:bCs/>
          <w:sz w:val="22"/>
          <w:lang w:eastAsia="ru-RU"/>
        </w:rPr>
        <w:t xml:space="preserve"> </w:t>
      </w:r>
      <w:r w:rsidR="003D418C">
        <w:rPr>
          <w:rFonts w:eastAsia="Times New Roman"/>
          <w:bCs/>
          <w:sz w:val="22"/>
          <w:lang w:eastAsia="ru-RU"/>
        </w:rPr>
        <w:t>(</w:t>
      </w:r>
      <w:r w:rsidR="003D418C" w:rsidRPr="003D418C">
        <w:rPr>
          <w:rFonts w:eastAsia="Times New Roman"/>
          <w:bCs/>
          <w:szCs w:val="24"/>
        </w:rPr>
        <w:t>ф. СТО 10.2-05-01</w:t>
      </w:r>
      <w:r w:rsidR="003D418C">
        <w:rPr>
          <w:rFonts w:eastAsia="Times New Roman"/>
          <w:bCs/>
          <w:szCs w:val="24"/>
        </w:rPr>
        <w:t xml:space="preserve">) </w:t>
      </w:r>
      <w:r>
        <w:rPr>
          <w:rFonts w:eastAsia="Times New Roman"/>
          <w:szCs w:val="24"/>
        </w:rPr>
        <w:t xml:space="preserve">по </w:t>
      </w:r>
      <w:r w:rsidR="00724FAC">
        <w:rPr>
          <w:rFonts w:eastAsia="Times New Roman"/>
          <w:szCs w:val="24"/>
        </w:rPr>
        <w:t>информации</w:t>
      </w:r>
      <w:r>
        <w:rPr>
          <w:rFonts w:eastAsia="Times New Roman"/>
          <w:szCs w:val="24"/>
        </w:rPr>
        <w:t xml:space="preserve"> </w:t>
      </w:r>
      <w:r w:rsidR="00EA6762">
        <w:rPr>
          <w:rFonts w:eastAsia="Times New Roman"/>
          <w:szCs w:val="24"/>
        </w:rPr>
        <w:t>из т</w:t>
      </w:r>
      <w:r>
        <w:rPr>
          <w:rFonts w:eastAsia="Times New Roman"/>
          <w:szCs w:val="24"/>
        </w:rPr>
        <w:t>ехнологическ</w:t>
      </w:r>
      <w:r w:rsidR="00EA6762">
        <w:rPr>
          <w:rFonts w:eastAsia="Times New Roman"/>
          <w:szCs w:val="24"/>
        </w:rPr>
        <w:t>ого</w:t>
      </w:r>
      <w:r>
        <w:rPr>
          <w:rFonts w:eastAsia="Times New Roman"/>
          <w:szCs w:val="24"/>
        </w:rPr>
        <w:t xml:space="preserve"> портал</w:t>
      </w:r>
      <w:r w:rsidR="00EA6762">
        <w:rPr>
          <w:rFonts w:eastAsia="Times New Roman"/>
          <w:szCs w:val="24"/>
        </w:rPr>
        <w:t>а</w:t>
      </w:r>
      <w:r>
        <w:rPr>
          <w:rFonts w:eastAsia="Times New Roman"/>
          <w:szCs w:val="24"/>
        </w:rPr>
        <w:t xml:space="preserve"> </w:t>
      </w:r>
      <w:r w:rsidR="00EA6762" w:rsidRPr="00EA6762">
        <w:rPr>
          <w:rFonts w:eastAsia="Times New Roman"/>
          <w:szCs w:val="24"/>
        </w:rPr>
        <w:t>потребителя</w:t>
      </w:r>
      <w:r w:rsidRPr="00EA6762">
        <w:rPr>
          <w:rFonts w:eastAsia="Times New Roman"/>
          <w:szCs w:val="24"/>
        </w:rPr>
        <w:t>.</w:t>
      </w:r>
      <w:r>
        <w:rPr>
          <w:rFonts w:eastAsia="Times New Roman"/>
          <w:szCs w:val="24"/>
        </w:rPr>
        <w:t xml:space="preserve"> В момент поступления официальной претензии со стороны потребителя данные сравниваются с занесенными данными за предыдущий период в «Базе отказов в гарантии» и, при необходимости, вносятся корректировки.</w:t>
      </w:r>
    </w:p>
    <w:p w14:paraId="20671B92" w14:textId="5417EE57" w:rsidR="00B56F24" w:rsidRDefault="00B56F24" w:rsidP="0089135F">
      <w:pPr>
        <w:ind w:firstLine="709"/>
        <w:jc w:val="both"/>
        <w:rPr>
          <w:rFonts w:eastAsia="Times New Roman"/>
          <w:szCs w:val="24"/>
        </w:rPr>
      </w:pPr>
      <w:r w:rsidRPr="00A734D0">
        <w:rPr>
          <w:rFonts w:eastAsia="Times New Roman"/>
          <w:szCs w:val="24"/>
        </w:rPr>
        <w:t>«База отказов в гарантии» расположена</w:t>
      </w:r>
      <w:r w:rsidRPr="00F5785E">
        <w:rPr>
          <w:rFonts w:eastAsia="Times New Roman"/>
          <w:szCs w:val="24"/>
        </w:rPr>
        <w:t xml:space="preserve"> на сервере предприятия </w:t>
      </w:r>
      <w:r w:rsidRPr="008F0507">
        <w:rPr>
          <w:rFonts w:eastAsia="Times New Roman"/>
          <w:szCs w:val="24"/>
          <w:highlight w:val="yellow"/>
        </w:rPr>
        <w:t>\\SQL\docs\Soft (D)\ ПАПКИ ПОДРАЗДЕЛЕНИЙ\ Качество\ Статистика\СТАТИСТИКА гаранти</w:t>
      </w:r>
      <w:r w:rsidR="00CA4CE2">
        <w:rPr>
          <w:rFonts w:eastAsia="Times New Roman"/>
          <w:szCs w:val="24"/>
        </w:rPr>
        <w:t>и</w:t>
      </w:r>
      <w:r w:rsidR="000F33C2">
        <w:rPr>
          <w:rFonts w:eastAsia="Times New Roman"/>
          <w:szCs w:val="24"/>
        </w:rPr>
        <w:t>.</w:t>
      </w:r>
    </w:p>
    <w:p w14:paraId="2AC169CC" w14:textId="66A69C73" w:rsidR="00EA6762" w:rsidRPr="00130700" w:rsidRDefault="00EA6762" w:rsidP="00EA6762">
      <w:pPr>
        <w:ind w:firstLine="709"/>
        <w:jc w:val="both"/>
        <w:rPr>
          <w:rFonts w:eastAsia="Times New Roman"/>
          <w:szCs w:val="24"/>
        </w:rPr>
      </w:pPr>
      <w:r>
        <w:rPr>
          <w:rFonts w:eastAsia="Times New Roman"/>
          <w:szCs w:val="24"/>
        </w:rPr>
        <w:t>1.</w:t>
      </w:r>
      <w:r w:rsidR="00724FAC">
        <w:rPr>
          <w:rFonts w:eastAsia="Times New Roman"/>
          <w:szCs w:val="24"/>
        </w:rPr>
        <w:t>6</w:t>
      </w:r>
      <w:r>
        <w:rPr>
          <w:rFonts w:eastAsia="Times New Roman"/>
          <w:szCs w:val="24"/>
        </w:rPr>
        <w:t xml:space="preserve">. </w:t>
      </w:r>
      <w:r w:rsidRPr="00130700">
        <w:rPr>
          <w:rFonts w:eastAsia="Times New Roman"/>
          <w:szCs w:val="24"/>
        </w:rPr>
        <w:t xml:space="preserve">Если в данный момент реализуются корректирующие мероприятия по отказу в гарантии, то </w:t>
      </w:r>
      <w:r w:rsidRPr="00724FAC">
        <w:rPr>
          <w:rFonts w:eastAsia="Times New Roman"/>
          <w:szCs w:val="24"/>
          <w:highlight w:val="yellow"/>
        </w:rPr>
        <w:t>начальник СК</w:t>
      </w:r>
      <w:r w:rsidRPr="00130700">
        <w:rPr>
          <w:rFonts w:eastAsia="Times New Roman"/>
          <w:szCs w:val="24"/>
        </w:rPr>
        <w:t xml:space="preserve"> </w:t>
      </w:r>
      <w:r>
        <w:rPr>
          <w:rFonts w:eastAsia="Times New Roman"/>
          <w:szCs w:val="24"/>
        </w:rPr>
        <w:t>отслеживает</w:t>
      </w:r>
      <w:r w:rsidRPr="00130700">
        <w:rPr>
          <w:rFonts w:eastAsia="Times New Roman"/>
          <w:szCs w:val="24"/>
        </w:rPr>
        <w:t xml:space="preserve"> </w:t>
      </w:r>
      <w:r>
        <w:rPr>
          <w:rFonts w:eastAsia="Times New Roman"/>
          <w:szCs w:val="24"/>
        </w:rPr>
        <w:t xml:space="preserve">в «Базе отказов в гарантии» </w:t>
      </w:r>
      <w:r w:rsidRPr="00130700">
        <w:rPr>
          <w:rFonts w:eastAsia="Times New Roman"/>
          <w:szCs w:val="24"/>
        </w:rPr>
        <w:t xml:space="preserve">динамику данного дефекта с целью подтверждения результативности </w:t>
      </w:r>
      <w:r w:rsidR="00724FAC">
        <w:rPr>
          <w:rFonts w:eastAsia="Times New Roman"/>
          <w:szCs w:val="24"/>
        </w:rPr>
        <w:t xml:space="preserve">реализованных </w:t>
      </w:r>
      <w:r w:rsidRPr="00130700">
        <w:rPr>
          <w:rFonts w:eastAsia="Times New Roman"/>
          <w:szCs w:val="24"/>
        </w:rPr>
        <w:t xml:space="preserve">мероприятий. </w:t>
      </w:r>
    </w:p>
    <w:p w14:paraId="7AC1B1DF" w14:textId="2BDF9FA5" w:rsidR="000461EA" w:rsidRDefault="0089135F" w:rsidP="000461EA">
      <w:pPr>
        <w:ind w:firstLine="709"/>
        <w:jc w:val="both"/>
        <w:rPr>
          <w:rFonts w:eastAsia="Times New Roman"/>
          <w:szCs w:val="24"/>
        </w:rPr>
      </w:pPr>
      <w:r>
        <w:rPr>
          <w:rFonts w:eastAsia="Times New Roman"/>
          <w:szCs w:val="24"/>
        </w:rPr>
        <w:t>1.</w:t>
      </w:r>
      <w:r w:rsidR="003F0F44">
        <w:rPr>
          <w:rFonts w:eastAsia="Times New Roman"/>
          <w:szCs w:val="24"/>
        </w:rPr>
        <w:t>7</w:t>
      </w:r>
      <w:r w:rsidR="008F0507">
        <w:rPr>
          <w:rFonts w:eastAsia="Times New Roman"/>
          <w:szCs w:val="24"/>
        </w:rPr>
        <w:t>.</w:t>
      </w:r>
      <w:r>
        <w:rPr>
          <w:rFonts w:eastAsia="Times New Roman"/>
          <w:szCs w:val="24"/>
        </w:rPr>
        <w:t xml:space="preserve"> </w:t>
      </w:r>
      <w:r w:rsidR="008F0507" w:rsidRPr="00956833">
        <w:rPr>
          <w:rFonts w:eastAsia="Times New Roman"/>
          <w:szCs w:val="24"/>
        </w:rPr>
        <w:t xml:space="preserve">Ежемесячно </w:t>
      </w:r>
      <w:r w:rsidR="008F0507" w:rsidRPr="008D2E57">
        <w:rPr>
          <w:rFonts w:eastAsia="Times New Roman"/>
          <w:szCs w:val="24"/>
          <w:highlight w:val="yellow"/>
        </w:rPr>
        <w:t>начальник СК</w:t>
      </w:r>
      <w:r w:rsidR="008F0507" w:rsidRPr="00956833">
        <w:rPr>
          <w:rFonts w:eastAsia="Times New Roman"/>
          <w:szCs w:val="24"/>
        </w:rPr>
        <w:t xml:space="preserve"> формирует отчет по полученной информации </w:t>
      </w:r>
      <w:r w:rsidR="003F0F44">
        <w:rPr>
          <w:rFonts w:eastAsia="Times New Roman"/>
          <w:szCs w:val="24"/>
        </w:rPr>
        <w:t>с</w:t>
      </w:r>
      <w:r w:rsidR="008F0507" w:rsidRPr="00956833">
        <w:rPr>
          <w:rFonts w:eastAsia="Times New Roman"/>
          <w:szCs w:val="24"/>
        </w:rPr>
        <w:t xml:space="preserve"> обраб</w:t>
      </w:r>
      <w:r w:rsidR="003F0F44">
        <w:rPr>
          <w:rFonts w:eastAsia="Times New Roman"/>
          <w:szCs w:val="24"/>
        </w:rPr>
        <w:t>откой</w:t>
      </w:r>
      <w:r w:rsidR="008F0507" w:rsidRPr="00956833">
        <w:rPr>
          <w:rFonts w:eastAsia="Times New Roman"/>
          <w:szCs w:val="24"/>
        </w:rPr>
        <w:t xml:space="preserve"> её путем построения графиков и диаграмм с использованием автоматизированных форм (</w:t>
      </w:r>
      <w:r w:rsidR="000461EA">
        <w:rPr>
          <w:rFonts w:eastAsia="Times New Roman"/>
          <w:szCs w:val="24"/>
        </w:rPr>
        <w:t>м</w:t>
      </w:r>
      <w:r w:rsidR="008F0507" w:rsidRPr="00956833">
        <w:rPr>
          <w:rFonts w:eastAsia="Times New Roman"/>
          <w:szCs w:val="24"/>
        </w:rPr>
        <w:t>етод Вейбулла</w:t>
      </w:r>
      <w:r w:rsidR="00C37768">
        <w:rPr>
          <w:rFonts w:eastAsia="Times New Roman"/>
          <w:szCs w:val="24"/>
        </w:rPr>
        <w:t>)</w:t>
      </w:r>
      <w:r w:rsidR="003F0F44">
        <w:rPr>
          <w:rFonts w:eastAsia="Times New Roman"/>
          <w:szCs w:val="24"/>
        </w:rPr>
        <w:t>:.</w:t>
      </w:r>
    </w:p>
    <w:p w14:paraId="637D9790" w14:textId="04FDC4BA" w:rsidR="008F0507" w:rsidRPr="003F0F44" w:rsidRDefault="008F0507" w:rsidP="000461EA">
      <w:pPr>
        <w:pStyle w:val="aff2"/>
        <w:numPr>
          <w:ilvl w:val="3"/>
          <w:numId w:val="12"/>
        </w:numPr>
        <w:ind w:left="709" w:hanging="470"/>
        <w:rPr>
          <w:rFonts w:eastAsia="Times New Roman"/>
          <w:sz w:val="24"/>
          <w:szCs w:val="24"/>
        </w:rPr>
      </w:pPr>
      <w:r w:rsidRPr="003F0F44">
        <w:rPr>
          <w:rFonts w:eastAsia="Times New Roman"/>
          <w:sz w:val="24"/>
          <w:szCs w:val="24"/>
        </w:rPr>
        <w:t>Выбрать модель а/м, дефект, провести разбивку по пробегу (0-1000</w:t>
      </w:r>
      <w:r w:rsidR="00AF34A6">
        <w:rPr>
          <w:rFonts w:eastAsia="Times New Roman"/>
          <w:sz w:val="24"/>
          <w:szCs w:val="24"/>
        </w:rPr>
        <w:t xml:space="preserve"> </w:t>
      </w:r>
      <w:r w:rsidRPr="003F0F44">
        <w:rPr>
          <w:rFonts w:eastAsia="Times New Roman"/>
          <w:sz w:val="24"/>
          <w:szCs w:val="24"/>
        </w:rPr>
        <w:t>км, 1000</w:t>
      </w:r>
      <w:r w:rsidR="00AF34A6">
        <w:rPr>
          <w:rFonts w:eastAsia="Times New Roman"/>
          <w:sz w:val="24"/>
          <w:szCs w:val="24"/>
        </w:rPr>
        <w:t xml:space="preserve"> </w:t>
      </w:r>
      <w:r w:rsidRPr="003F0F44">
        <w:rPr>
          <w:rFonts w:eastAsia="Times New Roman"/>
          <w:sz w:val="24"/>
          <w:szCs w:val="24"/>
        </w:rPr>
        <w:t>км-2000</w:t>
      </w:r>
      <w:r w:rsidR="00AF34A6">
        <w:rPr>
          <w:rFonts w:eastAsia="Times New Roman"/>
          <w:sz w:val="24"/>
          <w:szCs w:val="24"/>
        </w:rPr>
        <w:t xml:space="preserve"> </w:t>
      </w:r>
      <w:r w:rsidRPr="003F0F44">
        <w:rPr>
          <w:rFonts w:eastAsia="Times New Roman"/>
          <w:sz w:val="24"/>
          <w:szCs w:val="24"/>
        </w:rPr>
        <w:t xml:space="preserve">км и </w:t>
      </w:r>
      <w:proofErr w:type="gramStart"/>
      <w:r w:rsidRPr="003F0F44">
        <w:rPr>
          <w:rFonts w:eastAsia="Times New Roman"/>
          <w:sz w:val="24"/>
          <w:szCs w:val="24"/>
        </w:rPr>
        <w:t>т.д.</w:t>
      </w:r>
      <w:proofErr w:type="gramEnd"/>
      <w:r w:rsidRPr="003F0F44">
        <w:rPr>
          <w:rFonts w:eastAsia="Times New Roman"/>
          <w:sz w:val="24"/>
          <w:szCs w:val="24"/>
        </w:rPr>
        <w:t>) и кол-ву случаев попадания в эти интервалы, построить график, выбрать TOP</w:t>
      </w:r>
      <w:r w:rsidR="00AF34A6">
        <w:rPr>
          <w:rFonts w:eastAsia="Times New Roman"/>
          <w:sz w:val="24"/>
          <w:szCs w:val="24"/>
        </w:rPr>
        <w:t xml:space="preserve"> дефектов</w:t>
      </w:r>
      <w:r w:rsidRPr="003F0F44">
        <w:rPr>
          <w:rFonts w:eastAsia="Times New Roman"/>
          <w:sz w:val="24"/>
          <w:szCs w:val="24"/>
        </w:rPr>
        <w:t>.</w:t>
      </w:r>
    </w:p>
    <w:p w14:paraId="642C51FE" w14:textId="34915A90" w:rsidR="008F0507" w:rsidRPr="003F0F44" w:rsidRDefault="008F0507" w:rsidP="00BC5B52">
      <w:pPr>
        <w:pStyle w:val="aff2"/>
        <w:numPr>
          <w:ilvl w:val="0"/>
          <w:numId w:val="12"/>
        </w:numPr>
        <w:tabs>
          <w:tab w:val="left" w:pos="6973"/>
        </w:tabs>
        <w:ind w:left="709" w:right="34"/>
        <w:rPr>
          <w:rFonts w:eastAsia="Times New Roman"/>
          <w:sz w:val="24"/>
          <w:szCs w:val="24"/>
        </w:rPr>
      </w:pPr>
      <w:r w:rsidRPr="003F0F44">
        <w:rPr>
          <w:rFonts w:eastAsia="Times New Roman"/>
          <w:sz w:val="24"/>
          <w:szCs w:val="24"/>
        </w:rPr>
        <w:t xml:space="preserve">TOP дефектов отсортировать по </w:t>
      </w:r>
      <w:r w:rsidR="00DE5C10">
        <w:rPr>
          <w:rFonts w:eastAsia="Times New Roman"/>
          <w:sz w:val="24"/>
          <w:szCs w:val="24"/>
        </w:rPr>
        <w:t>р</w:t>
      </w:r>
      <w:r w:rsidRPr="003F0F44">
        <w:rPr>
          <w:rFonts w:eastAsia="Times New Roman"/>
          <w:sz w:val="24"/>
          <w:szCs w:val="24"/>
        </w:rPr>
        <w:t xml:space="preserve">егиону </w:t>
      </w:r>
      <w:proofErr w:type="spellStart"/>
      <w:r w:rsidRPr="003F0F44">
        <w:rPr>
          <w:rFonts w:eastAsia="Times New Roman"/>
          <w:sz w:val="24"/>
          <w:szCs w:val="24"/>
        </w:rPr>
        <w:t>бракования</w:t>
      </w:r>
      <w:proofErr w:type="spellEnd"/>
      <w:r w:rsidRPr="003F0F44">
        <w:rPr>
          <w:rFonts w:eastAsia="Times New Roman"/>
          <w:sz w:val="24"/>
          <w:szCs w:val="24"/>
        </w:rPr>
        <w:t xml:space="preserve"> и СТО, выделить наиболее часто встречающиеся СТО, </w:t>
      </w:r>
      <w:r w:rsidR="00915A73">
        <w:rPr>
          <w:rFonts w:eastAsia="Times New Roman"/>
          <w:sz w:val="24"/>
          <w:szCs w:val="24"/>
        </w:rPr>
        <w:t xml:space="preserve">сделать </w:t>
      </w:r>
      <w:r w:rsidRPr="003F0F44">
        <w:rPr>
          <w:rFonts w:eastAsia="Times New Roman"/>
          <w:sz w:val="24"/>
          <w:szCs w:val="24"/>
        </w:rPr>
        <w:t>вывод о наибольшем скоплении случаев на том или ином СТО.</w:t>
      </w:r>
    </w:p>
    <w:p w14:paraId="13525F95" w14:textId="0F8861D0" w:rsidR="008F0507" w:rsidRPr="003F0F44" w:rsidRDefault="008F0507" w:rsidP="00BC5B52">
      <w:pPr>
        <w:pStyle w:val="aff2"/>
        <w:numPr>
          <w:ilvl w:val="0"/>
          <w:numId w:val="12"/>
        </w:numPr>
        <w:tabs>
          <w:tab w:val="left" w:pos="1134"/>
        </w:tabs>
        <w:spacing w:after="0"/>
        <w:ind w:left="709"/>
        <w:rPr>
          <w:rFonts w:eastAsia="Times New Roman"/>
          <w:sz w:val="24"/>
          <w:szCs w:val="24"/>
        </w:rPr>
      </w:pPr>
      <w:r w:rsidRPr="003F0F44">
        <w:rPr>
          <w:rFonts w:eastAsia="Times New Roman"/>
          <w:sz w:val="24"/>
          <w:szCs w:val="24"/>
        </w:rPr>
        <w:t xml:space="preserve">Отсортировать по месяцам </w:t>
      </w:r>
      <w:proofErr w:type="spellStart"/>
      <w:r w:rsidRPr="003F0F44">
        <w:rPr>
          <w:rFonts w:eastAsia="Times New Roman"/>
          <w:sz w:val="24"/>
          <w:szCs w:val="24"/>
        </w:rPr>
        <w:t>бракования</w:t>
      </w:r>
      <w:proofErr w:type="spellEnd"/>
      <w:r w:rsidRPr="003F0F44">
        <w:rPr>
          <w:rFonts w:eastAsia="Times New Roman"/>
          <w:sz w:val="24"/>
          <w:szCs w:val="24"/>
        </w:rPr>
        <w:t xml:space="preserve"> (сезонности).</w:t>
      </w:r>
    </w:p>
    <w:p w14:paraId="35AB0D60" w14:textId="2D422F2D" w:rsidR="00A5192E" w:rsidRDefault="008F0507" w:rsidP="00A5192E">
      <w:pPr>
        <w:tabs>
          <w:tab w:val="left" w:pos="851"/>
        </w:tabs>
        <w:ind w:left="851"/>
        <w:jc w:val="both"/>
        <w:rPr>
          <w:rFonts w:eastAsia="Times New Roman"/>
          <w:szCs w:val="24"/>
        </w:rPr>
      </w:pPr>
      <w:r w:rsidRPr="003F0F44">
        <w:rPr>
          <w:rFonts w:eastAsia="Times New Roman"/>
          <w:szCs w:val="24"/>
        </w:rPr>
        <w:t xml:space="preserve">На основании полученных данных </w:t>
      </w:r>
      <w:r w:rsidR="00516251" w:rsidRPr="003F0F44">
        <w:rPr>
          <w:rFonts w:eastAsia="Times New Roman"/>
          <w:szCs w:val="24"/>
        </w:rPr>
        <w:t>разрабатывается</w:t>
      </w:r>
      <w:r w:rsidRPr="003F0F44">
        <w:rPr>
          <w:rFonts w:eastAsia="Times New Roman"/>
          <w:szCs w:val="24"/>
        </w:rPr>
        <w:t xml:space="preserve"> </w:t>
      </w:r>
      <w:r w:rsidR="003B5A88">
        <w:rPr>
          <w:rFonts w:eastAsia="Times New Roman"/>
          <w:szCs w:val="24"/>
        </w:rPr>
        <w:t>О</w:t>
      </w:r>
      <w:r w:rsidRPr="003F0F44">
        <w:rPr>
          <w:rFonts w:eastAsia="Times New Roman"/>
          <w:szCs w:val="24"/>
        </w:rPr>
        <w:t>тчет по отказам в гарантии</w:t>
      </w:r>
    </w:p>
    <w:p w14:paraId="7AF20189" w14:textId="6EDD0425" w:rsidR="0089135F" w:rsidRPr="003F0F44" w:rsidRDefault="00A5192E" w:rsidP="00A5192E">
      <w:pPr>
        <w:tabs>
          <w:tab w:val="left" w:pos="851"/>
        </w:tabs>
        <w:ind w:left="851" w:hanging="567"/>
        <w:jc w:val="both"/>
        <w:rPr>
          <w:rFonts w:eastAsia="Times New Roman"/>
          <w:szCs w:val="24"/>
        </w:rPr>
      </w:pPr>
      <w:r>
        <w:rPr>
          <w:rFonts w:eastAsia="Times New Roman"/>
          <w:szCs w:val="24"/>
        </w:rPr>
        <w:t>(ф. СТО 10.2-0</w:t>
      </w:r>
      <w:r w:rsidR="003D418C">
        <w:rPr>
          <w:rFonts w:eastAsia="Times New Roman"/>
          <w:szCs w:val="24"/>
        </w:rPr>
        <w:t>5</w:t>
      </w:r>
      <w:r>
        <w:rPr>
          <w:rFonts w:eastAsia="Times New Roman"/>
          <w:szCs w:val="24"/>
        </w:rPr>
        <w:t xml:space="preserve">-02) </w:t>
      </w:r>
      <w:r w:rsidR="008F0507" w:rsidRPr="003F0F44">
        <w:rPr>
          <w:rFonts w:eastAsia="Times New Roman"/>
          <w:szCs w:val="24"/>
        </w:rPr>
        <w:t>по</w:t>
      </w:r>
      <w:r w:rsidR="00516251" w:rsidRPr="003F0F44">
        <w:rPr>
          <w:rFonts w:eastAsia="Times New Roman"/>
          <w:szCs w:val="24"/>
        </w:rPr>
        <w:t xml:space="preserve"> </w:t>
      </w:r>
      <w:r w:rsidR="008F0507" w:rsidRPr="003F0F44">
        <w:rPr>
          <w:rFonts w:eastAsia="Times New Roman"/>
          <w:szCs w:val="24"/>
        </w:rPr>
        <w:t>снижению уровня брака.</w:t>
      </w:r>
    </w:p>
    <w:p w14:paraId="1EB92913" w14:textId="4C4F9F71" w:rsidR="008F0507" w:rsidRPr="006B75CE" w:rsidRDefault="008F0507" w:rsidP="006B75CE">
      <w:pPr>
        <w:pStyle w:val="10"/>
        <w:spacing w:before="0" w:after="0"/>
        <w:ind w:firstLine="709"/>
        <w:jc w:val="both"/>
        <w:rPr>
          <w:rFonts w:ascii="Times New Roman" w:hAnsi="Times New Roman" w:cs="Times New Roman"/>
          <w:b w:val="0"/>
          <w:sz w:val="24"/>
          <w:szCs w:val="24"/>
        </w:rPr>
      </w:pPr>
      <w:r w:rsidRPr="003F0F44">
        <w:rPr>
          <w:rFonts w:ascii="Times New Roman" w:eastAsia="Times New Roman" w:hAnsi="Times New Roman" w:cs="Times New Roman"/>
          <w:b w:val="0"/>
          <w:sz w:val="24"/>
          <w:szCs w:val="24"/>
        </w:rPr>
        <w:t xml:space="preserve"> </w:t>
      </w:r>
      <w:r w:rsidRPr="003F0F44">
        <w:rPr>
          <w:rFonts w:ascii="Times New Roman" w:hAnsi="Times New Roman" w:cs="Times New Roman"/>
          <w:b w:val="0"/>
          <w:sz w:val="24"/>
          <w:szCs w:val="24"/>
        </w:rPr>
        <w:t xml:space="preserve">Описание метода анализа «Распределение Вейбулла» приведено в таблице </w:t>
      </w:r>
      <w:r w:rsidR="00C27545">
        <w:rPr>
          <w:rFonts w:ascii="Times New Roman" w:hAnsi="Times New Roman" w:cs="Times New Roman"/>
          <w:b w:val="0"/>
          <w:sz w:val="24"/>
          <w:szCs w:val="24"/>
        </w:rPr>
        <w:t>2</w:t>
      </w:r>
      <w:r w:rsidRPr="003F0F44">
        <w:rPr>
          <w:rFonts w:ascii="Times New Roman" w:hAnsi="Times New Roman" w:cs="Times New Roman"/>
          <w:b w:val="0"/>
          <w:sz w:val="24"/>
          <w:szCs w:val="24"/>
        </w:rPr>
        <w:t>.</w:t>
      </w:r>
    </w:p>
    <w:p w14:paraId="102C4BC9" w14:textId="46884D4F" w:rsidR="0089135F" w:rsidRDefault="008F0507" w:rsidP="0089135F">
      <w:pPr>
        <w:ind w:firstLine="709"/>
        <w:jc w:val="both"/>
        <w:rPr>
          <w:rFonts w:eastAsia="Times New Roman"/>
          <w:szCs w:val="24"/>
        </w:rPr>
      </w:pPr>
      <w:r>
        <w:rPr>
          <w:rFonts w:eastAsia="Times New Roman"/>
          <w:szCs w:val="24"/>
        </w:rPr>
        <w:t>1.</w:t>
      </w:r>
      <w:r w:rsidR="00A9687A">
        <w:rPr>
          <w:rFonts w:eastAsia="Times New Roman"/>
          <w:szCs w:val="24"/>
        </w:rPr>
        <w:t>8</w:t>
      </w:r>
      <w:r>
        <w:rPr>
          <w:rFonts w:eastAsia="Times New Roman"/>
          <w:szCs w:val="24"/>
        </w:rPr>
        <w:t>.</w:t>
      </w:r>
      <w:r w:rsidR="0089135F">
        <w:rPr>
          <w:rFonts w:eastAsia="Times New Roman"/>
          <w:szCs w:val="24"/>
        </w:rPr>
        <w:t xml:space="preserve"> Ознакомление руководителей структурных подразделений с данными по гарантии осуществляется</w:t>
      </w:r>
      <w:r>
        <w:rPr>
          <w:rFonts w:eastAsia="Times New Roman"/>
          <w:szCs w:val="24"/>
        </w:rPr>
        <w:t xml:space="preserve"> </w:t>
      </w:r>
      <w:r w:rsidR="00415091">
        <w:rPr>
          <w:rFonts w:eastAsia="Times New Roman"/>
          <w:szCs w:val="24"/>
        </w:rPr>
        <w:t xml:space="preserve">МФК </w:t>
      </w:r>
      <w:r>
        <w:rPr>
          <w:rFonts w:eastAsia="Times New Roman"/>
          <w:szCs w:val="24"/>
        </w:rPr>
        <w:t xml:space="preserve">в соответствии с </w:t>
      </w:r>
      <w:r w:rsidRPr="008F0507">
        <w:rPr>
          <w:rFonts w:eastAsia="Times New Roman"/>
          <w:szCs w:val="24"/>
          <w:highlight w:val="yellow"/>
        </w:rPr>
        <w:t>СТП 10.2-01 «</w:t>
      </w:r>
      <w:r w:rsidR="0089135F" w:rsidRPr="008F0507">
        <w:rPr>
          <w:rFonts w:eastAsia="Times New Roman"/>
          <w:szCs w:val="24"/>
          <w:highlight w:val="yellow"/>
        </w:rPr>
        <w:t>Процедура решения проблем по качеству»</w:t>
      </w:r>
      <w:r w:rsidR="0089135F">
        <w:rPr>
          <w:rFonts w:eastAsia="Times New Roman"/>
          <w:szCs w:val="24"/>
        </w:rPr>
        <w:t xml:space="preserve"> в рамках проведения совещаний по качеству</w:t>
      </w:r>
      <w:r w:rsidR="0093795A">
        <w:rPr>
          <w:rFonts w:eastAsia="Times New Roman"/>
          <w:szCs w:val="24"/>
        </w:rPr>
        <w:t>.</w:t>
      </w:r>
    </w:p>
    <w:p w14:paraId="0E640E47" w14:textId="1CFC3EB6" w:rsidR="0089135F" w:rsidRPr="009C5DC4" w:rsidRDefault="008F0507" w:rsidP="0089135F">
      <w:pPr>
        <w:ind w:firstLine="709"/>
        <w:jc w:val="both"/>
        <w:rPr>
          <w:rFonts w:eastAsia="Times New Roman"/>
          <w:szCs w:val="24"/>
        </w:rPr>
      </w:pPr>
      <w:r>
        <w:rPr>
          <w:rFonts w:eastAsia="Times New Roman"/>
          <w:szCs w:val="24"/>
        </w:rPr>
        <w:t>1.</w:t>
      </w:r>
      <w:r w:rsidR="00A9687A">
        <w:rPr>
          <w:rFonts w:eastAsia="Times New Roman"/>
          <w:szCs w:val="24"/>
        </w:rPr>
        <w:t>9</w:t>
      </w:r>
      <w:r>
        <w:rPr>
          <w:rFonts w:eastAsia="Times New Roman"/>
          <w:szCs w:val="24"/>
        </w:rPr>
        <w:t>.</w:t>
      </w:r>
      <w:r w:rsidR="0089135F">
        <w:rPr>
          <w:rFonts w:eastAsia="Times New Roman"/>
          <w:szCs w:val="24"/>
        </w:rPr>
        <w:t xml:space="preserve"> </w:t>
      </w:r>
      <w:r w:rsidR="0089135F" w:rsidRPr="00130700">
        <w:rPr>
          <w:rFonts w:eastAsia="Times New Roman"/>
          <w:szCs w:val="24"/>
        </w:rPr>
        <w:t>При появлении новых видов отказов, выявлении тенденции роста отказов</w:t>
      </w:r>
      <w:r w:rsidR="005500E4">
        <w:rPr>
          <w:rFonts w:eastAsia="Times New Roman"/>
          <w:szCs w:val="24"/>
        </w:rPr>
        <w:t xml:space="preserve"> или</w:t>
      </w:r>
      <w:r w:rsidR="0089135F">
        <w:rPr>
          <w:rFonts w:eastAsia="Times New Roman"/>
          <w:szCs w:val="24"/>
        </w:rPr>
        <w:t xml:space="preserve"> </w:t>
      </w:r>
      <w:r w:rsidR="0089135F" w:rsidRPr="00CF2D51">
        <w:rPr>
          <w:rFonts w:eastAsia="Times New Roman"/>
          <w:szCs w:val="24"/>
        </w:rPr>
        <w:t>незначительного отклонения</w:t>
      </w:r>
      <w:r w:rsidR="005500E4">
        <w:rPr>
          <w:rFonts w:eastAsia="Times New Roman"/>
          <w:szCs w:val="24"/>
        </w:rPr>
        <w:t xml:space="preserve"> тренда</w:t>
      </w:r>
      <w:r w:rsidR="0089135F">
        <w:rPr>
          <w:rFonts w:eastAsia="Times New Roman"/>
          <w:szCs w:val="24"/>
        </w:rPr>
        <w:t xml:space="preserve">, </w:t>
      </w:r>
      <w:r w:rsidR="0089135F" w:rsidRPr="00CF2D51">
        <w:rPr>
          <w:rFonts w:eastAsia="Times New Roman"/>
          <w:szCs w:val="24"/>
        </w:rPr>
        <w:t>резкого</w:t>
      </w:r>
      <w:r w:rsidR="0089135F">
        <w:rPr>
          <w:rFonts w:eastAsia="Times New Roman"/>
          <w:szCs w:val="24"/>
        </w:rPr>
        <w:t xml:space="preserve"> всплеска</w:t>
      </w:r>
      <w:r w:rsidR="0089135F" w:rsidRPr="00130700">
        <w:rPr>
          <w:rFonts w:eastAsia="Times New Roman"/>
          <w:szCs w:val="24"/>
        </w:rPr>
        <w:t xml:space="preserve"> или превышении установленного норматива IPTV инициируется работа МФК</w:t>
      </w:r>
      <w:r w:rsidR="0089135F">
        <w:rPr>
          <w:rFonts w:eastAsia="Times New Roman"/>
          <w:szCs w:val="24"/>
        </w:rPr>
        <w:t>,</w:t>
      </w:r>
      <w:r w:rsidR="0089135F" w:rsidRPr="00CF2D51">
        <w:rPr>
          <w:rFonts w:eastAsia="Times New Roman"/>
          <w:szCs w:val="24"/>
        </w:rPr>
        <w:t xml:space="preserve"> </w:t>
      </w:r>
      <w:r w:rsidR="0089135F">
        <w:rPr>
          <w:rFonts w:eastAsia="Times New Roman"/>
          <w:szCs w:val="24"/>
        </w:rPr>
        <w:t xml:space="preserve">открывается </w:t>
      </w:r>
      <w:r w:rsidR="0096034B">
        <w:rPr>
          <w:rFonts w:eastAsia="Times New Roman"/>
          <w:szCs w:val="24"/>
        </w:rPr>
        <w:t>запрос</w:t>
      </w:r>
      <w:r w:rsidR="0089135F">
        <w:rPr>
          <w:rFonts w:eastAsia="Times New Roman"/>
          <w:szCs w:val="24"/>
        </w:rPr>
        <w:t xml:space="preserve"> 8D </w:t>
      </w:r>
      <w:r w:rsidR="0089135F" w:rsidRPr="00130700">
        <w:rPr>
          <w:rFonts w:eastAsia="Times New Roman"/>
          <w:szCs w:val="24"/>
        </w:rPr>
        <w:t xml:space="preserve">согласно </w:t>
      </w:r>
      <w:r w:rsidR="0089135F" w:rsidRPr="008F0507">
        <w:rPr>
          <w:rFonts w:eastAsia="Times New Roman"/>
          <w:szCs w:val="24"/>
          <w:highlight w:val="yellow"/>
        </w:rPr>
        <w:t>СТП 10.2-01 «Процедура решения проблем по качеству».</w:t>
      </w:r>
      <w:r w:rsidR="009C5DC4">
        <w:rPr>
          <w:rFonts w:eastAsia="Times New Roman"/>
          <w:szCs w:val="24"/>
        </w:rPr>
        <w:t xml:space="preserve"> Гарантийные дефекты с признаком несоответствия ключевых характеристик, влияющих на безопасность и функционирование, </w:t>
      </w:r>
      <w:r w:rsidR="005500E4">
        <w:rPr>
          <w:rFonts w:eastAsia="Times New Roman"/>
          <w:szCs w:val="24"/>
        </w:rPr>
        <w:t xml:space="preserve">массовые и повторяющиеся дефекты </w:t>
      </w:r>
      <w:r w:rsidR="00332A53">
        <w:rPr>
          <w:rFonts w:eastAsia="Times New Roman"/>
          <w:szCs w:val="24"/>
        </w:rPr>
        <w:t xml:space="preserve">с нерезультативными корректирующими действиями </w:t>
      </w:r>
      <w:r w:rsidR="009C5DC4">
        <w:rPr>
          <w:rFonts w:eastAsia="Times New Roman"/>
          <w:szCs w:val="24"/>
        </w:rPr>
        <w:t xml:space="preserve">анализируются с применением инструмента «Отчет по циклу </w:t>
      </w:r>
      <w:r w:rsidR="009C5DC4">
        <w:rPr>
          <w:rFonts w:eastAsia="Times New Roman"/>
          <w:szCs w:val="24"/>
          <w:lang w:val="en-US"/>
        </w:rPr>
        <w:t>PDCA</w:t>
      </w:r>
      <w:r w:rsidR="009C5DC4">
        <w:rPr>
          <w:rFonts w:eastAsia="Times New Roman"/>
          <w:szCs w:val="24"/>
        </w:rPr>
        <w:t>»</w:t>
      </w:r>
      <w:r w:rsidR="00AB759C">
        <w:rPr>
          <w:rFonts w:eastAsia="Times New Roman"/>
          <w:szCs w:val="24"/>
        </w:rPr>
        <w:t xml:space="preserve"> </w:t>
      </w:r>
      <w:r w:rsidR="00AB759C" w:rsidRPr="00AB759C">
        <w:rPr>
          <w:rFonts w:eastAsia="Times New Roman"/>
          <w:szCs w:val="24"/>
          <w:highlight w:val="yellow"/>
        </w:rPr>
        <w:t>(ф. СТО 10.3-01-01).</w:t>
      </w:r>
    </w:p>
    <w:p w14:paraId="2F846C5F" w14:textId="3B60C3B7" w:rsidR="0089135F" w:rsidRDefault="008F0507" w:rsidP="0089135F">
      <w:pPr>
        <w:ind w:firstLine="709"/>
        <w:jc w:val="both"/>
        <w:rPr>
          <w:rFonts w:eastAsia="Times New Roman"/>
          <w:szCs w:val="24"/>
        </w:rPr>
      </w:pPr>
      <w:r>
        <w:rPr>
          <w:rFonts w:eastAsia="Times New Roman"/>
          <w:szCs w:val="24"/>
        </w:rPr>
        <w:t>1.1</w:t>
      </w:r>
      <w:r w:rsidR="00A9687A">
        <w:rPr>
          <w:rFonts w:eastAsia="Times New Roman"/>
          <w:szCs w:val="24"/>
        </w:rPr>
        <w:t>0</w:t>
      </w:r>
      <w:r>
        <w:rPr>
          <w:rFonts w:eastAsia="Times New Roman"/>
          <w:szCs w:val="24"/>
        </w:rPr>
        <w:t>.</w:t>
      </w:r>
      <w:r w:rsidR="0089135F">
        <w:rPr>
          <w:rFonts w:eastAsia="Times New Roman"/>
          <w:szCs w:val="24"/>
        </w:rPr>
        <w:t xml:space="preserve"> Отчеты по отказам гарантии после проведения совещания СМК </w:t>
      </w:r>
      <w:r w:rsidR="00040D68">
        <w:rPr>
          <w:rFonts w:eastAsia="Times New Roman"/>
          <w:szCs w:val="24"/>
        </w:rPr>
        <w:t>(</w:t>
      </w:r>
      <w:r w:rsidR="0089135F">
        <w:rPr>
          <w:rFonts w:eastAsia="Times New Roman"/>
          <w:szCs w:val="24"/>
        </w:rPr>
        <w:t>до 15 числа каждого месяца, следующего за отчетным периодом</w:t>
      </w:r>
      <w:r w:rsidR="00040D68">
        <w:rPr>
          <w:rFonts w:eastAsia="Times New Roman"/>
          <w:szCs w:val="24"/>
        </w:rPr>
        <w:t>)</w:t>
      </w:r>
      <w:r w:rsidR="0089135F">
        <w:rPr>
          <w:rFonts w:eastAsia="Times New Roman"/>
          <w:szCs w:val="24"/>
        </w:rPr>
        <w:t xml:space="preserve">, </w:t>
      </w:r>
      <w:r w:rsidR="00040D68">
        <w:rPr>
          <w:rFonts w:eastAsia="Times New Roman"/>
          <w:szCs w:val="24"/>
        </w:rPr>
        <w:t>вывешиваются</w:t>
      </w:r>
      <w:r w:rsidR="00040D68">
        <w:rPr>
          <w:rFonts w:eastAsia="Times New Roman"/>
          <w:szCs w:val="24"/>
          <w:highlight w:val="yellow"/>
        </w:rPr>
        <w:t xml:space="preserve"> </w:t>
      </w:r>
      <w:r w:rsidR="00A9687A">
        <w:rPr>
          <w:rFonts w:eastAsia="Times New Roman"/>
          <w:szCs w:val="24"/>
          <w:highlight w:val="yellow"/>
        </w:rPr>
        <w:t>и</w:t>
      </w:r>
      <w:r w:rsidR="0089135F" w:rsidRPr="008F0507">
        <w:rPr>
          <w:rFonts w:eastAsia="Times New Roman"/>
          <w:szCs w:val="24"/>
          <w:highlight w:val="yellow"/>
        </w:rPr>
        <w:t>нженером по качеству</w:t>
      </w:r>
      <w:r w:rsidR="0089135F">
        <w:rPr>
          <w:rFonts w:eastAsia="Times New Roman"/>
          <w:szCs w:val="24"/>
        </w:rPr>
        <w:t xml:space="preserve"> на информационный стенд в производство для ознакомления производственного персонала.</w:t>
      </w:r>
    </w:p>
    <w:p w14:paraId="3669268D" w14:textId="77777777" w:rsidR="006B75CE" w:rsidRDefault="006B75CE" w:rsidP="0089135F">
      <w:pPr>
        <w:ind w:firstLine="709"/>
        <w:jc w:val="both"/>
        <w:rPr>
          <w:rFonts w:eastAsia="Times New Roman"/>
          <w:szCs w:val="24"/>
        </w:rPr>
      </w:pPr>
    </w:p>
    <w:p w14:paraId="32E4D7E7" w14:textId="77777777" w:rsidR="006B75CE" w:rsidRDefault="006B75CE" w:rsidP="0089135F">
      <w:pPr>
        <w:ind w:firstLine="709"/>
        <w:jc w:val="both"/>
        <w:rPr>
          <w:rFonts w:eastAsia="Times New Roman"/>
          <w:szCs w:val="24"/>
        </w:rPr>
      </w:pPr>
    </w:p>
    <w:p w14:paraId="5720FDAB" w14:textId="77777777" w:rsidR="006B75CE" w:rsidRDefault="006B75CE" w:rsidP="0089135F">
      <w:pPr>
        <w:ind w:firstLine="709"/>
        <w:jc w:val="both"/>
        <w:rPr>
          <w:rFonts w:eastAsia="Times New Roman"/>
          <w:szCs w:val="24"/>
        </w:rPr>
      </w:pPr>
    </w:p>
    <w:p w14:paraId="341F110F" w14:textId="77777777" w:rsidR="006B75CE" w:rsidRPr="00130700" w:rsidRDefault="006B75CE" w:rsidP="0089135F">
      <w:pPr>
        <w:ind w:firstLine="709"/>
        <w:jc w:val="both"/>
        <w:rPr>
          <w:rFonts w:eastAsia="Times New Roman"/>
          <w:szCs w:val="24"/>
        </w:rPr>
      </w:pPr>
    </w:p>
    <w:p w14:paraId="063E434B" w14:textId="69DE32AE" w:rsidR="0089135F" w:rsidRPr="00130700" w:rsidRDefault="008F0507" w:rsidP="0089135F">
      <w:pPr>
        <w:ind w:firstLine="709"/>
        <w:jc w:val="both"/>
        <w:rPr>
          <w:rFonts w:eastAsia="Times New Roman"/>
          <w:szCs w:val="24"/>
        </w:rPr>
      </w:pPr>
      <w:r>
        <w:rPr>
          <w:rFonts w:eastAsia="Times New Roman"/>
          <w:szCs w:val="24"/>
        </w:rPr>
        <w:lastRenderedPageBreak/>
        <w:t>1.1</w:t>
      </w:r>
      <w:r w:rsidR="00A9687A">
        <w:rPr>
          <w:rFonts w:eastAsia="Times New Roman"/>
          <w:szCs w:val="24"/>
        </w:rPr>
        <w:t>1</w:t>
      </w:r>
      <w:r>
        <w:rPr>
          <w:rFonts w:eastAsia="Times New Roman"/>
          <w:szCs w:val="24"/>
        </w:rPr>
        <w:t>.</w:t>
      </w:r>
      <w:r w:rsidR="0089135F">
        <w:rPr>
          <w:rFonts w:eastAsia="Times New Roman"/>
          <w:szCs w:val="24"/>
        </w:rPr>
        <w:t xml:space="preserve"> </w:t>
      </w:r>
      <w:r w:rsidR="00522E36">
        <w:rPr>
          <w:rFonts w:eastAsia="Times New Roman"/>
          <w:szCs w:val="24"/>
        </w:rPr>
        <w:t xml:space="preserve">Если зарекламированная гарантийная деталь попадает в список возвращаемых изделий, </w:t>
      </w:r>
      <w:r w:rsidR="00522E36">
        <w:rPr>
          <w:rFonts w:eastAsia="Times New Roman"/>
          <w:szCs w:val="24"/>
          <w:highlight w:val="yellow"/>
        </w:rPr>
        <w:t>и</w:t>
      </w:r>
      <w:r w:rsidR="0089135F" w:rsidRPr="00A9687A">
        <w:rPr>
          <w:rFonts w:eastAsia="Times New Roman"/>
          <w:szCs w:val="24"/>
          <w:highlight w:val="yellow"/>
        </w:rPr>
        <w:t>нженер по качеству</w:t>
      </w:r>
      <w:r w:rsidR="0089135F" w:rsidRPr="00130700">
        <w:rPr>
          <w:rFonts w:eastAsia="Times New Roman"/>
          <w:szCs w:val="24"/>
        </w:rPr>
        <w:t xml:space="preserve"> </w:t>
      </w:r>
      <w:r w:rsidR="0089135F">
        <w:rPr>
          <w:rFonts w:eastAsia="Times New Roman"/>
          <w:szCs w:val="24"/>
        </w:rPr>
        <w:t>в обязательном порядке</w:t>
      </w:r>
      <w:r w:rsidR="0089135F" w:rsidRPr="00130700">
        <w:rPr>
          <w:rFonts w:eastAsia="Times New Roman"/>
          <w:szCs w:val="24"/>
        </w:rPr>
        <w:t xml:space="preserve"> запрашивает с СТО </w:t>
      </w:r>
      <w:r w:rsidR="0089135F">
        <w:rPr>
          <w:rFonts w:eastAsia="Times New Roman"/>
          <w:szCs w:val="24"/>
        </w:rPr>
        <w:t>зарекламированное изделие и</w:t>
      </w:r>
      <w:r w:rsidR="00A9687A">
        <w:rPr>
          <w:rFonts w:eastAsia="Times New Roman"/>
          <w:szCs w:val="24"/>
        </w:rPr>
        <w:t>,</w:t>
      </w:r>
      <w:r w:rsidR="0089135F">
        <w:rPr>
          <w:rFonts w:eastAsia="Times New Roman"/>
          <w:szCs w:val="24"/>
        </w:rPr>
        <w:t xml:space="preserve"> при необходимости</w:t>
      </w:r>
      <w:r w:rsidR="00A9687A">
        <w:rPr>
          <w:rFonts w:eastAsia="Times New Roman"/>
          <w:szCs w:val="24"/>
        </w:rPr>
        <w:t>,</w:t>
      </w:r>
      <w:r w:rsidR="0089135F">
        <w:rPr>
          <w:rFonts w:eastAsia="Times New Roman"/>
          <w:szCs w:val="24"/>
        </w:rPr>
        <w:t xml:space="preserve"> </w:t>
      </w:r>
      <w:r w:rsidR="0089135F" w:rsidRPr="00130700">
        <w:rPr>
          <w:rFonts w:eastAsia="Times New Roman"/>
          <w:szCs w:val="24"/>
        </w:rPr>
        <w:t>дополнительную информацию о несоответствии в виде подробного описания или его фотографии по контактным данным ответственного исполнителя, у</w:t>
      </w:r>
      <w:r w:rsidR="0089135F">
        <w:rPr>
          <w:rFonts w:eastAsia="Times New Roman"/>
          <w:szCs w:val="24"/>
        </w:rPr>
        <w:t>казанным в сообщении об отказе.</w:t>
      </w:r>
    </w:p>
    <w:p w14:paraId="1DA8525D" w14:textId="1F68A0AF" w:rsidR="0089135F" w:rsidRDefault="008F0507" w:rsidP="0089135F">
      <w:pPr>
        <w:ind w:firstLine="709"/>
        <w:jc w:val="both"/>
        <w:rPr>
          <w:rFonts w:eastAsia="Times New Roman"/>
          <w:szCs w:val="24"/>
        </w:rPr>
      </w:pPr>
      <w:r>
        <w:rPr>
          <w:rFonts w:eastAsia="Times New Roman"/>
          <w:szCs w:val="24"/>
        </w:rPr>
        <w:t>1.1</w:t>
      </w:r>
      <w:r w:rsidR="00A9687A">
        <w:rPr>
          <w:rFonts w:eastAsia="Times New Roman"/>
          <w:szCs w:val="24"/>
        </w:rPr>
        <w:t>2</w:t>
      </w:r>
      <w:r>
        <w:rPr>
          <w:rFonts w:eastAsia="Times New Roman"/>
          <w:szCs w:val="24"/>
        </w:rPr>
        <w:t>.</w:t>
      </w:r>
      <w:r w:rsidR="0089135F">
        <w:rPr>
          <w:rFonts w:eastAsia="Times New Roman"/>
          <w:szCs w:val="24"/>
        </w:rPr>
        <w:t xml:space="preserve"> </w:t>
      </w:r>
      <w:r w:rsidR="0089135F" w:rsidRPr="00130700">
        <w:rPr>
          <w:rFonts w:eastAsia="Times New Roman"/>
          <w:szCs w:val="24"/>
        </w:rPr>
        <w:t>Наиболее достоверный анализ причин отказа продукции возможен при возврате заре</w:t>
      </w:r>
      <w:r>
        <w:rPr>
          <w:rFonts w:eastAsia="Times New Roman"/>
          <w:szCs w:val="24"/>
        </w:rPr>
        <w:t>кламированных изделий Обществу</w:t>
      </w:r>
      <w:r w:rsidR="0089135F" w:rsidRPr="00130700">
        <w:rPr>
          <w:rFonts w:eastAsia="Times New Roman"/>
          <w:szCs w:val="24"/>
        </w:rPr>
        <w:t xml:space="preserve"> потребител</w:t>
      </w:r>
      <w:r w:rsidR="00335C94">
        <w:rPr>
          <w:rFonts w:eastAsia="Times New Roman"/>
          <w:szCs w:val="24"/>
        </w:rPr>
        <w:t>ем</w:t>
      </w:r>
      <w:r w:rsidR="0089135F" w:rsidRPr="00130700">
        <w:rPr>
          <w:rFonts w:eastAsia="Times New Roman"/>
          <w:szCs w:val="24"/>
        </w:rPr>
        <w:t>.</w:t>
      </w:r>
    </w:p>
    <w:p w14:paraId="54012971" w14:textId="48DEB574" w:rsidR="00DD0152" w:rsidRDefault="00DD0152" w:rsidP="0089135F">
      <w:pPr>
        <w:ind w:firstLine="709"/>
        <w:jc w:val="both"/>
        <w:rPr>
          <w:rFonts w:eastAsia="Times New Roman"/>
          <w:szCs w:val="24"/>
        </w:rPr>
      </w:pPr>
      <w:r>
        <w:rPr>
          <w:rFonts w:eastAsia="Times New Roman"/>
          <w:szCs w:val="24"/>
        </w:rPr>
        <w:t>1.13. Информация по гарантии является входными данными для анализа высшего руководства при проведении совещаний по качеству.</w:t>
      </w:r>
    </w:p>
    <w:p w14:paraId="31E22163" w14:textId="77777777" w:rsidR="00A9687A" w:rsidRPr="00A9687A" w:rsidRDefault="00A9687A" w:rsidP="0089135F">
      <w:pPr>
        <w:ind w:firstLine="709"/>
        <w:jc w:val="both"/>
        <w:rPr>
          <w:rFonts w:eastAsia="Times New Roman"/>
          <w:b/>
          <w:szCs w:val="24"/>
        </w:rPr>
      </w:pPr>
    </w:p>
    <w:p w14:paraId="4B27AEE7" w14:textId="3F17514D" w:rsidR="00A9687A" w:rsidRPr="00A9687A" w:rsidRDefault="00A9687A" w:rsidP="0089135F">
      <w:pPr>
        <w:ind w:firstLine="709"/>
        <w:jc w:val="both"/>
        <w:rPr>
          <w:rFonts w:eastAsia="Times New Roman"/>
          <w:b/>
          <w:szCs w:val="24"/>
        </w:rPr>
      </w:pPr>
      <w:r w:rsidRPr="00A9687A">
        <w:rPr>
          <w:rFonts w:eastAsia="Times New Roman"/>
          <w:b/>
          <w:szCs w:val="24"/>
        </w:rPr>
        <w:t>2. ПОРЯДОК ПРОВЕДЕНИЯ АНАЛИЗА ЗАРЕКЛАМИРОВАННЫХ ИЗДЕЛИЙ</w:t>
      </w:r>
    </w:p>
    <w:p w14:paraId="5D6C8383" w14:textId="5901D426" w:rsidR="0089135F" w:rsidRPr="00130700" w:rsidRDefault="00730C60" w:rsidP="0089135F">
      <w:pPr>
        <w:ind w:firstLine="709"/>
        <w:jc w:val="both"/>
        <w:rPr>
          <w:rFonts w:eastAsia="Times New Roman"/>
          <w:szCs w:val="24"/>
        </w:rPr>
      </w:pPr>
      <w:r>
        <w:rPr>
          <w:rFonts w:eastAsia="Times New Roman"/>
          <w:szCs w:val="24"/>
        </w:rPr>
        <w:t>2.1</w:t>
      </w:r>
      <w:r w:rsidR="008F0507">
        <w:rPr>
          <w:rFonts w:eastAsia="Times New Roman"/>
          <w:szCs w:val="24"/>
        </w:rPr>
        <w:t>.</w:t>
      </w:r>
      <w:r w:rsidR="0089135F">
        <w:rPr>
          <w:rFonts w:eastAsia="Times New Roman"/>
          <w:szCs w:val="24"/>
        </w:rPr>
        <w:t xml:space="preserve"> </w:t>
      </w:r>
      <w:r w:rsidR="0089135F" w:rsidRPr="00130700">
        <w:rPr>
          <w:rFonts w:eastAsia="Times New Roman"/>
          <w:szCs w:val="24"/>
        </w:rPr>
        <w:t>Дилерская сеть гарантийных СТО разделена на две условные категории в отношении возврата зарекламированных изделий поставщику:</w:t>
      </w:r>
    </w:p>
    <w:p w14:paraId="26FE2E9B" w14:textId="77777777" w:rsidR="0089135F" w:rsidRPr="00130700" w:rsidRDefault="0089135F" w:rsidP="008F0507">
      <w:pPr>
        <w:pStyle w:val="aff2"/>
        <w:numPr>
          <w:ilvl w:val="0"/>
          <w:numId w:val="11"/>
        </w:numPr>
        <w:tabs>
          <w:tab w:val="left" w:pos="426"/>
          <w:tab w:val="left" w:pos="1134"/>
        </w:tabs>
        <w:spacing w:after="0"/>
        <w:ind w:left="284" w:right="0" w:hanging="284"/>
        <w:rPr>
          <w:rFonts w:eastAsia="Times New Roman"/>
          <w:sz w:val="24"/>
          <w:szCs w:val="24"/>
        </w:rPr>
      </w:pPr>
      <w:r w:rsidRPr="00130700">
        <w:rPr>
          <w:rFonts w:eastAsia="Times New Roman"/>
          <w:sz w:val="24"/>
          <w:szCs w:val="24"/>
        </w:rPr>
        <w:t xml:space="preserve">СТО, возвращающие </w:t>
      </w:r>
      <w:proofErr w:type="spellStart"/>
      <w:r w:rsidRPr="00130700">
        <w:rPr>
          <w:rFonts w:eastAsia="Times New Roman"/>
          <w:sz w:val="24"/>
          <w:szCs w:val="24"/>
        </w:rPr>
        <w:t>зарекламированные</w:t>
      </w:r>
      <w:proofErr w:type="spellEnd"/>
      <w:r w:rsidRPr="00130700">
        <w:rPr>
          <w:rFonts w:eastAsia="Times New Roman"/>
          <w:sz w:val="24"/>
          <w:szCs w:val="24"/>
        </w:rPr>
        <w:t xml:space="preserve"> изделия поставщику;</w:t>
      </w:r>
    </w:p>
    <w:p w14:paraId="004EA703" w14:textId="77777777" w:rsidR="0089135F" w:rsidRDefault="0089135F" w:rsidP="008F0507">
      <w:pPr>
        <w:pStyle w:val="aff2"/>
        <w:numPr>
          <w:ilvl w:val="0"/>
          <w:numId w:val="11"/>
        </w:numPr>
        <w:tabs>
          <w:tab w:val="left" w:pos="426"/>
          <w:tab w:val="left" w:pos="1134"/>
        </w:tabs>
        <w:spacing w:after="0"/>
        <w:ind w:left="284" w:right="0" w:hanging="284"/>
        <w:rPr>
          <w:rFonts w:eastAsia="Times New Roman"/>
          <w:sz w:val="24"/>
          <w:szCs w:val="24"/>
        </w:rPr>
      </w:pPr>
      <w:r w:rsidRPr="00130700">
        <w:rPr>
          <w:rFonts w:eastAsia="Times New Roman"/>
          <w:sz w:val="24"/>
          <w:szCs w:val="24"/>
        </w:rPr>
        <w:t xml:space="preserve">СТО, не возвращающие </w:t>
      </w:r>
      <w:proofErr w:type="spellStart"/>
      <w:r w:rsidRPr="00130700">
        <w:rPr>
          <w:rFonts w:eastAsia="Times New Roman"/>
          <w:sz w:val="24"/>
          <w:szCs w:val="24"/>
        </w:rPr>
        <w:t>зарекламированные</w:t>
      </w:r>
      <w:proofErr w:type="spellEnd"/>
      <w:r w:rsidRPr="00130700">
        <w:rPr>
          <w:rFonts w:eastAsia="Times New Roman"/>
          <w:sz w:val="24"/>
          <w:szCs w:val="24"/>
        </w:rPr>
        <w:t xml:space="preserve"> изделия поставщику, в отношении которых действует процедура КОМЭКС.</w:t>
      </w:r>
    </w:p>
    <w:p w14:paraId="0EA644C3" w14:textId="4DF1EAA8" w:rsidR="00967562" w:rsidRDefault="00730C60" w:rsidP="006B75CE">
      <w:pPr>
        <w:ind w:firstLine="709"/>
        <w:jc w:val="both"/>
        <w:rPr>
          <w:rFonts w:eastAsia="Times New Roman"/>
          <w:szCs w:val="24"/>
        </w:rPr>
      </w:pPr>
      <w:r>
        <w:rPr>
          <w:rFonts w:eastAsia="Times New Roman"/>
          <w:szCs w:val="24"/>
        </w:rPr>
        <w:t>2.2</w:t>
      </w:r>
      <w:r w:rsidR="008F0507">
        <w:rPr>
          <w:rFonts w:eastAsia="Times New Roman"/>
          <w:szCs w:val="24"/>
        </w:rPr>
        <w:t>.</w:t>
      </w:r>
      <w:r w:rsidR="0089135F" w:rsidRPr="00E8788B">
        <w:rPr>
          <w:rFonts w:eastAsia="Times New Roman"/>
          <w:szCs w:val="24"/>
        </w:rPr>
        <w:t xml:space="preserve"> </w:t>
      </w:r>
      <w:r w:rsidR="0089135F" w:rsidRPr="008F0507">
        <w:rPr>
          <w:rFonts w:eastAsia="Times New Roman"/>
          <w:szCs w:val="24"/>
        </w:rPr>
        <w:t xml:space="preserve">На </w:t>
      </w:r>
      <w:r w:rsidR="008F0507" w:rsidRPr="008F0507">
        <w:rPr>
          <w:rFonts w:eastAsia="Times New Roman"/>
          <w:szCs w:val="24"/>
        </w:rPr>
        <w:t>рисунке 2</w:t>
      </w:r>
      <w:r w:rsidR="0089135F" w:rsidRPr="00E8788B">
        <w:rPr>
          <w:rFonts w:eastAsia="Times New Roman"/>
          <w:szCs w:val="24"/>
        </w:rPr>
        <w:t xml:space="preserve"> представлена схема работы </w:t>
      </w:r>
      <w:proofErr w:type="gramStart"/>
      <w:r w:rsidR="0089135F" w:rsidRPr="00E8788B">
        <w:rPr>
          <w:rFonts w:eastAsia="Times New Roman"/>
          <w:szCs w:val="24"/>
        </w:rPr>
        <w:t>с претензиям</w:t>
      </w:r>
      <w:proofErr w:type="gramEnd"/>
      <w:r w:rsidR="0089135F" w:rsidRPr="00E8788B">
        <w:rPr>
          <w:rFonts w:eastAsia="Times New Roman"/>
          <w:szCs w:val="24"/>
        </w:rPr>
        <w:t xml:space="preserve"> от потребителей в период гарантийной эксплуатации а/м (возвращаемый брак)</w:t>
      </w:r>
      <w:r w:rsidR="008F0507">
        <w:rPr>
          <w:rFonts w:eastAsia="Times New Roman"/>
          <w:szCs w:val="24"/>
        </w:rPr>
        <w:t>.</w:t>
      </w:r>
      <w:r w:rsidR="002522F7">
        <w:rPr>
          <w:noProof/>
          <w:lang w:eastAsia="ru-RU"/>
        </w:rPr>
        <mc:AlternateContent>
          <mc:Choice Requires="wps">
            <w:drawing>
              <wp:anchor distT="0" distB="0" distL="114300" distR="114300" simplePos="0" relativeHeight="251661312" behindDoc="0" locked="0" layoutInCell="1" allowOverlap="1" wp14:anchorId="483A89CE" wp14:editId="2EE44DC1">
                <wp:simplePos x="0" y="0"/>
                <wp:positionH relativeFrom="column">
                  <wp:posOffset>920115</wp:posOffset>
                </wp:positionH>
                <wp:positionV relativeFrom="paragraph">
                  <wp:posOffset>7217410</wp:posOffset>
                </wp:positionV>
                <wp:extent cx="57150" cy="257175"/>
                <wp:effectExtent l="19050" t="0" r="38100" b="47625"/>
                <wp:wrapNone/>
                <wp:docPr id="1" name="Стрелка вниз 1"/>
                <wp:cNvGraphicFramePr/>
                <a:graphic xmlns:a="http://schemas.openxmlformats.org/drawingml/2006/main">
                  <a:graphicData uri="http://schemas.microsoft.com/office/word/2010/wordprocessingShape">
                    <wps:wsp>
                      <wps:cNvSpPr/>
                      <wps:spPr>
                        <a:xfrm>
                          <a:off x="0" y="0"/>
                          <a:ext cx="57150" cy="257175"/>
                        </a:xfrm>
                        <a:prstGeom prst="downArrow">
                          <a:avLst/>
                        </a:prstGeom>
                        <a:solidFill>
                          <a:srgbClr val="4F81BD"/>
                        </a:solidFill>
                        <a:ln w="3175"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97E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 o:spid="_x0000_s1026" type="#_x0000_t67" style="position:absolute;margin-left:72.45pt;margin-top:568.3pt;width:4.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" adj="19200" fillcolor="#4f81bd" strokecolor="#385d8a" strokeweight=".25pt"/>
            </w:pict>
          </mc:Fallback>
        </mc:AlternateContent>
      </w:r>
    </w:p>
    <w:p w14:paraId="296BD1F0" w14:textId="54C4068C" w:rsidR="00C14D40" w:rsidRDefault="00C14D40" w:rsidP="006B75CE">
      <w:pPr>
        <w:ind w:firstLine="709"/>
        <w:jc w:val="both"/>
        <w:rPr>
          <w:rFonts w:eastAsia="Times New Roman"/>
          <w:szCs w:val="24"/>
        </w:rPr>
      </w:pPr>
      <w:r>
        <w:rPr>
          <w:rFonts w:eastAsia="Times New Roman"/>
          <w:szCs w:val="24"/>
        </w:rPr>
        <w:t>2.3. Анализ возвращенного издели</w:t>
      </w:r>
      <w:r w:rsidR="000F6556">
        <w:rPr>
          <w:rFonts w:eastAsia="Times New Roman"/>
          <w:szCs w:val="24"/>
        </w:rPr>
        <w:t>я</w:t>
      </w:r>
      <w:r>
        <w:rPr>
          <w:rFonts w:eastAsia="Times New Roman"/>
          <w:szCs w:val="24"/>
        </w:rPr>
        <w:t xml:space="preserve"> проводится с использованием матрицы «</w:t>
      </w:r>
      <w:r w:rsidRPr="00C14D40">
        <w:rPr>
          <w:rFonts w:eastAsia="Times New Roman"/>
          <w:szCs w:val="24"/>
        </w:rPr>
        <w:t>Анализ по эффекту конечного клиента</w:t>
      </w:r>
      <w:r>
        <w:rPr>
          <w:rFonts w:eastAsia="Times New Roman"/>
          <w:szCs w:val="24"/>
        </w:rPr>
        <w:t>»</w:t>
      </w:r>
      <w:r w:rsidRPr="00C14D40">
        <w:rPr>
          <w:rFonts w:eastAsia="Times New Roman"/>
          <w:szCs w:val="24"/>
        </w:rPr>
        <w:t xml:space="preserve"> </w:t>
      </w:r>
      <w:r>
        <w:rPr>
          <w:rFonts w:eastAsia="Times New Roman"/>
          <w:bCs/>
          <w:iCs/>
          <w:szCs w:val="24"/>
        </w:rPr>
        <w:t>(ф. СТО 10.2-05-03).</w:t>
      </w:r>
      <w:r w:rsidR="00B260ED">
        <w:rPr>
          <w:rFonts w:eastAsia="Times New Roman"/>
          <w:bCs/>
          <w:iCs/>
          <w:szCs w:val="24"/>
        </w:rPr>
        <w:t xml:space="preserve">     </w:t>
      </w:r>
    </w:p>
    <w:p w14:paraId="086FBCAA" w14:textId="59DCF10F" w:rsidR="00CF7411" w:rsidRDefault="00730C60" w:rsidP="006B75CE">
      <w:pPr>
        <w:ind w:firstLine="709"/>
        <w:jc w:val="both"/>
        <w:rPr>
          <w:rFonts w:eastAsia="Times New Roman"/>
          <w:szCs w:val="24"/>
        </w:rPr>
      </w:pPr>
      <w:r>
        <w:rPr>
          <w:rFonts w:eastAsia="Times New Roman"/>
          <w:szCs w:val="24"/>
        </w:rPr>
        <w:t>2.</w:t>
      </w:r>
      <w:r w:rsidR="00E62FBC">
        <w:rPr>
          <w:rFonts w:eastAsia="Times New Roman"/>
          <w:szCs w:val="24"/>
        </w:rPr>
        <w:t>4</w:t>
      </w:r>
      <w:r>
        <w:rPr>
          <w:rFonts w:eastAsia="Times New Roman"/>
          <w:szCs w:val="24"/>
        </w:rPr>
        <w:t>.</w:t>
      </w:r>
      <w:r w:rsidR="007F4EA5">
        <w:rPr>
          <w:rFonts w:eastAsia="Times New Roman"/>
          <w:szCs w:val="24"/>
        </w:rPr>
        <w:t xml:space="preserve"> На рисунке </w:t>
      </w:r>
      <w:r w:rsidR="004973A6">
        <w:rPr>
          <w:rFonts w:eastAsia="Times New Roman"/>
          <w:szCs w:val="24"/>
        </w:rPr>
        <w:t>3</w:t>
      </w:r>
      <w:r w:rsidR="007F4EA5" w:rsidRPr="00E8788B">
        <w:rPr>
          <w:rFonts w:eastAsia="Times New Roman"/>
          <w:szCs w:val="24"/>
        </w:rPr>
        <w:t xml:space="preserve"> представлена схема работы </w:t>
      </w:r>
      <w:proofErr w:type="gramStart"/>
      <w:r w:rsidR="007F4EA5" w:rsidRPr="00E8788B">
        <w:rPr>
          <w:rFonts w:eastAsia="Times New Roman"/>
          <w:szCs w:val="24"/>
        </w:rPr>
        <w:t>с претензиям</w:t>
      </w:r>
      <w:proofErr w:type="gramEnd"/>
      <w:r w:rsidR="007F4EA5" w:rsidRPr="00E8788B">
        <w:rPr>
          <w:rFonts w:eastAsia="Times New Roman"/>
          <w:szCs w:val="24"/>
        </w:rPr>
        <w:t xml:space="preserve"> от потребителей в период гарантийной эксплуатации а/м (</w:t>
      </w:r>
      <w:r w:rsidR="004973A6">
        <w:rPr>
          <w:rFonts w:eastAsia="Times New Roman"/>
          <w:szCs w:val="24"/>
        </w:rPr>
        <w:t>не</w:t>
      </w:r>
      <w:r w:rsidR="007F4EA5" w:rsidRPr="00E8788B">
        <w:rPr>
          <w:rFonts w:eastAsia="Times New Roman"/>
          <w:szCs w:val="24"/>
        </w:rPr>
        <w:t>возвращаемый брак)</w:t>
      </w:r>
    </w:p>
    <w:p w14:paraId="75886012" w14:textId="28C86E61" w:rsidR="0089135F" w:rsidRPr="00130700" w:rsidRDefault="00D76CD0" w:rsidP="0089135F">
      <w:pPr>
        <w:ind w:firstLine="709"/>
        <w:jc w:val="both"/>
        <w:rPr>
          <w:rFonts w:eastAsia="Times New Roman"/>
          <w:szCs w:val="24"/>
        </w:rPr>
      </w:pPr>
      <w:r>
        <w:rPr>
          <w:rFonts w:eastAsia="Times New Roman"/>
          <w:szCs w:val="24"/>
        </w:rPr>
        <w:t>2.</w:t>
      </w:r>
      <w:r w:rsidR="00D57E1D">
        <w:rPr>
          <w:rFonts w:eastAsia="Times New Roman"/>
          <w:szCs w:val="24"/>
        </w:rPr>
        <w:t>4</w:t>
      </w:r>
      <w:r w:rsidR="00D9212C">
        <w:rPr>
          <w:rFonts w:eastAsia="Times New Roman"/>
          <w:szCs w:val="24"/>
        </w:rPr>
        <w:t>.</w:t>
      </w:r>
      <w:r w:rsidR="0089135F">
        <w:rPr>
          <w:rFonts w:eastAsia="Times New Roman"/>
          <w:szCs w:val="24"/>
        </w:rPr>
        <w:t xml:space="preserve"> </w:t>
      </w:r>
      <w:r w:rsidR="0089135F" w:rsidRPr="00130700">
        <w:rPr>
          <w:rFonts w:eastAsia="Times New Roman"/>
          <w:szCs w:val="24"/>
        </w:rPr>
        <w:t xml:space="preserve">Если изделие зарекламировано на СТО, от которых изделия не подлежат возврату поставщику, то по указанию </w:t>
      </w:r>
      <w:r w:rsidR="0089135F" w:rsidRPr="00573582">
        <w:rPr>
          <w:rFonts w:eastAsia="Times New Roman"/>
          <w:szCs w:val="24"/>
          <w:highlight w:val="yellow"/>
        </w:rPr>
        <w:t>генерального директора</w:t>
      </w:r>
      <w:r w:rsidR="0089135F" w:rsidRPr="00130700">
        <w:rPr>
          <w:rFonts w:eastAsia="Times New Roman"/>
          <w:szCs w:val="24"/>
        </w:rPr>
        <w:t xml:space="preserve"> на данное СТО может быть направлен представитель </w:t>
      </w:r>
      <w:r w:rsidR="00573582">
        <w:rPr>
          <w:rFonts w:eastAsia="Times New Roman"/>
          <w:szCs w:val="24"/>
        </w:rPr>
        <w:t>Общества</w:t>
      </w:r>
      <w:r w:rsidR="0089135F" w:rsidRPr="00130700">
        <w:rPr>
          <w:rFonts w:eastAsia="Times New Roman"/>
          <w:szCs w:val="24"/>
        </w:rPr>
        <w:t xml:space="preserve"> (</w:t>
      </w:r>
      <w:r w:rsidR="00573582" w:rsidRPr="00573582">
        <w:rPr>
          <w:rFonts w:eastAsia="Times New Roman"/>
          <w:szCs w:val="24"/>
          <w:highlight w:val="yellow"/>
        </w:rPr>
        <w:t>и</w:t>
      </w:r>
      <w:r w:rsidR="0089135F" w:rsidRPr="00573582">
        <w:rPr>
          <w:rFonts w:eastAsia="Times New Roman"/>
          <w:szCs w:val="24"/>
          <w:highlight w:val="yellow"/>
        </w:rPr>
        <w:t>нженер по качеству</w:t>
      </w:r>
      <w:r w:rsidR="00573582" w:rsidRPr="00573582">
        <w:rPr>
          <w:rFonts w:eastAsia="Times New Roman"/>
          <w:szCs w:val="24"/>
          <w:highlight w:val="yellow"/>
        </w:rPr>
        <w:t>, технолог</w:t>
      </w:r>
      <w:r w:rsidR="0089135F" w:rsidRPr="00130700">
        <w:rPr>
          <w:rFonts w:eastAsia="Times New Roman"/>
          <w:szCs w:val="24"/>
        </w:rPr>
        <w:t>).</w:t>
      </w:r>
    </w:p>
    <w:p w14:paraId="0BDA98BD" w14:textId="144C3152" w:rsidR="0089135F" w:rsidRPr="00130700" w:rsidRDefault="00573582" w:rsidP="0089135F">
      <w:pPr>
        <w:ind w:firstLine="709"/>
        <w:jc w:val="both"/>
        <w:rPr>
          <w:rFonts w:eastAsia="Times New Roman"/>
          <w:szCs w:val="24"/>
        </w:rPr>
      </w:pPr>
      <w:r>
        <w:rPr>
          <w:rFonts w:eastAsia="Times New Roman"/>
          <w:szCs w:val="24"/>
        </w:rPr>
        <w:t>2.</w:t>
      </w:r>
      <w:r w:rsidR="00D57E1D">
        <w:rPr>
          <w:rFonts w:eastAsia="Times New Roman"/>
          <w:szCs w:val="24"/>
        </w:rPr>
        <w:t>5</w:t>
      </w:r>
      <w:r w:rsidR="00D9212C">
        <w:rPr>
          <w:rFonts w:eastAsia="Times New Roman"/>
          <w:szCs w:val="24"/>
        </w:rPr>
        <w:t>.</w:t>
      </w:r>
      <w:r w:rsidR="0089135F">
        <w:rPr>
          <w:rFonts w:eastAsia="Times New Roman"/>
          <w:szCs w:val="24"/>
        </w:rPr>
        <w:t xml:space="preserve"> </w:t>
      </w:r>
      <w:r w:rsidR="0089135F" w:rsidRPr="00130700">
        <w:rPr>
          <w:rFonts w:eastAsia="Times New Roman"/>
          <w:szCs w:val="24"/>
        </w:rPr>
        <w:t xml:space="preserve">О принятом решении </w:t>
      </w:r>
      <w:r w:rsidRPr="00573582">
        <w:rPr>
          <w:rFonts w:eastAsia="Times New Roman"/>
          <w:szCs w:val="24"/>
          <w:highlight w:val="yellow"/>
        </w:rPr>
        <w:t>н</w:t>
      </w:r>
      <w:r w:rsidR="0089135F" w:rsidRPr="00573582">
        <w:rPr>
          <w:rFonts w:eastAsia="Times New Roman"/>
          <w:szCs w:val="24"/>
          <w:highlight w:val="yellow"/>
        </w:rPr>
        <w:t>ачальник СК</w:t>
      </w:r>
      <w:r w:rsidR="0089135F" w:rsidRPr="00130700">
        <w:rPr>
          <w:rFonts w:eastAsia="Times New Roman"/>
          <w:szCs w:val="24"/>
        </w:rPr>
        <w:t xml:space="preserve"> уведомляет потребителя</w:t>
      </w:r>
      <w:r w:rsidR="0089135F">
        <w:rPr>
          <w:rFonts w:eastAsia="Times New Roman"/>
          <w:szCs w:val="24"/>
        </w:rPr>
        <w:t xml:space="preserve"> </w:t>
      </w:r>
      <w:r>
        <w:rPr>
          <w:rFonts w:eastAsia="Times New Roman"/>
          <w:szCs w:val="24"/>
        </w:rPr>
        <w:t xml:space="preserve">посредством </w:t>
      </w:r>
      <w:r w:rsidR="0089135F">
        <w:rPr>
          <w:rFonts w:eastAsia="Times New Roman"/>
          <w:szCs w:val="24"/>
        </w:rPr>
        <w:t>направлени</w:t>
      </w:r>
      <w:r>
        <w:rPr>
          <w:rFonts w:eastAsia="Times New Roman"/>
          <w:szCs w:val="24"/>
        </w:rPr>
        <w:t>я</w:t>
      </w:r>
      <w:r w:rsidR="0089135F">
        <w:rPr>
          <w:rFonts w:eastAsia="Times New Roman"/>
          <w:szCs w:val="24"/>
        </w:rPr>
        <w:t xml:space="preserve"> письма по электронной почте на официальном бланке организации</w:t>
      </w:r>
      <w:r w:rsidR="0089135F" w:rsidRPr="00130700">
        <w:rPr>
          <w:rFonts w:eastAsia="Times New Roman"/>
          <w:szCs w:val="24"/>
        </w:rPr>
        <w:t>.</w:t>
      </w:r>
    </w:p>
    <w:p w14:paraId="5C224A6C" w14:textId="6A420725" w:rsidR="0089135F" w:rsidRPr="00130700" w:rsidRDefault="00573582" w:rsidP="0089135F">
      <w:pPr>
        <w:ind w:firstLine="709"/>
        <w:jc w:val="both"/>
        <w:rPr>
          <w:rFonts w:eastAsia="Times New Roman"/>
          <w:szCs w:val="24"/>
        </w:rPr>
      </w:pPr>
      <w:r>
        <w:rPr>
          <w:rFonts w:eastAsia="Times New Roman"/>
          <w:szCs w:val="24"/>
        </w:rPr>
        <w:t>2.</w:t>
      </w:r>
      <w:r w:rsidR="00D57E1D">
        <w:rPr>
          <w:rFonts w:eastAsia="Times New Roman"/>
          <w:szCs w:val="24"/>
        </w:rPr>
        <w:t>6</w:t>
      </w:r>
      <w:r>
        <w:rPr>
          <w:rFonts w:eastAsia="Times New Roman"/>
          <w:szCs w:val="24"/>
        </w:rPr>
        <w:t>.</w:t>
      </w:r>
      <w:r w:rsidR="0089135F">
        <w:rPr>
          <w:rFonts w:eastAsia="Times New Roman"/>
          <w:szCs w:val="24"/>
        </w:rPr>
        <w:t xml:space="preserve"> </w:t>
      </w:r>
      <w:r w:rsidR="0089135F" w:rsidRPr="00130700">
        <w:rPr>
          <w:rFonts w:eastAsia="Times New Roman"/>
          <w:szCs w:val="24"/>
        </w:rPr>
        <w:t xml:space="preserve">При посещении СТО представитель </w:t>
      </w:r>
      <w:r>
        <w:rPr>
          <w:rFonts w:eastAsia="Times New Roman"/>
          <w:szCs w:val="24"/>
        </w:rPr>
        <w:t>Общества</w:t>
      </w:r>
      <w:r w:rsidR="0089135F" w:rsidRPr="00130700">
        <w:rPr>
          <w:rFonts w:eastAsia="Times New Roman"/>
          <w:szCs w:val="24"/>
        </w:rPr>
        <w:t xml:space="preserve"> должен принять решение об обоснованности рекламации и собрать максимально возможное количество информации об отказе (описание дефекта, фотографии зарекламированного изделия и т.п.) для возможности дальнейшего проведения анализа причин отказа.</w:t>
      </w:r>
    </w:p>
    <w:p w14:paraId="24D0036D" w14:textId="15DD1CC2" w:rsidR="0089135F" w:rsidRPr="00130700" w:rsidRDefault="00573582" w:rsidP="0089135F">
      <w:pPr>
        <w:ind w:firstLine="709"/>
        <w:jc w:val="both"/>
        <w:rPr>
          <w:rFonts w:eastAsia="Times New Roman"/>
          <w:szCs w:val="24"/>
        </w:rPr>
      </w:pPr>
      <w:r>
        <w:rPr>
          <w:rFonts w:eastAsia="Times New Roman"/>
          <w:szCs w:val="24"/>
        </w:rPr>
        <w:t>2.</w:t>
      </w:r>
      <w:r w:rsidR="00D57E1D">
        <w:rPr>
          <w:rFonts w:eastAsia="Times New Roman"/>
          <w:szCs w:val="24"/>
        </w:rPr>
        <w:t>7</w:t>
      </w:r>
      <w:r w:rsidR="00D9212C">
        <w:rPr>
          <w:rFonts w:eastAsia="Times New Roman"/>
          <w:szCs w:val="24"/>
        </w:rPr>
        <w:t>.</w:t>
      </w:r>
      <w:r w:rsidR="0089135F">
        <w:rPr>
          <w:rFonts w:eastAsia="Times New Roman"/>
          <w:szCs w:val="24"/>
        </w:rPr>
        <w:t xml:space="preserve"> </w:t>
      </w:r>
      <w:r w:rsidR="0089135F" w:rsidRPr="00130700">
        <w:rPr>
          <w:rFonts w:eastAsia="Times New Roman"/>
          <w:szCs w:val="24"/>
        </w:rPr>
        <w:t xml:space="preserve">Представитель </w:t>
      </w:r>
      <w:r>
        <w:rPr>
          <w:rFonts w:eastAsia="Times New Roman"/>
          <w:szCs w:val="24"/>
        </w:rPr>
        <w:t>Общества</w:t>
      </w:r>
      <w:r w:rsidR="0089135F" w:rsidRPr="00130700">
        <w:rPr>
          <w:rFonts w:eastAsia="Times New Roman"/>
          <w:szCs w:val="24"/>
        </w:rPr>
        <w:t xml:space="preserve"> принимает решение о подписании акта на возврат</w:t>
      </w:r>
      <w:r>
        <w:rPr>
          <w:rFonts w:eastAsia="Times New Roman"/>
          <w:szCs w:val="24"/>
        </w:rPr>
        <w:t>,</w:t>
      </w:r>
      <w:r w:rsidR="0089135F" w:rsidRPr="00130700">
        <w:rPr>
          <w:rFonts w:eastAsia="Times New Roman"/>
          <w:szCs w:val="24"/>
        </w:rPr>
        <w:t xml:space="preserve"> либо отказ от рекламации вследствие того, что дефект был не подтвержден (NTF)</w:t>
      </w:r>
      <w:r w:rsidR="0089135F">
        <w:rPr>
          <w:rFonts w:eastAsia="Times New Roman"/>
          <w:szCs w:val="24"/>
        </w:rPr>
        <w:t>. Информаци</w:t>
      </w:r>
      <w:r>
        <w:rPr>
          <w:rFonts w:eastAsia="Times New Roman"/>
          <w:szCs w:val="24"/>
        </w:rPr>
        <w:t>я</w:t>
      </w:r>
      <w:r w:rsidR="0089135F">
        <w:rPr>
          <w:rFonts w:eastAsia="Times New Roman"/>
          <w:szCs w:val="24"/>
        </w:rPr>
        <w:t xml:space="preserve"> о подтверждении/ не подтверждении дефекта вносится в «Базу отказов в гарантии» в графу («Дефект признан/ NTF»)</w:t>
      </w:r>
      <w:r w:rsidR="0089135F" w:rsidRPr="00130700">
        <w:rPr>
          <w:rFonts w:eastAsia="Times New Roman"/>
          <w:szCs w:val="24"/>
        </w:rPr>
        <w:t>.</w:t>
      </w:r>
    </w:p>
    <w:p w14:paraId="6565C41E" w14:textId="783C4DD0" w:rsidR="00D57E1D" w:rsidRDefault="00D57E1D" w:rsidP="00D57E1D">
      <w:pPr>
        <w:ind w:firstLine="709"/>
        <w:jc w:val="both"/>
        <w:rPr>
          <w:rFonts w:eastAsia="Times New Roman"/>
          <w:szCs w:val="24"/>
        </w:rPr>
      </w:pPr>
      <w:r>
        <w:rPr>
          <w:rFonts w:eastAsia="Times New Roman"/>
          <w:szCs w:val="24"/>
        </w:rPr>
        <w:t xml:space="preserve">2.8. В случае получения рекламации от удаленной СТО и принятия решения о нецелесообразности посещения по экономическим причинам, </w:t>
      </w:r>
      <w:r w:rsidRPr="009C4D41">
        <w:rPr>
          <w:rFonts w:eastAsia="Times New Roman"/>
          <w:szCs w:val="24"/>
        </w:rPr>
        <w:t>определение процента ответственности по гарантийным инцидентам</w:t>
      </w:r>
      <w:r>
        <w:rPr>
          <w:rFonts w:eastAsia="Times New Roman"/>
          <w:szCs w:val="24"/>
        </w:rPr>
        <w:t xml:space="preserve"> проводится в соответствии с процедурой КОМЭКС.</w:t>
      </w:r>
      <w:r w:rsidRPr="009C4D41">
        <w:rPr>
          <w:rFonts w:eastAsia="Times New Roman"/>
          <w:szCs w:val="24"/>
        </w:rPr>
        <w:t xml:space="preserve"> </w:t>
      </w:r>
      <w:r>
        <w:rPr>
          <w:rFonts w:eastAsia="Times New Roman"/>
          <w:szCs w:val="24"/>
        </w:rPr>
        <w:t xml:space="preserve">  </w:t>
      </w:r>
    </w:p>
    <w:p w14:paraId="68896CFE" w14:textId="67AF6630" w:rsidR="00D57E1D" w:rsidRPr="00130700" w:rsidRDefault="00441AED" w:rsidP="00D57E1D">
      <w:pPr>
        <w:ind w:firstLine="709"/>
        <w:jc w:val="both"/>
        <w:rPr>
          <w:rFonts w:eastAsia="Times New Roman"/>
          <w:szCs w:val="24"/>
        </w:rPr>
      </w:pPr>
      <w:r>
        <w:rPr>
          <w:rFonts w:eastAsia="Times New Roman"/>
          <w:szCs w:val="24"/>
        </w:rPr>
        <w:t>2.</w:t>
      </w:r>
      <w:r w:rsidR="00D57E1D">
        <w:rPr>
          <w:rFonts w:eastAsia="Times New Roman"/>
          <w:szCs w:val="24"/>
        </w:rPr>
        <w:t xml:space="preserve">9. </w:t>
      </w:r>
      <w:r w:rsidR="00D57E1D" w:rsidRPr="00130700">
        <w:rPr>
          <w:rFonts w:eastAsia="Times New Roman"/>
          <w:szCs w:val="24"/>
        </w:rPr>
        <w:t xml:space="preserve">В случае действия процедуры КОМЭКС поставщик имеет право на запрос зарекламированных изделий в объеме 5% от претензий для подтверждения обоснованности съема и проведения анализа причин отказа. </w:t>
      </w:r>
    </w:p>
    <w:p w14:paraId="5B202B89" w14:textId="4EF0257D" w:rsidR="0089135F" w:rsidRPr="00130700" w:rsidRDefault="00D57E1D" w:rsidP="0089135F">
      <w:pPr>
        <w:ind w:firstLine="709"/>
        <w:jc w:val="both"/>
        <w:rPr>
          <w:rFonts w:eastAsia="Times New Roman"/>
          <w:szCs w:val="24"/>
        </w:rPr>
      </w:pPr>
      <w:r>
        <w:rPr>
          <w:rFonts w:eastAsia="Times New Roman"/>
          <w:szCs w:val="24"/>
        </w:rPr>
        <w:t>2.10</w:t>
      </w:r>
      <w:r w:rsidR="00D9212C">
        <w:rPr>
          <w:rFonts w:eastAsia="Times New Roman"/>
          <w:szCs w:val="24"/>
        </w:rPr>
        <w:t>.</w:t>
      </w:r>
      <w:r w:rsidR="0089135F">
        <w:rPr>
          <w:rFonts w:eastAsia="Times New Roman"/>
          <w:szCs w:val="24"/>
        </w:rPr>
        <w:t xml:space="preserve"> </w:t>
      </w:r>
      <w:r w:rsidR="00441AED" w:rsidRPr="00441AED">
        <w:rPr>
          <w:rFonts w:eastAsia="Times New Roman"/>
          <w:szCs w:val="24"/>
          <w:highlight w:val="yellow"/>
        </w:rPr>
        <w:t>Служба качества</w:t>
      </w:r>
      <w:r w:rsidR="0089135F">
        <w:rPr>
          <w:rFonts w:eastAsia="Times New Roman"/>
          <w:szCs w:val="24"/>
        </w:rPr>
        <w:t xml:space="preserve"> </w:t>
      </w:r>
      <w:r w:rsidR="0089135F" w:rsidRPr="00E8788B">
        <w:rPr>
          <w:rFonts w:eastAsia="Times New Roman"/>
          <w:szCs w:val="24"/>
        </w:rPr>
        <w:t xml:space="preserve">ведет </w:t>
      </w:r>
      <w:r w:rsidR="0089135F" w:rsidRPr="00130700">
        <w:rPr>
          <w:rFonts w:eastAsia="Times New Roman"/>
          <w:szCs w:val="24"/>
        </w:rPr>
        <w:t>статистику случаев неподтвержденных дефектов в гарантии и их динамику</w:t>
      </w:r>
      <w:r w:rsidR="0089135F">
        <w:rPr>
          <w:rFonts w:eastAsia="Times New Roman"/>
          <w:szCs w:val="24"/>
        </w:rPr>
        <w:t xml:space="preserve"> в виде ежемесячного графика NTF в отчете по отказам в гарантии</w:t>
      </w:r>
      <w:r w:rsidR="0089135F" w:rsidRPr="00130700">
        <w:rPr>
          <w:rFonts w:eastAsia="Times New Roman"/>
          <w:szCs w:val="24"/>
        </w:rPr>
        <w:t xml:space="preserve">. </w:t>
      </w:r>
    </w:p>
    <w:p w14:paraId="7C3316C9" w14:textId="2502581A" w:rsidR="0089135F" w:rsidRPr="00130700" w:rsidRDefault="0089135F" w:rsidP="0089135F">
      <w:pPr>
        <w:ind w:firstLine="709"/>
        <w:jc w:val="both"/>
        <w:rPr>
          <w:rFonts w:eastAsia="Times New Roman"/>
          <w:szCs w:val="24"/>
        </w:rPr>
      </w:pPr>
      <w:r w:rsidRPr="00130700">
        <w:rPr>
          <w:rFonts w:eastAsia="Times New Roman"/>
          <w:szCs w:val="24"/>
        </w:rPr>
        <w:t>Данная информация необходима для:</w:t>
      </w:r>
    </w:p>
    <w:p w14:paraId="4EFE0C10" w14:textId="77777777" w:rsidR="0089135F" w:rsidRPr="00130700" w:rsidRDefault="0089135F" w:rsidP="00D9212C">
      <w:pPr>
        <w:pStyle w:val="aff2"/>
        <w:numPr>
          <w:ilvl w:val="0"/>
          <w:numId w:val="11"/>
        </w:numPr>
        <w:tabs>
          <w:tab w:val="left" w:pos="426"/>
          <w:tab w:val="left" w:pos="1134"/>
        </w:tabs>
        <w:spacing w:after="0"/>
        <w:ind w:left="284" w:right="0" w:hanging="284"/>
        <w:rPr>
          <w:rFonts w:eastAsia="Times New Roman"/>
          <w:sz w:val="24"/>
          <w:szCs w:val="24"/>
        </w:rPr>
      </w:pPr>
      <w:r w:rsidRPr="00130700">
        <w:rPr>
          <w:rFonts w:eastAsia="Times New Roman"/>
          <w:sz w:val="24"/>
          <w:szCs w:val="24"/>
        </w:rPr>
        <w:t>очередного пересмотра процентного распределения ответственности между поставщиком и потребителем по затратам на рекламации в гарантии в денежном выражении по процедуре КОМЭКС;</w:t>
      </w:r>
    </w:p>
    <w:p w14:paraId="0321A326" w14:textId="77777777" w:rsidR="0089135F" w:rsidRPr="00130700" w:rsidRDefault="0089135F" w:rsidP="00D9212C">
      <w:pPr>
        <w:pStyle w:val="aff2"/>
        <w:numPr>
          <w:ilvl w:val="0"/>
          <w:numId w:val="11"/>
        </w:numPr>
        <w:tabs>
          <w:tab w:val="left" w:pos="426"/>
          <w:tab w:val="left" w:pos="1134"/>
        </w:tabs>
        <w:spacing w:after="0"/>
        <w:ind w:left="284" w:right="0" w:hanging="284"/>
        <w:rPr>
          <w:rFonts w:eastAsia="Times New Roman"/>
          <w:sz w:val="24"/>
          <w:szCs w:val="24"/>
        </w:rPr>
      </w:pPr>
      <w:r w:rsidRPr="00130700">
        <w:rPr>
          <w:rFonts w:eastAsia="Times New Roman"/>
          <w:sz w:val="24"/>
          <w:szCs w:val="24"/>
        </w:rPr>
        <w:t>достижения целей по качеству;</w:t>
      </w:r>
    </w:p>
    <w:p w14:paraId="3C7C9A68" w14:textId="378E2CCD" w:rsidR="0089135F" w:rsidRPr="00130700" w:rsidRDefault="00D9212C" w:rsidP="00D9212C">
      <w:pPr>
        <w:pStyle w:val="aff2"/>
        <w:numPr>
          <w:ilvl w:val="0"/>
          <w:numId w:val="11"/>
        </w:numPr>
        <w:tabs>
          <w:tab w:val="left" w:pos="426"/>
          <w:tab w:val="left" w:pos="1134"/>
        </w:tabs>
        <w:spacing w:after="0"/>
        <w:ind w:left="284" w:right="0" w:hanging="284"/>
        <w:rPr>
          <w:rFonts w:eastAsia="Times New Roman"/>
          <w:sz w:val="24"/>
          <w:szCs w:val="24"/>
        </w:rPr>
      </w:pPr>
      <w:r>
        <w:rPr>
          <w:rFonts w:eastAsia="Times New Roman"/>
          <w:sz w:val="24"/>
          <w:szCs w:val="24"/>
        </w:rPr>
        <w:t>поддержания имиджа/</w:t>
      </w:r>
      <w:proofErr w:type="spellStart"/>
      <w:r w:rsidR="0089135F" w:rsidRPr="00130700">
        <w:rPr>
          <w:rFonts w:eastAsia="Times New Roman"/>
          <w:sz w:val="24"/>
          <w:szCs w:val="24"/>
        </w:rPr>
        <w:t>ранкинга</w:t>
      </w:r>
      <w:proofErr w:type="spellEnd"/>
      <w:r w:rsidR="0089135F" w:rsidRPr="00130700">
        <w:rPr>
          <w:rFonts w:eastAsia="Times New Roman"/>
          <w:sz w:val="24"/>
          <w:szCs w:val="24"/>
        </w:rPr>
        <w:t xml:space="preserve"> надежного поставщика;</w:t>
      </w:r>
    </w:p>
    <w:p w14:paraId="133C6B11" w14:textId="77777777" w:rsidR="0089135F" w:rsidRDefault="0089135F" w:rsidP="00D9212C">
      <w:pPr>
        <w:pStyle w:val="aff2"/>
        <w:numPr>
          <w:ilvl w:val="0"/>
          <w:numId w:val="11"/>
        </w:numPr>
        <w:tabs>
          <w:tab w:val="left" w:pos="426"/>
          <w:tab w:val="left" w:pos="1134"/>
        </w:tabs>
        <w:spacing w:after="0"/>
        <w:ind w:left="284" w:right="0" w:hanging="284"/>
        <w:rPr>
          <w:rFonts w:eastAsia="Times New Roman"/>
          <w:sz w:val="24"/>
          <w:szCs w:val="24"/>
        </w:rPr>
      </w:pPr>
      <w:r w:rsidRPr="00130700">
        <w:rPr>
          <w:rFonts w:eastAsia="Times New Roman"/>
          <w:sz w:val="24"/>
          <w:szCs w:val="24"/>
        </w:rPr>
        <w:t>аудита сборочной линии потребителя с целью подтверждения правильного обращения с продукцией.</w:t>
      </w:r>
    </w:p>
    <w:p w14:paraId="291D88A5" w14:textId="77777777" w:rsidR="006B75CE" w:rsidRDefault="006B75CE" w:rsidP="006B75CE">
      <w:pPr>
        <w:tabs>
          <w:tab w:val="left" w:pos="426"/>
          <w:tab w:val="left" w:pos="1134"/>
        </w:tabs>
        <w:rPr>
          <w:rFonts w:eastAsia="Times New Roman"/>
          <w:szCs w:val="24"/>
        </w:rPr>
      </w:pPr>
    </w:p>
    <w:p w14:paraId="61FFA7B6" w14:textId="77777777" w:rsidR="006B75CE" w:rsidRPr="006B75CE" w:rsidRDefault="006B75CE" w:rsidP="006B75CE">
      <w:pPr>
        <w:tabs>
          <w:tab w:val="left" w:pos="426"/>
          <w:tab w:val="left" w:pos="1134"/>
        </w:tabs>
        <w:rPr>
          <w:rFonts w:eastAsia="Times New Roman"/>
          <w:szCs w:val="24"/>
        </w:rPr>
      </w:pPr>
    </w:p>
    <w:p w14:paraId="5CD05D88" w14:textId="1C4D336D" w:rsidR="0009687D" w:rsidRPr="006B75CE" w:rsidRDefault="00A2639D" w:rsidP="006B75CE">
      <w:pPr>
        <w:tabs>
          <w:tab w:val="left" w:pos="426"/>
          <w:tab w:val="left" w:pos="1134"/>
        </w:tabs>
        <w:ind w:firstLine="709"/>
        <w:jc w:val="both"/>
        <w:rPr>
          <w:rFonts w:eastAsia="Times New Roman"/>
          <w:szCs w:val="24"/>
        </w:rPr>
      </w:pPr>
      <w:r>
        <w:rPr>
          <w:rFonts w:eastAsia="Times New Roman"/>
          <w:szCs w:val="24"/>
        </w:rPr>
        <w:lastRenderedPageBreak/>
        <w:t xml:space="preserve">2.10. На все подтвержденные случаи гарантийных инцидентов разрабатываются ПКД </w:t>
      </w:r>
      <w:r w:rsidR="00DC2C96">
        <w:rPr>
          <w:rFonts w:eastAsia="Times New Roman"/>
          <w:szCs w:val="24"/>
        </w:rPr>
        <w:t>с</w:t>
      </w:r>
      <w:r>
        <w:rPr>
          <w:rFonts w:eastAsia="Times New Roman"/>
          <w:szCs w:val="24"/>
        </w:rPr>
        <w:t xml:space="preserve"> использованием инструментов 8Д или Отчета по циклу </w:t>
      </w:r>
      <w:r>
        <w:rPr>
          <w:rFonts w:eastAsia="Times New Roman"/>
          <w:szCs w:val="24"/>
          <w:lang w:val="en-US"/>
        </w:rPr>
        <w:t>PDCA</w:t>
      </w:r>
      <w:r w:rsidR="00AB759C" w:rsidRPr="00AB759C">
        <w:t xml:space="preserve"> </w:t>
      </w:r>
      <w:r w:rsidR="00AB759C" w:rsidRPr="00AB759C">
        <w:rPr>
          <w:highlight w:val="yellow"/>
        </w:rPr>
        <w:t>(</w:t>
      </w:r>
      <w:r w:rsidR="00AB759C" w:rsidRPr="00AB759C">
        <w:rPr>
          <w:rFonts w:eastAsia="Times New Roman"/>
          <w:szCs w:val="24"/>
          <w:highlight w:val="yellow"/>
        </w:rPr>
        <w:t>ф. СТО 10.3-01-01).</w:t>
      </w:r>
      <w:bookmarkEnd w:id="4"/>
      <w:bookmarkEnd w:id="5"/>
      <w:bookmarkEnd w:id="6"/>
      <w:bookmarkEnd w:id="7"/>
      <w:bookmarkEnd w:id="8"/>
      <w:bookmarkEnd w:id="9"/>
      <w:bookmarkEnd w:id="10"/>
    </w:p>
    <w:sectPr w:rsidR="0009687D" w:rsidRPr="006B75CE" w:rsidSect="00CE0FE5">
      <w:footerReference w:type="first" r:id="rId8"/>
      <w:pgSz w:w="11906" w:h="16838"/>
      <w:pgMar w:top="1134" w:right="851" w:bottom="284" w:left="1701"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098A5" w14:textId="77777777" w:rsidR="00A9283B" w:rsidRDefault="00A9283B" w:rsidP="004754EE">
      <w:r>
        <w:separator/>
      </w:r>
    </w:p>
  </w:endnote>
  <w:endnote w:type="continuationSeparator" w:id="0">
    <w:p w14:paraId="5F279B07" w14:textId="77777777" w:rsidR="00A9283B" w:rsidRDefault="00A9283B"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Europe">
    <w:altName w:val="Courier New"/>
    <w:charset w:val="00"/>
    <w:family w:val="auto"/>
    <w:pitch w:val="default"/>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C82AF" w14:textId="77777777" w:rsidR="000B4AEE" w:rsidRDefault="000B4AEE" w:rsidP="002826B8">
    <w:pPr>
      <w:pStyle w:val="a7"/>
    </w:pPr>
  </w:p>
  <w:p w14:paraId="228E0355" w14:textId="77777777" w:rsidR="000B4AEE" w:rsidRDefault="000B4A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83C45" w14:textId="77777777" w:rsidR="00A9283B" w:rsidRDefault="00A9283B" w:rsidP="004754EE">
      <w:r>
        <w:separator/>
      </w:r>
    </w:p>
  </w:footnote>
  <w:footnote w:type="continuationSeparator" w:id="0">
    <w:p w14:paraId="33981896" w14:textId="77777777" w:rsidR="00A9283B" w:rsidRDefault="00A9283B"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4574048"/>
    <w:multiLevelType w:val="hybridMultilevel"/>
    <w:tmpl w:val="7EDC4576"/>
    <w:lvl w:ilvl="0" w:tplc="599878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4" w15:restartNumberingAfterBreak="0">
    <w:nsid w:val="179C03E2"/>
    <w:multiLevelType w:val="hybridMultilevel"/>
    <w:tmpl w:val="143A4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EBA2706"/>
    <w:multiLevelType w:val="hybridMultilevel"/>
    <w:tmpl w:val="C7FCC0C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4A65E3"/>
    <w:multiLevelType w:val="hybridMultilevel"/>
    <w:tmpl w:val="9DFA0028"/>
    <w:lvl w:ilvl="0" w:tplc="8D488CC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D955FFE"/>
    <w:multiLevelType w:val="hybridMultilevel"/>
    <w:tmpl w:val="401CE37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BB3077"/>
    <w:multiLevelType w:val="hybridMultilevel"/>
    <w:tmpl w:val="2D92C0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58746E9"/>
    <w:multiLevelType w:val="hybridMultilevel"/>
    <w:tmpl w:val="2A7C2B4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953"/>
    <w:multiLevelType w:val="hybridMultilevel"/>
    <w:tmpl w:val="6F8A8FDC"/>
    <w:lvl w:ilvl="0" w:tplc="0ED689D8">
      <w:start w:val="1"/>
      <w:numFmt w:val="bullet"/>
      <w:lvlText w:val="-"/>
      <w:lvlJc w:val="left"/>
      <w:pPr>
        <w:ind w:left="1486" w:hanging="360"/>
      </w:pPr>
      <w:rPr>
        <w:rFonts w:ascii="Courier New" w:hAnsi="Courier New" w:cs="Times New Roman" w:hint="default"/>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2" w15:restartNumberingAfterBreak="0">
    <w:nsid w:val="786E77C2"/>
    <w:multiLevelType w:val="hybridMultilevel"/>
    <w:tmpl w:val="2DA0C820"/>
    <w:lvl w:ilvl="0" w:tplc="88967080">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3984571">
    <w:abstractNumId w:val="1"/>
  </w:num>
  <w:num w:numId="2" w16cid:durableId="883105970">
    <w:abstractNumId w:val="0"/>
  </w:num>
  <w:num w:numId="3" w16cid:durableId="236986670">
    <w:abstractNumId w:val="10"/>
  </w:num>
  <w:num w:numId="4" w16cid:durableId="1240211156">
    <w:abstractNumId w:val="3"/>
  </w:num>
  <w:num w:numId="5" w16cid:durableId="1016421016">
    <w:abstractNumId w:val="8"/>
  </w:num>
  <w:num w:numId="6" w16cid:durableId="1260337480">
    <w:abstractNumId w:val="5"/>
  </w:num>
  <w:num w:numId="7" w16cid:durableId="1257446197">
    <w:abstractNumId w:val="2"/>
  </w:num>
  <w:num w:numId="8" w16cid:durableId="819079112">
    <w:abstractNumId w:val="7"/>
  </w:num>
  <w:num w:numId="9" w16cid:durableId="1184051308">
    <w:abstractNumId w:val="9"/>
  </w:num>
  <w:num w:numId="10" w16cid:durableId="854852350">
    <w:abstractNumId w:val="12"/>
  </w:num>
  <w:num w:numId="11" w16cid:durableId="421881013">
    <w:abstractNumId w:val="11"/>
  </w:num>
  <w:num w:numId="12" w16cid:durableId="2003699746">
    <w:abstractNumId w:val="4"/>
  </w:num>
  <w:num w:numId="13" w16cid:durableId="10756679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BB4"/>
    <w:rsid w:val="0000115F"/>
    <w:rsid w:val="00002013"/>
    <w:rsid w:val="00002CF5"/>
    <w:rsid w:val="00002DED"/>
    <w:rsid w:val="00004462"/>
    <w:rsid w:val="00004571"/>
    <w:rsid w:val="00004BB7"/>
    <w:rsid w:val="0001006E"/>
    <w:rsid w:val="00011544"/>
    <w:rsid w:val="000119CB"/>
    <w:rsid w:val="000163E1"/>
    <w:rsid w:val="0001694C"/>
    <w:rsid w:val="000172A0"/>
    <w:rsid w:val="0002101F"/>
    <w:rsid w:val="0002259B"/>
    <w:rsid w:val="00022C55"/>
    <w:rsid w:val="000244EC"/>
    <w:rsid w:val="00030867"/>
    <w:rsid w:val="00032AAA"/>
    <w:rsid w:val="00037443"/>
    <w:rsid w:val="00040326"/>
    <w:rsid w:val="00040D68"/>
    <w:rsid w:val="00041B0D"/>
    <w:rsid w:val="00042739"/>
    <w:rsid w:val="00042C01"/>
    <w:rsid w:val="00045E64"/>
    <w:rsid w:val="000461EA"/>
    <w:rsid w:val="0004731F"/>
    <w:rsid w:val="00053F88"/>
    <w:rsid w:val="0005448F"/>
    <w:rsid w:val="00054911"/>
    <w:rsid w:val="00062F7F"/>
    <w:rsid w:val="00063D97"/>
    <w:rsid w:val="00067859"/>
    <w:rsid w:val="00070225"/>
    <w:rsid w:val="0007245D"/>
    <w:rsid w:val="00073C64"/>
    <w:rsid w:val="00077FA3"/>
    <w:rsid w:val="00080C6D"/>
    <w:rsid w:val="00080E65"/>
    <w:rsid w:val="00082340"/>
    <w:rsid w:val="000900E1"/>
    <w:rsid w:val="000921EA"/>
    <w:rsid w:val="0009261C"/>
    <w:rsid w:val="000944F2"/>
    <w:rsid w:val="0009687D"/>
    <w:rsid w:val="000A17FF"/>
    <w:rsid w:val="000A37B9"/>
    <w:rsid w:val="000A77B1"/>
    <w:rsid w:val="000B2217"/>
    <w:rsid w:val="000B222F"/>
    <w:rsid w:val="000B39F7"/>
    <w:rsid w:val="000B4AEE"/>
    <w:rsid w:val="000C0E5D"/>
    <w:rsid w:val="000C261D"/>
    <w:rsid w:val="000C3040"/>
    <w:rsid w:val="000C36F0"/>
    <w:rsid w:val="000C48EE"/>
    <w:rsid w:val="000E4C66"/>
    <w:rsid w:val="000E5027"/>
    <w:rsid w:val="000F3101"/>
    <w:rsid w:val="000F33C2"/>
    <w:rsid w:val="000F36D5"/>
    <w:rsid w:val="000F3B73"/>
    <w:rsid w:val="000F6556"/>
    <w:rsid w:val="000F67D5"/>
    <w:rsid w:val="000F7B60"/>
    <w:rsid w:val="0010049A"/>
    <w:rsid w:val="00101918"/>
    <w:rsid w:val="001049C0"/>
    <w:rsid w:val="001051C9"/>
    <w:rsid w:val="00105B13"/>
    <w:rsid w:val="00110235"/>
    <w:rsid w:val="00111069"/>
    <w:rsid w:val="00111A20"/>
    <w:rsid w:val="00115616"/>
    <w:rsid w:val="00116BC6"/>
    <w:rsid w:val="001226CE"/>
    <w:rsid w:val="001226F9"/>
    <w:rsid w:val="00122B12"/>
    <w:rsid w:val="00124452"/>
    <w:rsid w:val="0012593C"/>
    <w:rsid w:val="00130069"/>
    <w:rsid w:val="0013031B"/>
    <w:rsid w:val="00131C7D"/>
    <w:rsid w:val="001332A3"/>
    <w:rsid w:val="00143D64"/>
    <w:rsid w:val="00144B49"/>
    <w:rsid w:val="0014666B"/>
    <w:rsid w:val="00147852"/>
    <w:rsid w:val="00150A40"/>
    <w:rsid w:val="00150B9E"/>
    <w:rsid w:val="0015128B"/>
    <w:rsid w:val="00154D3F"/>
    <w:rsid w:val="00155A55"/>
    <w:rsid w:val="0015650F"/>
    <w:rsid w:val="00157432"/>
    <w:rsid w:val="00161A19"/>
    <w:rsid w:val="001649CB"/>
    <w:rsid w:val="00165EA4"/>
    <w:rsid w:val="0017321E"/>
    <w:rsid w:val="001816C4"/>
    <w:rsid w:val="0018508C"/>
    <w:rsid w:val="00186E95"/>
    <w:rsid w:val="0018718E"/>
    <w:rsid w:val="001876E4"/>
    <w:rsid w:val="00187FC3"/>
    <w:rsid w:val="00190746"/>
    <w:rsid w:val="00190994"/>
    <w:rsid w:val="001952ED"/>
    <w:rsid w:val="00196C88"/>
    <w:rsid w:val="00197C8C"/>
    <w:rsid w:val="001A00F1"/>
    <w:rsid w:val="001A31D9"/>
    <w:rsid w:val="001A5906"/>
    <w:rsid w:val="001A5BC3"/>
    <w:rsid w:val="001B01DA"/>
    <w:rsid w:val="001B064B"/>
    <w:rsid w:val="001B1840"/>
    <w:rsid w:val="001B238C"/>
    <w:rsid w:val="001B6BA8"/>
    <w:rsid w:val="001B72C4"/>
    <w:rsid w:val="001C00B8"/>
    <w:rsid w:val="001C2548"/>
    <w:rsid w:val="001C2B6F"/>
    <w:rsid w:val="001C4BA7"/>
    <w:rsid w:val="001C58C8"/>
    <w:rsid w:val="001C77EE"/>
    <w:rsid w:val="001C7A9C"/>
    <w:rsid w:val="001D3067"/>
    <w:rsid w:val="001D54CB"/>
    <w:rsid w:val="001D5C7D"/>
    <w:rsid w:val="001E0886"/>
    <w:rsid w:val="001E1B55"/>
    <w:rsid w:val="001E27B8"/>
    <w:rsid w:val="001E29A4"/>
    <w:rsid w:val="001E37BF"/>
    <w:rsid w:val="001E43D2"/>
    <w:rsid w:val="001E61ED"/>
    <w:rsid w:val="001F2C44"/>
    <w:rsid w:val="001F7384"/>
    <w:rsid w:val="001F7728"/>
    <w:rsid w:val="002037B7"/>
    <w:rsid w:val="00210C60"/>
    <w:rsid w:val="00220A43"/>
    <w:rsid w:val="00221487"/>
    <w:rsid w:val="00224259"/>
    <w:rsid w:val="002318B3"/>
    <w:rsid w:val="00235388"/>
    <w:rsid w:val="00235F5D"/>
    <w:rsid w:val="002404B9"/>
    <w:rsid w:val="0024084A"/>
    <w:rsid w:val="0024122A"/>
    <w:rsid w:val="002426C3"/>
    <w:rsid w:val="00243C60"/>
    <w:rsid w:val="002443DF"/>
    <w:rsid w:val="00244D2A"/>
    <w:rsid w:val="00250476"/>
    <w:rsid w:val="00250654"/>
    <w:rsid w:val="002519AA"/>
    <w:rsid w:val="002522F7"/>
    <w:rsid w:val="00254832"/>
    <w:rsid w:val="00255FDE"/>
    <w:rsid w:val="00257631"/>
    <w:rsid w:val="00257C51"/>
    <w:rsid w:val="00261772"/>
    <w:rsid w:val="00265415"/>
    <w:rsid w:val="002700B6"/>
    <w:rsid w:val="00270201"/>
    <w:rsid w:val="00270D85"/>
    <w:rsid w:val="002738E2"/>
    <w:rsid w:val="0027674B"/>
    <w:rsid w:val="002776D7"/>
    <w:rsid w:val="00281430"/>
    <w:rsid w:val="002826B8"/>
    <w:rsid w:val="00283CC6"/>
    <w:rsid w:val="002850A2"/>
    <w:rsid w:val="00287661"/>
    <w:rsid w:val="002877FE"/>
    <w:rsid w:val="0029224A"/>
    <w:rsid w:val="0029305A"/>
    <w:rsid w:val="0029384A"/>
    <w:rsid w:val="002947DA"/>
    <w:rsid w:val="002A1D7D"/>
    <w:rsid w:val="002A2C77"/>
    <w:rsid w:val="002A3758"/>
    <w:rsid w:val="002A3C99"/>
    <w:rsid w:val="002A4594"/>
    <w:rsid w:val="002A4F49"/>
    <w:rsid w:val="002A536A"/>
    <w:rsid w:val="002B1BDC"/>
    <w:rsid w:val="002B2740"/>
    <w:rsid w:val="002B3049"/>
    <w:rsid w:val="002B5053"/>
    <w:rsid w:val="002C1674"/>
    <w:rsid w:val="002C2BA7"/>
    <w:rsid w:val="002C3027"/>
    <w:rsid w:val="002C5D6F"/>
    <w:rsid w:val="002D0479"/>
    <w:rsid w:val="002D1453"/>
    <w:rsid w:val="002D218D"/>
    <w:rsid w:val="002D26C2"/>
    <w:rsid w:val="002D6276"/>
    <w:rsid w:val="002D687B"/>
    <w:rsid w:val="002D69C1"/>
    <w:rsid w:val="002E4633"/>
    <w:rsid w:val="002E4904"/>
    <w:rsid w:val="002E7B4E"/>
    <w:rsid w:val="002F25A3"/>
    <w:rsid w:val="002F612A"/>
    <w:rsid w:val="00300A15"/>
    <w:rsid w:val="00302C2E"/>
    <w:rsid w:val="003032A5"/>
    <w:rsid w:val="00303EDE"/>
    <w:rsid w:val="00304254"/>
    <w:rsid w:val="00304D16"/>
    <w:rsid w:val="00305EA2"/>
    <w:rsid w:val="003070A6"/>
    <w:rsid w:val="003102E0"/>
    <w:rsid w:val="00311EBC"/>
    <w:rsid w:val="00313047"/>
    <w:rsid w:val="00324F19"/>
    <w:rsid w:val="003301BE"/>
    <w:rsid w:val="00332283"/>
    <w:rsid w:val="00332A53"/>
    <w:rsid w:val="003345D5"/>
    <w:rsid w:val="00335C94"/>
    <w:rsid w:val="00335FC1"/>
    <w:rsid w:val="00337739"/>
    <w:rsid w:val="00342031"/>
    <w:rsid w:val="003447E8"/>
    <w:rsid w:val="003476D1"/>
    <w:rsid w:val="00350AA0"/>
    <w:rsid w:val="003545BF"/>
    <w:rsid w:val="00354B22"/>
    <w:rsid w:val="0035647B"/>
    <w:rsid w:val="00360A1A"/>
    <w:rsid w:val="00360F0B"/>
    <w:rsid w:val="00360F79"/>
    <w:rsid w:val="003668A4"/>
    <w:rsid w:val="00367985"/>
    <w:rsid w:val="003705AD"/>
    <w:rsid w:val="00375205"/>
    <w:rsid w:val="00376A6F"/>
    <w:rsid w:val="0038102C"/>
    <w:rsid w:val="0038707D"/>
    <w:rsid w:val="0039004D"/>
    <w:rsid w:val="003923A0"/>
    <w:rsid w:val="00393BEA"/>
    <w:rsid w:val="00394740"/>
    <w:rsid w:val="00397FC3"/>
    <w:rsid w:val="003A0D25"/>
    <w:rsid w:val="003B04F9"/>
    <w:rsid w:val="003B3B66"/>
    <w:rsid w:val="003B3F35"/>
    <w:rsid w:val="003B48FA"/>
    <w:rsid w:val="003B4963"/>
    <w:rsid w:val="003B5A88"/>
    <w:rsid w:val="003C0668"/>
    <w:rsid w:val="003C1296"/>
    <w:rsid w:val="003C187B"/>
    <w:rsid w:val="003C6428"/>
    <w:rsid w:val="003D28FE"/>
    <w:rsid w:val="003D2A25"/>
    <w:rsid w:val="003D418C"/>
    <w:rsid w:val="003D6E2D"/>
    <w:rsid w:val="003E2B8F"/>
    <w:rsid w:val="003E610A"/>
    <w:rsid w:val="003E6AB3"/>
    <w:rsid w:val="003E6F9F"/>
    <w:rsid w:val="003E6FC9"/>
    <w:rsid w:val="003F0F44"/>
    <w:rsid w:val="003F14EB"/>
    <w:rsid w:val="003F30EE"/>
    <w:rsid w:val="003F67C4"/>
    <w:rsid w:val="0040121D"/>
    <w:rsid w:val="00403228"/>
    <w:rsid w:val="00404D35"/>
    <w:rsid w:val="00404D8A"/>
    <w:rsid w:val="004052AD"/>
    <w:rsid w:val="00406D75"/>
    <w:rsid w:val="004130B3"/>
    <w:rsid w:val="00414040"/>
    <w:rsid w:val="00415091"/>
    <w:rsid w:val="00420C81"/>
    <w:rsid w:val="00421CD2"/>
    <w:rsid w:val="00422161"/>
    <w:rsid w:val="00427CFF"/>
    <w:rsid w:val="00427D16"/>
    <w:rsid w:val="00427FB4"/>
    <w:rsid w:val="0043007B"/>
    <w:rsid w:val="0043040A"/>
    <w:rsid w:val="00432D93"/>
    <w:rsid w:val="0043335C"/>
    <w:rsid w:val="00440F0E"/>
    <w:rsid w:val="00441AED"/>
    <w:rsid w:val="00441C22"/>
    <w:rsid w:val="004420D8"/>
    <w:rsid w:val="00442543"/>
    <w:rsid w:val="00447F68"/>
    <w:rsid w:val="00453C08"/>
    <w:rsid w:val="00460F6D"/>
    <w:rsid w:val="00464263"/>
    <w:rsid w:val="00466971"/>
    <w:rsid w:val="00472B01"/>
    <w:rsid w:val="00474243"/>
    <w:rsid w:val="004754EE"/>
    <w:rsid w:val="0048136C"/>
    <w:rsid w:val="00481840"/>
    <w:rsid w:val="004822AD"/>
    <w:rsid w:val="004839B3"/>
    <w:rsid w:val="00486A2E"/>
    <w:rsid w:val="00487F33"/>
    <w:rsid w:val="0049024E"/>
    <w:rsid w:val="00492250"/>
    <w:rsid w:val="0049324D"/>
    <w:rsid w:val="00494BD3"/>
    <w:rsid w:val="004962DC"/>
    <w:rsid w:val="004973A6"/>
    <w:rsid w:val="004A4D95"/>
    <w:rsid w:val="004B4F68"/>
    <w:rsid w:val="004B599B"/>
    <w:rsid w:val="004B62FD"/>
    <w:rsid w:val="004B6DC9"/>
    <w:rsid w:val="004C15CB"/>
    <w:rsid w:val="004C2920"/>
    <w:rsid w:val="004C32CD"/>
    <w:rsid w:val="004C5575"/>
    <w:rsid w:val="004D4D54"/>
    <w:rsid w:val="004D5FA6"/>
    <w:rsid w:val="004E2AFD"/>
    <w:rsid w:val="004E6BE7"/>
    <w:rsid w:val="004F0987"/>
    <w:rsid w:val="004F102C"/>
    <w:rsid w:val="004F2296"/>
    <w:rsid w:val="004F4CB8"/>
    <w:rsid w:val="0050101C"/>
    <w:rsid w:val="00505751"/>
    <w:rsid w:val="005058FD"/>
    <w:rsid w:val="0050666C"/>
    <w:rsid w:val="00506CAB"/>
    <w:rsid w:val="00510547"/>
    <w:rsid w:val="00513359"/>
    <w:rsid w:val="0051505C"/>
    <w:rsid w:val="00516251"/>
    <w:rsid w:val="00517BB4"/>
    <w:rsid w:val="00522027"/>
    <w:rsid w:val="00522E36"/>
    <w:rsid w:val="00523070"/>
    <w:rsid w:val="00525AA4"/>
    <w:rsid w:val="005302CE"/>
    <w:rsid w:val="00531E60"/>
    <w:rsid w:val="00533E6C"/>
    <w:rsid w:val="00535462"/>
    <w:rsid w:val="0054183B"/>
    <w:rsid w:val="00541F6A"/>
    <w:rsid w:val="00542F5B"/>
    <w:rsid w:val="00543E1E"/>
    <w:rsid w:val="00543F10"/>
    <w:rsid w:val="0054445E"/>
    <w:rsid w:val="0054686C"/>
    <w:rsid w:val="00546C4A"/>
    <w:rsid w:val="00547158"/>
    <w:rsid w:val="005500E4"/>
    <w:rsid w:val="00553800"/>
    <w:rsid w:val="0055495A"/>
    <w:rsid w:val="00565207"/>
    <w:rsid w:val="005720E6"/>
    <w:rsid w:val="00573582"/>
    <w:rsid w:val="0057621B"/>
    <w:rsid w:val="00576C70"/>
    <w:rsid w:val="005804F6"/>
    <w:rsid w:val="005814A2"/>
    <w:rsid w:val="005828A3"/>
    <w:rsid w:val="00583319"/>
    <w:rsid w:val="00583DC1"/>
    <w:rsid w:val="00591C7A"/>
    <w:rsid w:val="0059671E"/>
    <w:rsid w:val="005976E7"/>
    <w:rsid w:val="005A030C"/>
    <w:rsid w:val="005A1884"/>
    <w:rsid w:val="005A29E8"/>
    <w:rsid w:val="005B46DF"/>
    <w:rsid w:val="005B7E45"/>
    <w:rsid w:val="005E095A"/>
    <w:rsid w:val="005E1DBC"/>
    <w:rsid w:val="005E209D"/>
    <w:rsid w:val="005E295F"/>
    <w:rsid w:val="005E5782"/>
    <w:rsid w:val="005E7CD4"/>
    <w:rsid w:val="005F1B9B"/>
    <w:rsid w:val="005F1CB5"/>
    <w:rsid w:val="005F26D7"/>
    <w:rsid w:val="005F4241"/>
    <w:rsid w:val="005F4D7D"/>
    <w:rsid w:val="005F7DFF"/>
    <w:rsid w:val="006007D5"/>
    <w:rsid w:val="006016B0"/>
    <w:rsid w:val="006029F4"/>
    <w:rsid w:val="00603869"/>
    <w:rsid w:val="00605816"/>
    <w:rsid w:val="00605DEE"/>
    <w:rsid w:val="006127A5"/>
    <w:rsid w:val="006161DA"/>
    <w:rsid w:val="00616408"/>
    <w:rsid w:val="00625AF3"/>
    <w:rsid w:val="00626EBF"/>
    <w:rsid w:val="00626ED7"/>
    <w:rsid w:val="006272AE"/>
    <w:rsid w:val="006274C5"/>
    <w:rsid w:val="006314A0"/>
    <w:rsid w:val="00633924"/>
    <w:rsid w:val="00634AD2"/>
    <w:rsid w:val="00646882"/>
    <w:rsid w:val="00646E14"/>
    <w:rsid w:val="00652759"/>
    <w:rsid w:val="00661B9C"/>
    <w:rsid w:val="006651F8"/>
    <w:rsid w:val="006658BC"/>
    <w:rsid w:val="0066602D"/>
    <w:rsid w:val="006662B0"/>
    <w:rsid w:val="0067048B"/>
    <w:rsid w:val="00672CE4"/>
    <w:rsid w:val="0067461B"/>
    <w:rsid w:val="0067472E"/>
    <w:rsid w:val="0067507A"/>
    <w:rsid w:val="00676160"/>
    <w:rsid w:val="006777DF"/>
    <w:rsid w:val="0068086D"/>
    <w:rsid w:val="00680AD2"/>
    <w:rsid w:val="00691EEC"/>
    <w:rsid w:val="0069282D"/>
    <w:rsid w:val="00693BC8"/>
    <w:rsid w:val="00694E51"/>
    <w:rsid w:val="00697388"/>
    <w:rsid w:val="0069750C"/>
    <w:rsid w:val="006A4EA3"/>
    <w:rsid w:val="006B046C"/>
    <w:rsid w:val="006B25E3"/>
    <w:rsid w:val="006B2BCD"/>
    <w:rsid w:val="006B3687"/>
    <w:rsid w:val="006B38F4"/>
    <w:rsid w:val="006B3B56"/>
    <w:rsid w:val="006B50E5"/>
    <w:rsid w:val="006B5BCA"/>
    <w:rsid w:val="006B75CE"/>
    <w:rsid w:val="006C10B3"/>
    <w:rsid w:val="006C20F8"/>
    <w:rsid w:val="006C2138"/>
    <w:rsid w:val="006C440A"/>
    <w:rsid w:val="006C48D9"/>
    <w:rsid w:val="006C7468"/>
    <w:rsid w:val="006D3495"/>
    <w:rsid w:val="006D3CA9"/>
    <w:rsid w:val="006D467E"/>
    <w:rsid w:val="006D489E"/>
    <w:rsid w:val="006D5614"/>
    <w:rsid w:val="006D6C68"/>
    <w:rsid w:val="006D74F2"/>
    <w:rsid w:val="006E1E56"/>
    <w:rsid w:val="006E259C"/>
    <w:rsid w:val="006E37A7"/>
    <w:rsid w:val="006E73DA"/>
    <w:rsid w:val="006E7E67"/>
    <w:rsid w:val="006F0013"/>
    <w:rsid w:val="006F0FE4"/>
    <w:rsid w:val="006F4D22"/>
    <w:rsid w:val="006F7142"/>
    <w:rsid w:val="0070238A"/>
    <w:rsid w:val="00704469"/>
    <w:rsid w:val="00704D08"/>
    <w:rsid w:val="0070717A"/>
    <w:rsid w:val="00713769"/>
    <w:rsid w:val="00724AFA"/>
    <w:rsid w:val="00724FAC"/>
    <w:rsid w:val="007257A5"/>
    <w:rsid w:val="00726A0C"/>
    <w:rsid w:val="00730273"/>
    <w:rsid w:val="00730C60"/>
    <w:rsid w:val="00731036"/>
    <w:rsid w:val="0073139B"/>
    <w:rsid w:val="00737AA9"/>
    <w:rsid w:val="00737BFF"/>
    <w:rsid w:val="007415F2"/>
    <w:rsid w:val="00741AB4"/>
    <w:rsid w:val="00741E5B"/>
    <w:rsid w:val="007544DC"/>
    <w:rsid w:val="00755BC8"/>
    <w:rsid w:val="00757EC4"/>
    <w:rsid w:val="00760413"/>
    <w:rsid w:val="00763243"/>
    <w:rsid w:val="00770169"/>
    <w:rsid w:val="007725C7"/>
    <w:rsid w:val="00774F15"/>
    <w:rsid w:val="007753CC"/>
    <w:rsid w:val="007753E5"/>
    <w:rsid w:val="007823A9"/>
    <w:rsid w:val="00783476"/>
    <w:rsid w:val="00785439"/>
    <w:rsid w:val="00786B86"/>
    <w:rsid w:val="007948E0"/>
    <w:rsid w:val="007A1FEF"/>
    <w:rsid w:val="007A3F90"/>
    <w:rsid w:val="007A616A"/>
    <w:rsid w:val="007B24B0"/>
    <w:rsid w:val="007B470A"/>
    <w:rsid w:val="007B6EC7"/>
    <w:rsid w:val="007B75A2"/>
    <w:rsid w:val="007C10E9"/>
    <w:rsid w:val="007C2063"/>
    <w:rsid w:val="007C2FEB"/>
    <w:rsid w:val="007C4C25"/>
    <w:rsid w:val="007C57DC"/>
    <w:rsid w:val="007C7EFA"/>
    <w:rsid w:val="007D117B"/>
    <w:rsid w:val="007D1B0D"/>
    <w:rsid w:val="007D4062"/>
    <w:rsid w:val="007D418A"/>
    <w:rsid w:val="007D50C3"/>
    <w:rsid w:val="007D50D3"/>
    <w:rsid w:val="007D5641"/>
    <w:rsid w:val="007E2C34"/>
    <w:rsid w:val="007E4355"/>
    <w:rsid w:val="007F09FF"/>
    <w:rsid w:val="007F19E7"/>
    <w:rsid w:val="007F3903"/>
    <w:rsid w:val="007F3A94"/>
    <w:rsid w:val="007F4EA5"/>
    <w:rsid w:val="007F4F2F"/>
    <w:rsid w:val="007F61B0"/>
    <w:rsid w:val="0080161E"/>
    <w:rsid w:val="0080417F"/>
    <w:rsid w:val="00810FAA"/>
    <w:rsid w:val="00813556"/>
    <w:rsid w:val="008165C3"/>
    <w:rsid w:val="0081678D"/>
    <w:rsid w:val="00817969"/>
    <w:rsid w:val="00820004"/>
    <w:rsid w:val="0082030B"/>
    <w:rsid w:val="00820F96"/>
    <w:rsid w:val="00824BEC"/>
    <w:rsid w:val="00827129"/>
    <w:rsid w:val="00827494"/>
    <w:rsid w:val="00827FD8"/>
    <w:rsid w:val="008303E1"/>
    <w:rsid w:val="00830A8F"/>
    <w:rsid w:val="00836A82"/>
    <w:rsid w:val="0084019D"/>
    <w:rsid w:val="00842E1B"/>
    <w:rsid w:val="008436F4"/>
    <w:rsid w:val="00844445"/>
    <w:rsid w:val="00844CE6"/>
    <w:rsid w:val="00847025"/>
    <w:rsid w:val="008513C4"/>
    <w:rsid w:val="00855825"/>
    <w:rsid w:val="00861853"/>
    <w:rsid w:val="00863BD9"/>
    <w:rsid w:val="008642EF"/>
    <w:rsid w:val="00866E32"/>
    <w:rsid w:val="00873EEA"/>
    <w:rsid w:val="00874C50"/>
    <w:rsid w:val="00875008"/>
    <w:rsid w:val="0087522A"/>
    <w:rsid w:val="0087582A"/>
    <w:rsid w:val="00875D20"/>
    <w:rsid w:val="00882625"/>
    <w:rsid w:val="00884EC3"/>
    <w:rsid w:val="00890112"/>
    <w:rsid w:val="0089135F"/>
    <w:rsid w:val="008931DF"/>
    <w:rsid w:val="0089557E"/>
    <w:rsid w:val="00896141"/>
    <w:rsid w:val="0089645C"/>
    <w:rsid w:val="008A08A3"/>
    <w:rsid w:val="008A0AB0"/>
    <w:rsid w:val="008A5BF2"/>
    <w:rsid w:val="008A6622"/>
    <w:rsid w:val="008A7B39"/>
    <w:rsid w:val="008A7DDB"/>
    <w:rsid w:val="008B1162"/>
    <w:rsid w:val="008B408D"/>
    <w:rsid w:val="008B5945"/>
    <w:rsid w:val="008C0A5E"/>
    <w:rsid w:val="008C0D91"/>
    <w:rsid w:val="008C39C3"/>
    <w:rsid w:val="008C40FA"/>
    <w:rsid w:val="008C6952"/>
    <w:rsid w:val="008D03FA"/>
    <w:rsid w:val="008D059A"/>
    <w:rsid w:val="008D1E9F"/>
    <w:rsid w:val="008D2E57"/>
    <w:rsid w:val="008D72E4"/>
    <w:rsid w:val="008D752C"/>
    <w:rsid w:val="008D7E61"/>
    <w:rsid w:val="008E747D"/>
    <w:rsid w:val="008F0507"/>
    <w:rsid w:val="008F2FFB"/>
    <w:rsid w:val="0090022A"/>
    <w:rsid w:val="00901882"/>
    <w:rsid w:val="0090466B"/>
    <w:rsid w:val="009058BA"/>
    <w:rsid w:val="009061D1"/>
    <w:rsid w:val="0091024C"/>
    <w:rsid w:val="00911EC0"/>
    <w:rsid w:val="0091309A"/>
    <w:rsid w:val="0091441F"/>
    <w:rsid w:val="00914A82"/>
    <w:rsid w:val="00915A73"/>
    <w:rsid w:val="009170F0"/>
    <w:rsid w:val="00932691"/>
    <w:rsid w:val="00934533"/>
    <w:rsid w:val="0093795A"/>
    <w:rsid w:val="00937BD1"/>
    <w:rsid w:val="0095374E"/>
    <w:rsid w:val="009547A1"/>
    <w:rsid w:val="0096034B"/>
    <w:rsid w:val="00962DFC"/>
    <w:rsid w:val="00966BF4"/>
    <w:rsid w:val="00967562"/>
    <w:rsid w:val="00972723"/>
    <w:rsid w:val="00973F9E"/>
    <w:rsid w:val="0097629F"/>
    <w:rsid w:val="00976477"/>
    <w:rsid w:val="00976819"/>
    <w:rsid w:val="00977F46"/>
    <w:rsid w:val="0098065B"/>
    <w:rsid w:val="00983DB2"/>
    <w:rsid w:val="00984714"/>
    <w:rsid w:val="009850F0"/>
    <w:rsid w:val="00987651"/>
    <w:rsid w:val="009959A9"/>
    <w:rsid w:val="00995C39"/>
    <w:rsid w:val="00995FAF"/>
    <w:rsid w:val="009A01E1"/>
    <w:rsid w:val="009A1B7C"/>
    <w:rsid w:val="009A240B"/>
    <w:rsid w:val="009A39FC"/>
    <w:rsid w:val="009B3706"/>
    <w:rsid w:val="009B7CF9"/>
    <w:rsid w:val="009B7DAC"/>
    <w:rsid w:val="009C20DE"/>
    <w:rsid w:val="009C2AE2"/>
    <w:rsid w:val="009C4D41"/>
    <w:rsid w:val="009C5A14"/>
    <w:rsid w:val="009C5DC4"/>
    <w:rsid w:val="009C7984"/>
    <w:rsid w:val="009D19DA"/>
    <w:rsid w:val="009D3F1E"/>
    <w:rsid w:val="009E07EF"/>
    <w:rsid w:val="009E4571"/>
    <w:rsid w:val="009E4FFC"/>
    <w:rsid w:val="009E5AC9"/>
    <w:rsid w:val="009F45CA"/>
    <w:rsid w:val="009F4671"/>
    <w:rsid w:val="009F5A7A"/>
    <w:rsid w:val="00A04DC0"/>
    <w:rsid w:val="00A06920"/>
    <w:rsid w:val="00A07943"/>
    <w:rsid w:val="00A104EF"/>
    <w:rsid w:val="00A1306C"/>
    <w:rsid w:val="00A13946"/>
    <w:rsid w:val="00A13F99"/>
    <w:rsid w:val="00A16351"/>
    <w:rsid w:val="00A16CAB"/>
    <w:rsid w:val="00A17E99"/>
    <w:rsid w:val="00A22E6A"/>
    <w:rsid w:val="00A23E6D"/>
    <w:rsid w:val="00A24098"/>
    <w:rsid w:val="00A25D20"/>
    <w:rsid w:val="00A2639D"/>
    <w:rsid w:val="00A267CC"/>
    <w:rsid w:val="00A3080C"/>
    <w:rsid w:val="00A31CD2"/>
    <w:rsid w:val="00A31E4C"/>
    <w:rsid w:val="00A31F3B"/>
    <w:rsid w:val="00A374D2"/>
    <w:rsid w:val="00A379F3"/>
    <w:rsid w:val="00A37B4D"/>
    <w:rsid w:val="00A41D79"/>
    <w:rsid w:val="00A42832"/>
    <w:rsid w:val="00A51599"/>
    <w:rsid w:val="00A51709"/>
    <w:rsid w:val="00A5192E"/>
    <w:rsid w:val="00A5294E"/>
    <w:rsid w:val="00A52BEA"/>
    <w:rsid w:val="00A57FF1"/>
    <w:rsid w:val="00A60EEB"/>
    <w:rsid w:val="00A651CD"/>
    <w:rsid w:val="00A657E7"/>
    <w:rsid w:val="00A71182"/>
    <w:rsid w:val="00A72ED2"/>
    <w:rsid w:val="00A749D9"/>
    <w:rsid w:val="00A74ED6"/>
    <w:rsid w:val="00A75CA4"/>
    <w:rsid w:val="00A77A49"/>
    <w:rsid w:val="00A848CF"/>
    <w:rsid w:val="00A904BE"/>
    <w:rsid w:val="00A90E4B"/>
    <w:rsid w:val="00A91662"/>
    <w:rsid w:val="00A916F8"/>
    <w:rsid w:val="00A9283B"/>
    <w:rsid w:val="00A93C23"/>
    <w:rsid w:val="00A94A8A"/>
    <w:rsid w:val="00A94D16"/>
    <w:rsid w:val="00A94DEA"/>
    <w:rsid w:val="00A9668B"/>
    <w:rsid w:val="00A9687A"/>
    <w:rsid w:val="00A97106"/>
    <w:rsid w:val="00AA4AA9"/>
    <w:rsid w:val="00AA593E"/>
    <w:rsid w:val="00AB1545"/>
    <w:rsid w:val="00AB5E6F"/>
    <w:rsid w:val="00AB759C"/>
    <w:rsid w:val="00AC191F"/>
    <w:rsid w:val="00AC38A0"/>
    <w:rsid w:val="00AC3B0A"/>
    <w:rsid w:val="00AC3BD7"/>
    <w:rsid w:val="00AC67CC"/>
    <w:rsid w:val="00AC7F29"/>
    <w:rsid w:val="00AD4D70"/>
    <w:rsid w:val="00AD74B4"/>
    <w:rsid w:val="00AE2118"/>
    <w:rsid w:val="00AE2DAA"/>
    <w:rsid w:val="00AE71D5"/>
    <w:rsid w:val="00AF2040"/>
    <w:rsid w:val="00AF3478"/>
    <w:rsid w:val="00AF34A6"/>
    <w:rsid w:val="00AF41EB"/>
    <w:rsid w:val="00AF5770"/>
    <w:rsid w:val="00AF5C95"/>
    <w:rsid w:val="00AF717E"/>
    <w:rsid w:val="00B0056B"/>
    <w:rsid w:val="00B016A0"/>
    <w:rsid w:val="00B01C7C"/>
    <w:rsid w:val="00B13128"/>
    <w:rsid w:val="00B14627"/>
    <w:rsid w:val="00B16540"/>
    <w:rsid w:val="00B20796"/>
    <w:rsid w:val="00B20A1F"/>
    <w:rsid w:val="00B21D14"/>
    <w:rsid w:val="00B2224D"/>
    <w:rsid w:val="00B23C2E"/>
    <w:rsid w:val="00B23C57"/>
    <w:rsid w:val="00B260ED"/>
    <w:rsid w:val="00B27373"/>
    <w:rsid w:val="00B30134"/>
    <w:rsid w:val="00B309CA"/>
    <w:rsid w:val="00B32602"/>
    <w:rsid w:val="00B3556F"/>
    <w:rsid w:val="00B43869"/>
    <w:rsid w:val="00B44CF6"/>
    <w:rsid w:val="00B45CAE"/>
    <w:rsid w:val="00B4674F"/>
    <w:rsid w:val="00B56F24"/>
    <w:rsid w:val="00B64902"/>
    <w:rsid w:val="00B659A9"/>
    <w:rsid w:val="00B65D8D"/>
    <w:rsid w:val="00B67AD4"/>
    <w:rsid w:val="00B76BBD"/>
    <w:rsid w:val="00B770AF"/>
    <w:rsid w:val="00B82246"/>
    <w:rsid w:val="00B84463"/>
    <w:rsid w:val="00B85E55"/>
    <w:rsid w:val="00B86989"/>
    <w:rsid w:val="00B93DB0"/>
    <w:rsid w:val="00B94372"/>
    <w:rsid w:val="00B95F02"/>
    <w:rsid w:val="00BA026D"/>
    <w:rsid w:val="00BA1203"/>
    <w:rsid w:val="00BA1A23"/>
    <w:rsid w:val="00BA3C71"/>
    <w:rsid w:val="00BA41DD"/>
    <w:rsid w:val="00BA5E5C"/>
    <w:rsid w:val="00BA691D"/>
    <w:rsid w:val="00BA789C"/>
    <w:rsid w:val="00BB2F71"/>
    <w:rsid w:val="00BB329A"/>
    <w:rsid w:val="00BB7800"/>
    <w:rsid w:val="00BC288B"/>
    <w:rsid w:val="00BC4662"/>
    <w:rsid w:val="00BC49E6"/>
    <w:rsid w:val="00BC594C"/>
    <w:rsid w:val="00BC5B52"/>
    <w:rsid w:val="00BC6A0A"/>
    <w:rsid w:val="00BC7345"/>
    <w:rsid w:val="00BD191A"/>
    <w:rsid w:val="00BD59E9"/>
    <w:rsid w:val="00BD7777"/>
    <w:rsid w:val="00BD7CBB"/>
    <w:rsid w:val="00BD7E4E"/>
    <w:rsid w:val="00BE0178"/>
    <w:rsid w:val="00BE2BD2"/>
    <w:rsid w:val="00BE4009"/>
    <w:rsid w:val="00BE4A39"/>
    <w:rsid w:val="00BE7A67"/>
    <w:rsid w:val="00BF1631"/>
    <w:rsid w:val="00BF5592"/>
    <w:rsid w:val="00BF68BA"/>
    <w:rsid w:val="00C005EE"/>
    <w:rsid w:val="00C03A78"/>
    <w:rsid w:val="00C05712"/>
    <w:rsid w:val="00C0644E"/>
    <w:rsid w:val="00C133D3"/>
    <w:rsid w:val="00C1361F"/>
    <w:rsid w:val="00C14D40"/>
    <w:rsid w:val="00C23313"/>
    <w:rsid w:val="00C260E3"/>
    <w:rsid w:val="00C27545"/>
    <w:rsid w:val="00C30E59"/>
    <w:rsid w:val="00C32D5E"/>
    <w:rsid w:val="00C33603"/>
    <w:rsid w:val="00C35FBB"/>
    <w:rsid w:val="00C3651E"/>
    <w:rsid w:val="00C37768"/>
    <w:rsid w:val="00C37A8C"/>
    <w:rsid w:val="00C40C84"/>
    <w:rsid w:val="00C42D4D"/>
    <w:rsid w:val="00C45B79"/>
    <w:rsid w:val="00C51C3C"/>
    <w:rsid w:val="00C529DD"/>
    <w:rsid w:val="00C53912"/>
    <w:rsid w:val="00C54FCB"/>
    <w:rsid w:val="00C55645"/>
    <w:rsid w:val="00C56AA8"/>
    <w:rsid w:val="00C56D53"/>
    <w:rsid w:val="00C577BF"/>
    <w:rsid w:val="00C6180F"/>
    <w:rsid w:val="00C61CC2"/>
    <w:rsid w:val="00C61DD3"/>
    <w:rsid w:val="00C63F38"/>
    <w:rsid w:val="00C64F35"/>
    <w:rsid w:val="00C669CC"/>
    <w:rsid w:val="00C67CDE"/>
    <w:rsid w:val="00C715BE"/>
    <w:rsid w:val="00C768AA"/>
    <w:rsid w:val="00C81362"/>
    <w:rsid w:val="00C81C09"/>
    <w:rsid w:val="00C87AE4"/>
    <w:rsid w:val="00C907E4"/>
    <w:rsid w:val="00C9158F"/>
    <w:rsid w:val="00C923D3"/>
    <w:rsid w:val="00C93C45"/>
    <w:rsid w:val="00C93E84"/>
    <w:rsid w:val="00C953D8"/>
    <w:rsid w:val="00C95BE6"/>
    <w:rsid w:val="00C95E74"/>
    <w:rsid w:val="00CA003B"/>
    <w:rsid w:val="00CA08D3"/>
    <w:rsid w:val="00CA1976"/>
    <w:rsid w:val="00CA2128"/>
    <w:rsid w:val="00CA2F39"/>
    <w:rsid w:val="00CA4C63"/>
    <w:rsid w:val="00CA4CE2"/>
    <w:rsid w:val="00CA4CEE"/>
    <w:rsid w:val="00CA5684"/>
    <w:rsid w:val="00CA5D7A"/>
    <w:rsid w:val="00CA694A"/>
    <w:rsid w:val="00CB1183"/>
    <w:rsid w:val="00CB1468"/>
    <w:rsid w:val="00CB159B"/>
    <w:rsid w:val="00CB766E"/>
    <w:rsid w:val="00CC5778"/>
    <w:rsid w:val="00CC5994"/>
    <w:rsid w:val="00CC70A0"/>
    <w:rsid w:val="00CC7973"/>
    <w:rsid w:val="00CD3795"/>
    <w:rsid w:val="00CD4682"/>
    <w:rsid w:val="00CD7D6A"/>
    <w:rsid w:val="00CE0248"/>
    <w:rsid w:val="00CE0FE5"/>
    <w:rsid w:val="00CE31D5"/>
    <w:rsid w:val="00CE4F46"/>
    <w:rsid w:val="00CF2623"/>
    <w:rsid w:val="00CF3E54"/>
    <w:rsid w:val="00CF5656"/>
    <w:rsid w:val="00CF7411"/>
    <w:rsid w:val="00D05A99"/>
    <w:rsid w:val="00D1335D"/>
    <w:rsid w:val="00D13733"/>
    <w:rsid w:val="00D15A90"/>
    <w:rsid w:val="00D23576"/>
    <w:rsid w:val="00D23F7B"/>
    <w:rsid w:val="00D32C6D"/>
    <w:rsid w:val="00D34E2B"/>
    <w:rsid w:val="00D354C1"/>
    <w:rsid w:val="00D3598D"/>
    <w:rsid w:val="00D37140"/>
    <w:rsid w:val="00D374B8"/>
    <w:rsid w:val="00D401AA"/>
    <w:rsid w:val="00D52E32"/>
    <w:rsid w:val="00D54E6F"/>
    <w:rsid w:val="00D564FF"/>
    <w:rsid w:val="00D57AB3"/>
    <w:rsid w:val="00D57E1D"/>
    <w:rsid w:val="00D60211"/>
    <w:rsid w:val="00D62175"/>
    <w:rsid w:val="00D641B2"/>
    <w:rsid w:val="00D6470A"/>
    <w:rsid w:val="00D65696"/>
    <w:rsid w:val="00D65841"/>
    <w:rsid w:val="00D7392E"/>
    <w:rsid w:val="00D74F99"/>
    <w:rsid w:val="00D763E0"/>
    <w:rsid w:val="00D76A60"/>
    <w:rsid w:val="00D76CD0"/>
    <w:rsid w:val="00D77B61"/>
    <w:rsid w:val="00D77CEC"/>
    <w:rsid w:val="00D83C1F"/>
    <w:rsid w:val="00D8737D"/>
    <w:rsid w:val="00D87F68"/>
    <w:rsid w:val="00D90837"/>
    <w:rsid w:val="00D91F2B"/>
    <w:rsid w:val="00D9212C"/>
    <w:rsid w:val="00D922B0"/>
    <w:rsid w:val="00D92A61"/>
    <w:rsid w:val="00D92BBC"/>
    <w:rsid w:val="00D9542C"/>
    <w:rsid w:val="00D9585E"/>
    <w:rsid w:val="00D966A8"/>
    <w:rsid w:val="00D9674E"/>
    <w:rsid w:val="00D96A4A"/>
    <w:rsid w:val="00DA2A5F"/>
    <w:rsid w:val="00DA459B"/>
    <w:rsid w:val="00DA6888"/>
    <w:rsid w:val="00DB08DA"/>
    <w:rsid w:val="00DB0B9C"/>
    <w:rsid w:val="00DB19DA"/>
    <w:rsid w:val="00DB4241"/>
    <w:rsid w:val="00DB60DB"/>
    <w:rsid w:val="00DC18CB"/>
    <w:rsid w:val="00DC2578"/>
    <w:rsid w:val="00DC2C96"/>
    <w:rsid w:val="00DC31FE"/>
    <w:rsid w:val="00DC50EE"/>
    <w:rsid w:val="00DC5EB0"/>
    <w:rsid w:val="00DD0152"/>
    <w:rsid w:val="00DD5BFC"/>
    <w:rsid w:val="00DE332D"/>
    <w:rsid w:val="00DE5C10"/>
    <w:rsid w:val="00DE79A7"/>
    <w:rsid w:val="00DF1B3B"/>
    <w:rsid w:val="00DF2379"/>
    <w:rsid w:val="00DF5AFE"/>
    <w:rsid w:val="00DF5CED"/>
    <w:rsid w:val="00DF6F64"/>
    <w:rsid w:val="00E02F62"/>
    <w:rsid w:val="00E03BE8"/>
    <w:rsid w:val="00E05160"/>
    <w:rsid w:val="00E1162E"/>
    <w:rsid w:val="00E13A98"/>
    <w:rsid w:val="00E15D38"/>
    <w:rsid w:val="00E16F1C"/>
    <w:rsid w:val="00E20F1F"/>
    <w:rsid w:val="00E21BB4"/>
    <w:rsid w:val="00E22A98"/>
    <w:rsid w:val="00E262B2"/>
    <w:rsid w:val="00E32FB5"/>
    <w:rsid w:val="00E35C6D"/>
    <w:rsid w:val="00E423C5"/>
    <w:rsid w:val="00E4476A"/>
    <w:rsid w:val="00E47E06"/>
    <w:rsid w:val="00E51C05"/>
    <w:rsid w:val="00E574AC"/>
    <w:rsid w:val="00E577A9"/>
    <w:rsid w:val="00E601DB"/>
    <w:rsid w:val="00E62FBC"/>
    <w:rsid w:val="00E63822"/>
    <w:rsid w:val="00E66B88"/>
    <w:rsid w:val="00E71DAA"/>
    <w:rsid w:val="00E75AD9"/>
    <w:rsid w:val="00E76C0D"/>
    <w:rsid w:val="00E84A00"/>
    <w:rsid w:val="00E852BF"/>
    <w:rsid w:val="00E85499"/>
    <w:rsid w:val="00E87572"/>
    <w:rsid w:val="00E90A7E"/>
    <w:rsid w:val="00E93C7F"/>
    <w:rsid w:val="00E951D2"/>
    <w:rsid w:val="00E9573F"/>
    <w:rsid w:val="00EA049D"/>
    <w:rsid w:val="00EA24FC"/>
    <w:rsid w:val="00EA2ED4"/>
    <w:rsid w:val="00EA5578"/>
    <w:rsid w:val="00EA57CE"/>
    <w:rsid w:val="00EA6762"/>
    <w:rsid w:val="00EA6A82"/>
    <w:rsid w:val="00EB0E34"/>
    <w:rsid w:val="00EB4356"/>
    <w:rsid w:val="00ED5AA1"/>
    <w:rsid w:val="00ED6487"/>
    <w:rsid w:val="00EE15CC"/>
    <w:rsid w:val="00EE5B97"/>
    <w:rsid w:val="00EE5D7B"/>
    <w:rsid w:val="00EE60E3"/>
    <w:rsid w:val="00EF382A"/>
    <w:rsid w:val="00EF4404"/>
    <w:rsid w:val="00EF461A"/>
    <w:rsid w:val="00EF4C23"/>
    <w:rsid w:val="00EF5CA8"/>
    <w:rsid w:val="00EF6B37"/>
    <w:rsid w:val="00F00774"/>
    <w:rsid w:val="00F00E8F"/>
    <w:rsid w:val="00F01005"/>
    <w:rsid w:val="00F020EA"/>
    <w:rsid w:val="00F02F71"/>
    <w:rsid w:val="00F117F1"/>
    <w:rsid w:val="00F148E9"/>
    <w:rsid w:val="00F17160"/>
    <w:rsid w:val="00F17397"/>
    <w:rsid w:val="00F17ECE"/>
    <w:rsid w:val="00F22561"/>
    <w:rsid w:val="00F2451B"/>
    <w:rsid w:val="00F25B81"/>
    <w:rsid w:val="00F25F42"/>
    <w:rsid w:val="00F32DD4"/>
    <w:rsid w:val="00F32DD9"/>
    <w:rsid w:val="00F41D6F"/>
    <w:rsid w:val="00F42BEA"/>
    <w:rsid w:val="00F43D0E"/>
    <w:rsid w:val="00F452B3"/>
    <w:rsid w:val="00F46EEB"/>
    <w:rsid w:val="00F5154B"/>
    <w:rsid w:val="00F518F1"/>
    <w:rsid w:val="00F524FD"/>
    <w:rsid w:val="00F52DA1"/>
    <w:rsid w:val="00F53810"/>
    <w:rsid w:val="00F53FDD"/>
    <w:rsid w:val="00F574A7"/>
    <w:rsid w:val="00F62103"/>
    <w:rsid w:val="00F63DE0"/>
    <w:rsid w:val="00F64CED"/>
    <w:rsid w:val="00F6569F"/>
    <w:rsid w:val="00F6656D"/>
    <w:rsid w:val="00F66C7C"/>
    <w:rsid w:val="00F72E12"/>
    <w:rsid w:val="00F74B8A"/>
    <w:rsid w:val="00F76DBD"/>
    <w:rsid w:val="00F824BC"/>
    <w:rsid w:val="00F85F41"/>
    <w:rsid w:val="00F905BC"/>
    <w:rsid w:val="00F9060E"/>
    <w:rsid w:val="00F90D30"/>
    <w:rsid w:val="00F92A2A"/>
    <w:rsid w:val="00F9325E"/>
    <w:rsid w:val="00F94302"/>
    <w:rsid w:val="00FA1FEE"/>
    <w:rsid w:val="00FA2DAC"/>
    <w:rsid w:val="00FA2E47"/>
    <w:rsid w:val="00FA3413"/>
    <w:rsid w:val="00FA59AB"/>
    <w:rsid w:val="00FA6118"/>
    <w:rsid w:val="00FB2027"/>
    <w:rsid w:val="00FB4B22"/>
    <w:rsid w:val="00FC06CF"/>
    <w:rsid w:val="00FC6735"/>
    <w:rsid w:val="00FC7C06"/>
    <w:rsid w:val="00FC7E20"/>
    <w:rsid w:val="00FE00DE"/>
    <w:rsid w:val="00FE283B"/>
    <w:rsid w:val="00FF0429"/>
    <w:rsid w:val="00FF23C4"/>
    <w:rsid w:val="00FF353C"/>
    <w:rsid w:val="00FF4F10"/>
    <w:rsid w:val="00FF5A0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6D025"/>
  <w15:docId w15:val="{97092557-945C-41F4-8F5E-0350553B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EB4356"/>
    <w:pPr>
      <w:tabs>
        <w:tab w:val="right" w:leader="dot" w:pos="9628"/>
      </w:tabs>
      <w:spacing w:before="120" w:after="120"/>
      <w:ind w:left="181" w:hanging="181"/>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
    <w:name w:val="toc 4"/>
    <w:basedOn w:val="a1"/>
    <w:next w:val="a1"/>
    <w:autoRedefine/>
    <w:semiHidden/>
    <w:rsid w:val="004754EE"/>
    <w:pPr>
      <w:ind w:left="480"/>
    </w:pPr>
    <w:rPr>
      <w:sz w:val="20"/>
      <w:szCs w:val="20"/>
    </w:rPr>
  </w:style>
  <w:style w:type="paragraph" w:styleId="51">
    <w:name w:val="toc 5"/>
    <w:basedOn w:val="a1"/>
    <w:next w:val="a1"/>
    <w:autoRedefine/>
    <w:semiHidden/>
    <w:rsid w:val="004754EE"/>
    <w:pPr>
      <w:ind w:left="720"/>
    </w:pPr>
    <w:rPr>
      <w:sz w:val="20"/>
      <w:szCs w:val="20"/>
    </w:rPr>
  </w:style>
  <w:style w:type="paragraph" w:styleId="61">
    <w:name w:val="toc 6"/>
    <w:basedOn w:val="a1"/>
    <w:next w:val="a1"/>
    <w:autoRedefine/>
    <w:semiHidden/>
    <w:rsid w:val="004754EE"/>
    <w:pPr>
      <w:ind w:left="960"/>
    </w:pPr>
    <w:rPr>
      <w:sz w:val="20"/>
      <w:szCs w:val="20"/>
    </w:rPr>
  </w:style>
  <w:style w:type="paragraph" w:styleId="71">
    <w:name w:val="toc 7"/>
    <w:basedOn w:val="a1"/>
    <w:next w:val="a1"/>
    <w:autoRedefine/>
    <w:semiHidden/>
    <w:rsid w:val="004754EE"/>
    <w:pPr>
      <w:ind w:left="1200"/>
    </w:pPr>
    <w:rPr>
      <w:sz w:val="20"/>
      <w:szCs w:val="20"/>
    </w:rPr>
  </w:style>
  <w:style w:type="paragraph" w:styleId="8">
    <w:name w:val="toc 8"/>
    <w:basedOn w:val="a1"/>
    <w:next w:val="a1"/>
    <w:autoRedefine/>
    <w:semiHidden/>
    <w:rsid w:val="004754EE"/>
    <w:pPr>
      <w:ind w:left="1440"/>
    </w:pPr>
    <w:rPr>
      <w:sz w:val="20"/>
      <w:szCs w:val="20"/>
    </w:rPr>
  </w:style>
  <w:style w:type="paragraph" w:styleId="9">
    <w:name w:val="toc 9"/>
    <w:basedOn w:val="a1"/>
    <w:next w:val="a1"/>
    <w:autoRedefine/>
    <w:semiHidden/>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semiHidden/>
    <w:rsid w:val="004754EE"/>
    <w:rPr>
      <w:rFonts w:ascii="Tahoma" w:hAnsi="Tahoma" w:cs="Tahoma"/>
      <w:sz w:val="16"/>
      <w:szCs w:val="16"/>
    </w:rPr>
  </w:style>
  <w:style w:type="character" w:customStyle="1" w:styleId="af2">
    <w:name w:val="Текст выноски Знак"/>
    <w:basedOn w:val="a2"/>
    <w:link w:val="af1"/>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paragraph" w:styleId="a0">
    <w:name w:val="List Bullet"/>
    <w:basedOn w:val="a1"/>
    <w:rsid w:val="004754EE"/>
    <w:pPr>
      <w:numPr>
        <w:numId w:val="1"/>
      </w:numPr>
    </w:pPr>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uiPriority w:val="99"/>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aff8">
    <w:name w:val="Знак"/>
    <w:basedOn w:val="a1"/>
    <w:rsid w:val="00C0644E"/>
    <w:pPr>
      <w:tabs>
        <w:tab w:val="num" w:pos="360"/>
      </w:tabs>
      <w:spacing w:after="160" w:line="240" w:lineRule="exact"/>
    </w:pPr>
    <w:rPr>
      <w:rFonts w:ascii="Verdana" w:eastAsia="Times New Roman" w:hAnsi="Verdana" w:cs="Verdana"/>
      <w:sz w:val="20"/>
      <w:szCs w:val="20"/>
      <w:lang w:val="en-US"/>
    </w:rPr>
  </w:style>
  <w:style w:type="table" w:styleId="aff9">
    <w:name w:val="Table Grid"/>
    <w:basedOn w:val="a3"/>
    <w:uiPriority w:val="59"/>
    <w:rsid w:val="00A1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TOC Heading"/>
    <w:basedOn w:val="10"/>
    <w:next w:val="a1"/>
    <w:uiPriority w:val="39"/>
    <w:semiHidden/>
    <w:unhideWhenUsed/>
    <w:qFormat/>
    <w:rsid w:val="00CF3E5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paragraph">
    <w:name w:val="paragraph"/>
    <w:basedOn w:val="a1"/>
    <w:rsid w:val="00E852BF"/>
    <w:pPr>
      <w:spacing w:before="100" w:beforeAutospacing="1" w:after="100" w:afterAutospacing="1"/>
    </w:pPr>
    <w:rPr>
      <w:rFonts w:eastAsia="Times New Roman"/>
      <w:szCs w:val="24"/>
      <w:lang w:eastAsia="ru-RU"/>
    </w:rPr>
  </w:style>
  <w:style w:type="character" w:customStyle="1" w:styleId="normaltextrun">
    <w:name w:val="normaltextrun"/>
    <w:basedOn w:val="a2"/>
    <w:rsid w:val="00E852BF"/>
  </w:style>
  <w:style w:type="character" w:customStyle="1" w:styleId="eop">
    <w:name w:val="eop"/>
    <w:basedOn w:val="a2"/>
    <w:rsid w:val="00E852BF"/>
  </w:style>
  <w:style w:type="paragraph" w:customStyle="1" w:styleId="TableText">
    <w:name w:val="Table Text"/>
    <w:basedOn w:val="a1"/>
    <w:rsid w:val="00DB60DB"/>
    <w:pPr>
      <w:overflowPunct w:val="0"/>
      <w:autoSpaceDE w:val="0"/>
      <w:autoSpaceDN w:val="0"/>
      <w:adjustRightInd w:val="0"/>
      <w:jc w:val="right"/>
      <w:textAlignment w:val="baseline"/>
    </w:pPr>
    <w:rPr>
      <w:rFonts w:ascii="Arial" w:eastAsia="Times New Roman" w:hAnsi="Arial"/>
      <w:szCs w:val="20"/>
      <w:lang w:val="nl-BE"/>
    </w:rPr>
  </w:style>
  <w:style w:type="table" w:styleId="23">
    <w:name w:val="Plain Table 2"/>
    <w:basedOn w:val="a3"/>
    <w:uiPriority w:val="42"/>
    <w:rsid w:val="00DB60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4">
    <w:name w:val="Стиль2"/>
    <w:basedOn w:val="a1"/>
    <w:rsid w:val="00EA049D"/>
    <w:pPr>
      <w:overflowPunct w:val="0"/>
      <w:autoSpaceDE w:val="0"/>
      <w:autoSpaceDN w:val="0"/>
      <w:adjustRightInd w:val="0"/>
      <w:textAlignment w:val="baseline"/>
    </w:pPr>
    <w:rPr>
      <w:rFonts w:eastAsia="Times New Roman"/>
      <w:b/>
      <w:bCs/>
      <w:szCs w:val="24"/>
      <w:lang w:eastAsia="ru-RU"/>
    </w:rPr>
  </w:style>
  <w:style w:type="character" w:customStyle="1" w:styleId="searchtext">
    <w:name w:val="searchtext"/>
    <w:basedOn w:val="a2"/>
    <w:rsid w:val="009F4671"/>
  </w:style>
  <w:style w:type="table" w:customStyle="1" w:styleId="TableGrid">
    <w:name w:val="TableGrid"/>
    <w:rsid w:val="006B3B56"/>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DefaultText">
    <w:name w:val="Default Text"/>
    <w:basedOn w:val="a1"/>
    <w:rsid w:val="007415F2"/>
    <w:pPr>
      <w:overflowPunct w:val="0"/>
      <w:autoSpaceDE w:val="0"/>
      <w:autoSpaceDN w:val="0"/>
      <w:adjustRightInd w:val="0"/>
      <w:textAlignment w:val="baseline"/>
    </w:pPr>
    <w:rPr>
      <w:rFonts w:ascii="Arial" w:eastAsia="Times New Roman" w:hAnsi="Arial"/>
      <w:szCs w:val="20"/>
      <w:lang w:val="nl-BE"/>
    </w:rPr>
  </w:style>
  <w:style w:type="table" w:styleId="-2">
    <w:name w:val="List Table 2"/>
    <w:basedOn w:val="a3"/>
    <w:uiPriority w:val="99"/>
    <w:rsid w:val="007D117B"/>
    <w:pPr>
      <w:spacing w:after="0" w:line="240" w:lineRule="auto"/>
    </w:pPr>
    <w:rPr>
      <w:rFonts w:ascii="Calibri" w:eastAsia="Calibri" w:hAnsi="Calibri" w:cs="Calibri"/>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FFF" w:fill="BFBFBF" w:themeFill="text1" w:themeFillTint="40"/>
      </w:tcPr>
    </w:tblStylePr>
    <w:tblStylePr w:type="band1Horz">
      <w:rPr>
        <w:rFonts w:ascii="Arial" w:hAnsi="Arial"/>
        <w:color w:val="404040"/>
        <w:sz w:val="22"/>
      </w:rPr>
      <w:tblPr/>
      <w:tcPr>
        <w:shd w:val="clear" w:color="FFFFFF" w:fill="BFBFBF" w:themeFill="text1" w:themeFillTint="40"/>
      </w:tcPr>
    </w:tblStylePr>
  </w:style>
  <w:style w:type="table" w:customStyle="1" w:styleId="210">
    <w:name w:val="Таблица простая 21"/>
    <w:basedOn w:val="a3"/>
    <w:uiPriority w:val="42"/>
    <w:rsid w:val="00366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25">
    <w:name w:val="Body Text 2"/>
    <w:basedOn w:val="a1"/>
    <w:link w:val="26"/>
    <w:uiPriority w:val="99"/>
    <w:unhideWhenUsed/>
    <w:rsid w:val="00342031"/>
    <w:pPr>
      <w:spacing w:after="120" w:line="480" w:lineRule="auto"/>
    </w:pPr>
  </w:style>
  <w:style w:type="character" w:customStyle="1" w:styleId="26">
    <w:name w:val="Основной текст 2 Знак"/>
    <w:basedOn w:val="a2"/>
    <w:link w:val="25"/>
    <w:uiPriority w:val="99"/>
    <w:rsid w:val="00342031"/>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97000">
      <w:bodyDiv w:val="1"/>
      <w:marLeft w:val="0"/>
      <w:marRight w:val="0"/>
      <w:marTop w:val="0"/>
      <w:marBottom w:val="0"/>
      <w:divBdr>
        <w:top w:val="none" w:sz="0" w:space="0" w:color="auto"/>
        <w:left w:val="none" w:sz="0" w:space="0" w:color="auto"/>
        <w:bottom w:val="none" w:sz="0" w:space="0" w:color="auto"/>
        <w:right w:val="none" w:sz="0" w:space="0" w:color="auto"/>
      </w:divBdr>
    </w:div>
    <w:div w:id="326783118">
      <w:bodyDiv w:val="1"/>
      <w:marLeft w:val="0"/>
      <w:marRight w:val="0"/>
      <w:marTop w:val="0"/>
      <w:marBottom w:val="0"/>
      <w:divBdr>
        <w:top w:val="none" w:sz="0" w:space="0" w:color="auto"/>
        <w:left w:val="none" w:sz="0" w:space="0" w:color="auto"/>
        <w:bottom w:val="none" w:sz="0" w:space="0" w:color="auto"/>
        <w:right w:val="none" w:sz="0" w:space="0" w:color="auto"/>
      </w:divBdr>
    </w:div>
    <w:div w:id="408578164">
      <w:bodyDiv w:val="1"/>
      <w:marLeft w:val="0"/>
      <w:marRight w:val="0"/>
      <w:marTop w:val="0"/>
      <w:marBottom w:val="0"/>
      <w:divBdr>
        <w:top w:val="none" w:sz="0" w:space="0" w:color="auto"/>
        <w:left w:val="none" w:sz="0" w:space="0" w:color="auto"/>
        <w:bottom w:val="none" w:sz="0" w:space="0" w:color="auto"/>
        <w:right w:val="none" w:sz="0" w:space="0" w:color="auto"/>
      </w:divBdr>
    </w:div>
    <w:div w:id="426312807">
      <w:bodyDiv w:val="1"/>
      <w:marLeft w:val="0"/>
      <w:marRight w:val="0"/>
      <w:marTop w:val="0"/>
      <w:marBottom w:val="0"/>
      <w:divBdr>
        <w:top w:val="none" w:sz="0" w:space="0" w:color="auto"/>
        <w:left w:val="none" w:sz="0" w:space="0" w:color="auto"/>
        <w:bottom w:val="none" w:sz="0" w:space="0" w:color="auto"/>
        <w:right w:val="none" w:sz="0" w:space="0" w:color="auto"/>
      </w:divBdr>
    </w:div>
    <w:div w:id="534123747">
      <w:bodyDiv w:val="1"/>
      <w:marLeft w:val="0"/>
      <w:marRight w:val="0"/>
      <w:marTop w:val="0"/>
      <w:marBottom w:val="0"/>
      <w:divBdr>
        <w:top w:val="none" w:sz="0" w:space="0" w:color="auto"/>
        <w:left w:val="none" w:sz="0" w:space="0" w:color="auto"/>
        <w:bottom w:val="none" w:sz="0" w:space="0" w:color="auto"/>
        <w:right w:val="none" w:sz="0" w:space="0" w:color="auto"/>
      </w:divBdr>
    </w:div>
    <w:div w:id="609823348">
      <w:bodyDiv w:val="1"/>
      <w:marLeft w:val="0"/>
      <w:marRight w:val="0"/>
      <w:marTop w:val="0"/>
      <w:marBottom w:val="0"/>
      <w:divBdr>
        <w:top w:val="none" w:sz="0" w:space="0" w:color="auto"/>
        <w:left w:val="none" w:sz="0" w:space="0" w:color="auto"/>
        <w:bottom w:val="none" w:sz="0" w:space="0" w:color="auto"/>
        <w:right w:val="none" w:sz="0" w:space="0" w:color="auto"/>
      </w:divBdr>
      <w:divsChild>
        <w:div w:id="1008678858">
          <w:marLeft w:val="0"/>
          <w:marRight w:val="0"/>
          <w:marTop w:val="0"/>
          <w:marBottom w:val="0"/>
          <w:divBdr>
            <w:top w:val="none" w:sz="0" w:space="0" w:color="auto"/>
            <w:left w:val="none" w:sz="0" w:space="0" w:color="auto"/>
            <w:bottom w:val="none" w:sz="0" w:space="0" w:color="auto"/>
            <w:right w:val="none" w:sz="0" w:space="0" w:color="auto"/>
          </w:divBdr>
          <w:divsChild>
            <w:div w:id="1222713004">
              <w:marLeft w:val="0"/>
              <w:marRight w:val="0"/>
              <w:marTop w:val="0"/>
              <w:marBottom w:val="0"/>
              <w:divBdr>
                <w:top w:val="none" w:sz="0" w:space="0" w:color="auto"/>
                <w:left w:val="none" w:sz="0" w:space="0" w:color="auto"/>
                <w:bottom w:val="none" w:sz="0" w:space="0" w:color="auto"/>
                <w:right w:val="none" w:sz="0" w:space="0" w:color="auto"/>
              </w:divBdr>
            </w:div>
          </w:divsChild>
        </w:div>
        <w:div w:id="562176163">
          <w:marLeft w:val="0"/>
          <w:marRight w:val="0"/>
          <w:marTop w:val="0"/>
          <w:marBottom w:val="0"/>
          <w:divBdr>
            <w:top w:val="none" w:sz="0" w:space="0" w:color="auto"/>
            <w:left w:val="none" w:sz="0" w:space="0" w:color="auto"/>
            <w:bottom w:val="none" w:sz="0" w:space="0" w:color="auto"/>
            <w:right w:val="none" w:sz="0" w:space="0" w:color="auto"/>
          </w:divBdr>
          <w:divsChild>
            <w:div w:id="1302416820">
              <w:marLeft w:val="0"/>
              <w:marRight w:val="0"/>
              <w:marTop w:val="0"/>
              <w:marBottom w:val="0"/>
              <w:divBdr>
                <w:top w:val="none" w:sz="0" w:space="0" w:color="auto"/>
                <w:left w:val="none" w:sz="0" w:space="0" w:color="auto"/>
                <w:bottom w:val="none" w:sz="0" w:space="0" w:color="auto"/>
                <w:right w:val="none" w:sz="0" w:space="0" w:color="auto"/>
              </w:divBdr>
            </w:div>
          </w:divsChild>
        </w:div>
        <w:div w:id="1090740623">
          <w:marLeft w:val="0"/>
          <w:marRight w:val="0"/>
          <w:marTop w:val="0"/>
          <w:marBottom w:val="0"/>
          <w:divBdr>
            <w:top w:val="none" w:sz="0" w:space="0" w:color="auto"/>
            <w:left w:val="none" w:sz="0" w:space="0" w:color="auto"/>
            <w:bottom w:val="none" w:sz="0" w:space="0" w:color="auto"/>
            <w:right w:val="none" w:sz="0" w:space="0" w:color="auto"/>
          </w:divBdr>
          <w:divsChild>
            <w:div w:id="481773027">
              <w:marLeft w:val="0"/>
              <w:marRight w:val="0"/>
              <w:marTop w:val="0"/>
              <w:marBottom w:val="0"/>
              <w:divBdr>
                <w:top w:val="none" w:sz="0" w:space="0" w:color="auto"/>
                <w:left w:val="none" w:sz="0" w:space="0" w:color="auto"/>
                <w:bottom w:val="none" w:sz="0" w:space="0" w:color="auto"/>
                <w:right w:val="none" w:sz="0" w:space="0" w:color="auto"/>
              </w:divBdr>
            </w:div>
          </w:divsChild>
        </w:div>
        <w:div w:id="1092699980">
          <w:marLeft w:val="0"/>
          <w:marRight w:val="0"/>
          <w:marTop w:val="0"/>
          <w:marBottom w:val="0"/>
          <w:divBdr>
            <w:top w:val="none" w:sz="0" w:space="0" w:color="auto"/>
            <w:left w:val="none" w:sz="0" w:space="0" w:color="auto"/>
            <w:bottom w:val="none" w:sz="0" w:space="0" w:color="auto"/>
            <w:right w:val="none" w:sz="0" w:space="0" w:color="auto"/>
          </w:divBdr>
        </w:div>
        <w:div w:id="39943030">
          <w:marLeft w:val="0"/>
          <w:marRight w:val="0"/>
          <w:marTop w:val="0"/>
          <w:marBottom w:val="0"/>
          <w:divBdr>
            <w:top w:val="none" w:sz="0" w:space="0" w:color="auto"/>
            <w:left w:val="none" w:sz="0" w:space="0" w:color="auto"/>
            <w:bottom w:val="none" w:sz="0" w:space="0" w:color="auto"/>
            <w:right w:val="none" w:sz="0" w:space="0" w:color="auto"/>
          </w:divBdr>
          <w:divsChild>
            <w:div w:id="1215043392">
              <w:marLeft w:val="0"/>
              <w:marRight w:val="0"/>
              <w:marTop w:val="0"/>
              <w:marBottom w:val="0"/>
              <w:divBdr>
                <w:top w:val="none" w:sz="0" w:space="0" w:color="auto"/>
                <w:left w:val="none" w:sz="0" w:space="0" w:color="auto"/>
                <w:bottom w:val="none" w:sz="0" w:space="0" w:color="auto"/>
                <w:right w:val="none" w:sz="0" w:space="0" w:color="auto"/>
              </w:divBdr>
            </w:div>
          </w:divsChild>
        </w:div>
        <w:div w:id="700588684">
          <w:marLeft w:val="0"/>
          <w:marRight w:val="0"/>
          <w:marTop w:val="0"/>
          <w:marBottom w:val="0"/>
          <w:divBdr>
            <w:top w:val="none" w:sz="0" w:space="0" w:color="auto"/>
            <w:left w:val="none" w:sz="0" w:space="0" w:color="auto"/>
            <w:bottom w:val="none" w:sz="0" w:space="0" w:color="auto"/>
            <w:right w:val="none" w:sz="0" w:space="0" w:color="auto"/>
          </w:divBdr>
          <w:divsChild>
            <w:div w:id="240483815">
              <w:marLeft w:val="0"/>
              <w:marRight w:val="0"/>
              <w:marTop w:val="0"/>
              <w:marBottom w:val="0"/>
              <w:divBdr>
                <w:top w:val="none" w:sz="0" w:space="0" w:color="auto"/>
                <w:left w:val="none" w:sz="0" w:space="0" w:color="auto"/>
                <w:bottom w:val="none" w:sz="0" w:space="0" w:color="auto"/>
                <w:right w:val="none" w:sz="0" w:space="0" w:color="auto"/>
              </w:divBdr>
            </w:div>
          </w:divsChild>
        </w:div>
        <w:div w:id="873276727">
          <w:marLeft w:val="0"/>
          <w:marRight w:val="0"/>
          <w:marTop w:val="0"/>
          <w:marBottom w:val="0"/>
          <w:divBdr>
            <w:top w:val="none" w:sz="0" w:space="0" w:color="auto"/>
            <w:left w:val="none" w:sz="0" w:space="0" w:color="auto"/>
            <w:bottom w:val="none" w:sz="0" w:space="0" w:color="auto"/>
            <w:right w:val="none" w:sz="0" w:space="0" w:color="auto"/>
          </w:divBdr>
        </w:div>
        <w:div w:id="1028876348">
          <w:marLeft w:val="0"/>
          <w:marRight w:val="0"/>
          <w:marTop w:val="0"/>
          <w:marBottom w:val="0"/>
          <w:divBdr>
            <w:top w:val="none" w:sz="0" w:space="0" w:color="auto"/>
            <w:left w:val="none" w:sz="0" w:space="0" w:color="auto"/>
            <w:bottom w:val="none" w:sz="0" w:space="0" w:color="auto"/>
            <w:right w:val="none" w:sz="0" w:space="0" w:color="auto"/>
          </w:divBdr>
          <w:divsChild>
            <w:div w:id="817499125">
              <w:marLeft w:val="0"/>
              <w:marRight w:val="0"/>
              <w:marTop w:val="0"/>
              <w:marBottom w:val="0"/>
              <w:divBdr>
                <w:top w:val="none" w:sz="0" w:space="0" w:color="auto"/>
                <w:left w:val="none" w:sz="0" w:space="0" w:color="auto"/>
                <w:bottom w:val="none" w:sz="0" w:space="0" w:color="auto"/>
                <w:right w:val="none" w:sz="0" w:space="0" w:color="auto"/>
              </w:divBdr>
            </w:div>
          </w:divsChild>
        </w:div>
        <w:div w:id="452216793">
          <w:marLeft w:val="0"/>
          <w:marRight w:val="0"/>
          <w:marTop w:val="0"/>
          <w:marBottom w:val="0"/>
          <w:divBdr>
            <w:top w:val="none" w:sz="0" w:space="0" w:color="auto"/>
            <w:left w:val="none" w:sz="0" w:space="0" w:color="auto"/>
            <w:bottom w:val="none" w:sz="0" w:space="0" w:color="auto"/>
            <w:right w:val="none" w:sz="0" w:space="0" w:color="auto"/>
          </w:divBdr>
          <w:divsChild>
            <w:div w:id="1881740056">
              <w:marLeft w:val="0"/>
              <w:marRight w:val="0"/>
              <w:marTop w:val="0"/>
              <w:marBottom w:val="0"/>
              <w:divBdr>
                <w:top w:val="none" w:sz="0" w:space="0" w:color="auto"/>
                <w:left w:val="none" w:sz="0" w:space="0" w:color="auto"/>
                <w:bottom w:val="none" w:sz="0" w:space="0" w:color="auto"/>
                <w:right w:val="none" w:sz="0" w:space="0" w:color="auto"/>
              </w:divBdr>
            </w:div>
          </w:divsChild>
        </w:div>
        <w:div w:id="1350837727">
          <w:marLeft w:val="0"/>
          <w:marRight w:val="0"/>
          <w:marTop w:val="0"/>
          <w:marBottom w:val="0"/>
          <w:divBdr>
            <w:top w:val="none" w:sz="0" w:space="0" w:color="auto"/>
            <w:left w:val="none" w:sz="0" w:space="0" w:color="auto"/>
            <w:bottom w:val="none" w:sz="0" w:space="0" w:color="auto"/>
            <w:right w:val="none" w:sz="0" w:space="0" w:color="auto"/>
          </w:divBdr>
        </w:div>
        <w:div w:id="632518292">
          <w:marLeft w:val="0"/>
          <w:marRight w:val="0"/>
          <w:marTop w:val="0"/>
          <w:marBottom w:val="0"/>
          <w:divBdr>
            <w:top w:val="none" w:sz="0" w:space="0" w:color="auto"/>
            <w:left w:val="none" w:sz="0" w:space="0" w:color="auto"/>
            <w:bottom w:val="none" w:sz="0" w:space="0" w:color="auto"/>
            <w:right w:val="none" w:sz="0" w:space="0" w:color="auto"/>
          </w:divBdr>
          <w:divsChild>
            <w:div w:id="1854489205">
              <w:marLeft w:val="0"/>
              <w:marRight w:val="0"/>
              <w:marTop w:val="0"/>
              <w:marBottom w:val="0"/>
              <w:divBdr>
                <w:top w:val="none" w:sz="0" w:space="0" w:color="auto"/>
                <w:left w:val="none" w:sz="0" w:space="0" w:color="auto"/>
                <w:bottom w:val="none" w:sz="0" w:space="0" w:color="auto"/>
                <w:right w:val="none" w:sz="0" w:space="0" w:color="auto"/>
              </w:divBdr>
            </w:div>
          </w:divsChild>
        </w:div>
        <w:div w:id="1016352048">
          <w:marLeft w:val="0"/>
          <w:marRight w:val="0"/>
          <w:marTop w:val="0"/>
          <w:marBottom w:val="0"/>
          <w:divBdr>
            <w:top w:val="none" w:sz="0" w:space="0" w:color="auto"/>
            <w:left w:val="none" w:sz="0" w:space="0" w:color="auto"/>
            <w:bottom w:val="none" w:sz="0" w:space="0" w:color="auto"/>
            <w:right w:val="none" w:sz="0" w:space="0" w:color="auto"/>
          </w:divBdr>
          <w:divsChild>
            <w:div w:id="719014442">
              <w:marLeft w:val="0"/>
              <w:marRight w:val="0"/>
              <w:marTop w:val="0"/>
              <w:marBottom w:val="0"/>
              <w:divBdr>
                <w:top w:val="none" w:sz="0" w:space="0" w:color="auto"/>
                <w:left w:val="none" w:sz="0" w:space="0" w:color="auto"/>
                <w:bottom w:val="none" w:sz="0" w:space="0" w:color="auto"/>
                <w:right w:val="none" w:sz="0" w:space="0" w:color="auto"/>
              </w:divBdr>
            </w:div>
          </w:divsChild>
        </w:div>
        <w:div w:id="152264010">
          <w:marLeft w:val="0"/>
          <w:marRight w:val="0"/>
          <w:marTop w:val="0"/>
          <w:marBottom w:val="0"/>
          <w:divBdr>
            <w:top w:val="none" w:sz="0" w:space="0" w:color="auto"/>
            <w:left w:val="none" w:sz="0" w:space="0" w:color="auto"/>
            <w:bottom w:val="none" w:sz="0" w:space="0" w:color="auto"/>
            <w:right w:val="none" w:sz="0" w:space="0" w:color="auto"/>
          </w:divBdr>
        </w:div>
        <w:div w:id="1416393050">
          <w:marLeft w:val="0"/>
          <w:marRight w:val="0"/>
          <w:marTop w:val="0"/>
          <w:marBottom w:val="0"/>
          <w:divBdr>
            <w:top w:val="none" w:sz="0" w:space="0" w:color="auto"/>
            <w:left w:val="none" w:sz="0" w:space="0" w:color="auto"/>
            <w:bottom w:val="none" w:sz="0" w:space="0" w:color="auto"/>
            <w:right w:val="none" w:sz="0" w:space="0" w:color="auto"/>
          </w:divBdr>
          <w:divsChild>
            <w:div w:id="192310235">
              <w:marLeft w:val="0"/>
              <w:marRight w:val="0"/>
              <w:marTop w:val="0"/>
              <w:marBottom w:val="0"/>
              <w:divBdr>
                <w:top w:val="none" w:sz="0" w:space="0" w:color="auto"/>
                <w:left w:val="none" w:sz="0" w:space="0" w:color="auto"/>
                <w:bottom w:val="none" w:sz="0" w:space="0" w:color="auto"/>
                <w:right w:val="none" w:sz="0" w:space="0" w:color="auto"/>
              </w:divBdr>
            </w:div>
          </w:divsChild>
        </w:div>
        <w:div w:id="555244110">
          <w:marLeft w:val="0"/>
          <w:marRight w:val="0"/>
          <w:marTop w:val="0"/>
          <w:marBottom w:val="0"/>
          <w:divBdr>
            <w:top w:val="none" w:sz="0" w:space="0" w:color="auto"/>
            <w:left w:val="none" w:sz="0" w:space="0" w:color="auto"/>
            <w:bottom w:val="none" w:sz="0" w:space="0" w:color="auto"/>
            <w:right w:val="none" w:sz="0" w:space="0" w:color="auto"/>
          </w:divBdr>
          <w:divsChild>
            <w:div w:id="1141121017">
              <w:marLeft w:val="0"/>
              <w:marRight w:val="0"/>
              <w:marTop w:val="0"/>
              <w:marBottom w:val="0"/>
              <w:divBdr>
                <w:top w:val="none" w:sz="0" w:space="0" w:color="auto"/>
                <w:left w:val="none" w:sz="0" w:space="0" w:color="auto"/>
                <w:bottom w:val="none" w:sz="0" w:space="0" w:color="auto"/>
                <w:right w:val="none" w:sz="0" w:space="0" w:color="auto"/>
              </w:divBdr>
            </w:div>
          </w:divsChild>
        </w:div>
        <w:div w:id="1811970825">
          <w:marLeft w:val="0"/>
          <w:marRight w:val="0"/>
          <w:marTop w:val="0"/>
          <w:marBottom w:val="0"/>
          <w:divBdr>
            <w:top w:val="none" w:sz="0" w:space="0" w:color="auto"/>
            <w:left w:val="none" w:sz="0" w:space="0" w:color="auto"/>
            <w:bottom w:val="none" w:sz="0" w:space="0" w:color="auto"/>
            <w:right w:val="none" w:sz="0" w:space="0" w:color="auto"/>
          </w:divBdr>
        </w:div>
        <w:div w:id="1816797762">
          <w:marLeft w:val="0"/>
          <w:marRight w:val="0"/>
          <w:marTop w:val="0"/>
          <w:marBottom w:val="0"/>
          <w:divBdr>
            <w:top w:val="none" w:sz="0" w:space="0" w:color="auto"/>
            <w:left w:val="none" w:sz="0" w:space="0" w:color="auto"/>
            <w:bottom w:val="none" w:sz="0" w:space="0" w:color="auto"/>
            <w:right w:val="none" w:sz="0" w:space="0" w:color="auto"/>
          </w:divBdr>
          <w:divsChild>
            <w:div w:id="980236915">
              <w:marLeft w:val="0"/>
              <w:marRight w:val="0"/>
              <w:marTop w:val="0"/>
              <w:marBottom w:val="0"/>
              <w:divBdr>
                <w:top w:val="none" w:sz="0" w:space="0" w:color="auto"/>
                <w:left w:val="none" w:sz="0" w:space="0" w:color="auto"/>
                <w:bottom w:val="none" w:sz="0" w:space="0" w:color="auto"/>
                <w:right w:val="none" w:sz="0" w:space="0" w:color="auto"/>
              </w:divBdr>
            </w:div>
          </w:divsChild>
        </w:div>
        <w:div w:id="513152115">
          <w:marLeft w:val="0"/>
          <w:marRight w:val="0"/>
          <w:marTop w:val="0"/>
          <w:marBottom w:val="0"/>
          <w:divBdr>
            <w:top w:val="none" w:sz="0" w:space="0" w:color="auto"/>
            <w:left w:val="none" w:sz="0" w:space="0" w:color="auto"/>
            <w:bottom w:val="none" w:sz="0" w:space="0" w:color="auto"/>
            <w:right w:val="none" w:sz="0" w:space="0" w:color="auto"/>
          </w:divBdr>
          <w:divsChild>
            <w:div w:id="1108701656">
              <w:marLeft w:val="0"/>
              <w:marRight w:val="0"/>
              <w:marTop w:val="0"/>
              <w:marBottom w:val="0"/>
              <w:divBdr>
                <w:top w:val="none" w:sz="0" w:space="0" w:color="auto"/>
                <w:left w:val="none" w:sz="0" w:space="0" w:color="auto"/>
                <w:bottom w:val="none" w:sz="0" w:space="0" w:color="auto"/>
                <w:right w:val="none" w:sz="0" w:space="0" w:color="auto"/>
              </w:divBdr>
            </w:div>
          </w:divsChild>
        </w:div>
        <w:div w:id="533814290">
          <w:marLeft w:val="0"/>
          <w:marRight w:val="0"/>
          <w:marTop w:val="0"/>
          <w:marBottom w:val="0"/>
          <w:divBdr>
            <w:top w:val="none" w:sz="0" w:space="0" w:color="auto"/>
            <w:left w:val="none" w:sz="0" w:space="0" w:color="auto"/>
            <w:bottom w:val="none" w:sz="0" w:space="0" w:color="auto"/>
            <w:right w:val="none" w:sz="0" w:space="0" w:color="auto"/>
          </w:divBdr>
        </w:div>
        <w:div w:id="571699864">
          <w:marLeft w:val="0"/>
          <w:marRight w:val="0"/>
          <w:marTop w:val="0"/>
          <w:marBottom w:val="0"/>
          <w:divBdr>
            <w:top w:val="none" w:sz="0" w:space="0" w:color="auto"/>
            <w:left w:val="none" w:sz="0" w:space="0" w:color="auto"/>
            <w:bottom w:val="none" w:sz="0" w:space="0" w:color="auto"/>
            <w:right w:val="none" w:sz="0" w:space="0" w:color="auto"/>
          </w:divBdr>
          <w:divsChild>
            <w:div w:id="966350995">
              <w:marLeft w:val="0"/>
              <w:marRight w:val="0"/>
              <w:marTop w:val="0"/>
              <w:marBottom w:val="0"/>
              <w:divBdr>
                <w:top w:val="none" w:sz="0" w:space="0" w:color="auto"/>
                <w:left w:val="none" w:sz="0" w:space="0" w:color="auto"/>
                <w:bottom w:val="none" w:sz="0" w:space="0" w:color="auto"/>
                <w:right w:val="none" w:sz="0" w:space="0" w:color="auto"/>
              </w:divBdr>
            </w:div>
          </w:divsChild>
        </w:div>
        <w:div w:id="753555414">
          <w:marLeft w:val="0"/>
          <w:marRight w:val="0"/>
          <w:marTop w:val="0"/>
          <w:marBottom w:val="0"/>
          <w:divBdr>
            <w:top w:val="none" w:sz="0" w:space="0" w:color="auto"/>
            <w:left w:val="none" w:sz="0" w:space="0" w:color="auto"/>
            <w:bottom w:val="none" w:sz="0" w:space="0" w:color="auto"/>
            <w:right w:val="none" w:sz="0" w:space="0" w:color="auto"/>
          </w:divBdr>
          <w:divsChild>
            <w:div w:id="1631862950">
              <w:marLeft w:val="0"/>
              <w:marRight w:val="0"/>
              <w:marTop w:val="0"/>
              <w:marBottom w:val="0"/>
              <w:divBdr>
                <w:top w:val="none" w:sz="0" w:space="0" w:color="auto"/>
                <w:left w:val="none" w:sz="0" w:space="0" w:color="auto"/>
                <w:bottom w:val="none" w:sz="0" w:space="0" w:color="auto"/>
                <w:right w:val="none" w:sz="0" w:space="0" w:color="auto"/>
              </w:divBdr>
            </w:div>
          </w:divsChild>
        </w:div>
        <w:div w:id="1764185748">
          <w:marLeft w:val="0"/>
          <w:marRight w:val="0"/>
          <w:marTop w:val="0"/>
          <w:marBottom w:val="0"/>
          <w:divBdr>
            <w:top w:val="none" w:sz="0" w:space="0" w:color="auto"/>
            <w:left w:val="none" w:sz="0" w:space="0" w:color="auto"/>
            <w:bottom w:val="none" w:sz="0" w:space="0" w:color="auto"/>
            <w:right w:val="none" w:sz="0" w:space="0" w:color="auto"/>
          </w:divBdr>
        </w:div>
        <w:div w:id="1947154401">
          <w:marLeft w:val="0"/>
          <w:marRight w:val="0"/>
          <w:marTop w:val="0"/>
          <w:marBottom w:val="0"/>
          <w:divBdr>
            <w:top w:val="none" w:sz="0" w:space="0" w:color="auto"/>
            <w:left w:val="none" w:sz="0" w:space="0" w:color="auto"/>
            <w:bottom w:val="none" w:sz="0" w:space="0" w:color="auto"/>
            <w:right w:val="none" w:sz="0" w:space="0" w:color="auto"/>
          </w:divBdr>
          <w:divsChild>
            <w:div w:id="100951734">
              <w:marLeft w:val="0"/>
              <w:marRight w:val="0"/>
              <w:marTop w:val="0"/>
              <w:marBottom w:val="0"/>
              <w:divBdr>
                <w:top w:val="none" w:sz="0" w:space="0" w:color="auto"/>
                <w:left w:val="none" w:sz="0" w:space="0" w:color="auto"/>
                <w:bottom w:val="none" w:sz="0" w:space="0" w:color="auto"/>
                <w:right w:val="none" w:sz="0" w:space="0" w:color="auto"/>
              </w:divBdr>
            </w:div>
          </w:divsChild>
        </w:div>
        <w:div w:id="1950233575">
          <w:marLeft w:val="0"/>
          <w:marRight w:val="0"/>
          <w:marTop w:val="0"/>
          <w:marBottom w:val="0"/>
          <w:divBdr>
            <w:top w:val="none" w:sz="0" w:space="0" w:color="auto"/>
            <w:left w:val="none" w:sz="0" w:space="0" w:color="auto"/>
            <w:bottom w:val="none" w:sz="0" w:space="0" w:color="auto"/>
            <w:right w:val="none" w:sz="0" w:space="0" w:color="auto"/>
          </w:divBdr>
          <w:divsChild>
            <w:div w:id="1118598932">
              <w:marLeft w:val="0"/>
              <w:marRight w:val="0"/>
              <w:marTop w:val="0"/>
              <w:marBottom w:val="0"/>
              <w:divBdr>
                <w:top w:val="none" w:sz="0" w:space="0" w:color="auto"/>
                <w:left w:val="none" w:sz="0" w:space="0" w:color="auto"/>
                <w:bottom w:val="none" w:sz="0" w:space="0" w:color="auto"/>
                <w:right w:val="none" w:sz="0" w:space="0" w:color="auto"/>
              </w:divBdr>
            </w:div>
          </w:divsChild>
        </w:div>
        <w:div w:id="780341331">
          <w:marLeft w:val="0"/>
          <w:marRight w:val="0"/>
          <w:marTop w:val="0"/>
          <w:marBottom w:val="0"/>
          <w:divBdr>
            <w:top w:val="none" w:sz="0" w:space="0" w:color="auto"/>
            <w:left w:val="none" w:sz="0" w:space="0" w:color="auto"/>
            <w:bottom w:val="none" w:sz="0" w:space="0" w:color="auto"/>
            <w:right w:val="none" w:sz="0" w:space="0" w:color="auto"/>
          </w:divBdr>
        </w:div>
        <w:div w:id="566502791">
          <w:marLeft w:val="0"/>
          <w:marRight w:val="0"/>
          <w:marTop w:val="0"/>
          <w:marBottom w:val="0"/>
          <w:divBdr>
            <w:top w:val="none" w:sz="0" w:space="0" w:color="auto"/>
            <w:left w:val="none" w:sz="0" w:space="0" w:color="auto"/>
            <w:bottom w:val="none" w:sz="0" w:space="0" w:color="auto"/>
            <w:right w:val="none" w:sz="0" w:space="0" w:color="auto"/>
          </w:divBdr>
          <w:divsChild>
            <w:div w:id="1459180367">
              <w:marLeft w:val="0"/>
              <w:marRight w:val="0"/>
              <w:marTop w:val="0"/>
              <w:marBottom w:val="0"/>
              <w:divBdr>
                <w:top w:val="none" w:sz="0" w:space="0" w:color="auto"/>
                <w:left w:val="none" w:sz="0" w:space="0" w:color="auto"/>
                <w:bottom w:val="none" w:sz="0" w:space="0" w:color="auto"/>
                <w:right w:val="none" w:sz="0" w:space="0" w:color="auto"/>
              </w:divBdr>
            </w:div>
          </w:divsChild>
        </w:div>
        <w:div w:id="1763605111">
          <w:marLeft w:val="0"/>
          <w:marRight w:val="0"/>
          <w:marTop w:val="0"/>
          <w:marBottom w:val="0"/>
          <w:divBdr>
            <w:top w:val="none" w:sz="0" w:space="0" w:color="auto"/>
            <w:left w:val="none" w:sz="0" w:space="0" w:color="auto"/>
            <w:bottom w:val="none" w:sz="0" w:space="0" w:color="auto"/>
            <w:right w:val="none" w:sz="0" w:space="0" w:color="auto"/>
          </w:divBdr>
          <w:divsChild>
            <w:div w:id="1150099137">
              <w:marLeft w:val="0"/>
              <w:marRight w:val="0"/>
              <w:marTop w:val="0"/>
              <w:marBottom w:val="0"/>
              <w:divBdr>
                <w:top w:val="none" w:sz="0" w:space="0" w:color="auto"/>
                <w:left w:val="none" w:sz="0" w:space="0" w:color="auto"/>
                <w:bottom w:val="none" w:sz="0" w:space="0" w:color="auto"/>
                <w:right w:val="none" w:sz="0" w:space="0" w:color="auto"/>
              </w:divBdr>
            </w:div>
          </w:divsChild>
        </w:div>
        <w:div w:id="1065183130">
          <w:marLeft w:val="0"/>
          <w:marRight w:val="0"/>
          <w:marTop w:val="0"/>
          <w:marBottom w:val="0"/>
          <w:divBdr>
            <w:top w:val="none" w:sz="0" w:space="0" w:color="auto"/>
            <w:left w:val="none" w:sz="0" w:space="0" w:color="auto"/>
            <w:bottom w:val="none" w:sz="0" w:space="0" w:color="auto"/>
            <w:right w:val="none" w:sz="0" w:space="0" w:color="auto"/>
          </w:divBdr>
        </w:div>
        <w:div w:id="1992588726">
          <w:marLeft w:val="0"/>
          <w:marRight w:val="0"/>
          <w:marTop w:val="0"/>
          <w:marBottom w:val="0"/>
          <w:divBdr>
            <w:top w:val="none" w:sz="0" w:space="0" w:color="auto"/>
            <w:left w:val="none" w:sz="0" w:space="0" w:color="auto"/>
            <w:bottom w:val="none" w:sz="0" w:space="0" w:color="auto"/>
            <w:right w:val="none" w:sz="0" w:space="0" w:color="auto"/>
          </w:divBdr>
          <w:divsChild>
            <w:div w:id="377750778">
              <w:marLeft w:val="0"/>
              <w:marRight w:val="0"/>
              <w:marTop w:val="0"/>
              <w:marBottom w:val="0"/>
              <w:divBdr>
                <w:top w:val="none" w:sz="0" w:space="0" w:color="auto"/>
                <w:left w:val="none" w:sz="0" w:space="0" w:color="auto"/>
                <w:bottom w:val="none" w:sz="0" w:space="0" w:color="auto"/>
                <w:right w:val="none" w:sz="0" w:space="0" w:color="auto"/>
              </w:divBdr>
            </w:div>
          </w:divsChild>
        </w:div>
        <w:div w:id="1171138265">
          <w:marLeft w:val="0"/>
          <w:marRight w:val="0"/>
          <w:marTop w:val="0"/>
          <w:marBottom w:val="0"/>
          <w:divBdr>
            <w:top w:val="none" w:sz="0" w:space="0" w:color="auto"/>
            <w:left w:val="none" w:sz="0" w:space="0" w:color="auto"/>
            <w:bottom w:val="none" w:sz="0" w:space="0" w:color="auto"/>
            <w:right w:val="none" w:sz="0" w:space="0" w:color="auto"/>
          </w:divBdr>
          <w:divsChild>
            <w:div w:id="1792244970">
              <w:marLeft w:val="0"/>
              <w:marRight w:val="0"/>
              <w:marTop w:val="0"/>
              <w:marBottom w:val="0"/>
              <w:divBdr>
                <w:top w:val="none" w:sz="0" w:space="0" w:color="auto"/>
                <w:left w:val="none" w:sz="0" w:space="0" w:color="auto"/>
                <w:bottom w:val="none" w:sz="0" w:space="0" w:color="auto"/>
                <w:right w:val="none" w:sz="0" w:space="0" w:color="auto"/>
              </w:divBdr>
            </w:div>
          </w:divsChild>
        </w:div>
        <w:div w:id="682441510">
          <w:marLeft w:val="0"/>
          <w:marRight w:val="0"/>
          <w:marTop w:val="0"/>
          <w:marBottom w:val="0"/>
          <w:divBdr>
            <w:top w:val="none" w:sz="0" w:space="0" w:color="auto"/>
            <w:left w:val="none" w:sz="0" w:space="0" w:color="auto"/>
            <w:bottom w:val="none" w:sz="0" w:space="0" w:color="auto"/>
            <w:right w:val="none" w:sz="0" w:space="0" w:color="auto"/>
          </w:divBdr>
        </w:div>
        <w:div w:id="1824277266">
          <w:marLeft w:val="0"/>
          <w:marRight w:val="0"/>
          <w:marTop w:val="0"/>
          <w:marBottom w:val="0"/>
          <w:divBdr>
            <w:top w:val="none" w:sz="0" w:space="0" w:color="auto"/>
            <w:left w:val="none" w:sz="0" w:space="0" w:color="auto"/>
            <w:bottom w:val="none" w:sz="0" w:space="0" w:color="auto"/>
            <w:right w:val="none" w:sz="0" w:space="0" w:color="auto"/>
          </w:divBdr>
          <w:divsChild>
            <w:div w:id="955452973">
              <w:marLeft w:val="0"/>
              <w:marRight w:val="0"/>
              <w:marTop w:val="0"/>
              <w:marBottom w:val="0"/>
              <w:divBdr>
                <w:top w:val="none" w:sz="0" w:space="0" w:color="auto"/>
                <w:left w:val="none" w:sz="0" w:space="0" w:color="auto"/>
                <w:bottom w:val="none" w:sz="0" w:space="0" w:color="auto"/>
                <w:right w:val="none" w:sz="0" w:space="0" w:color="auto"/>
              </w:divBdr>
            </w:div>
          </w:divsChild>
        </w:div>
        <w:div w:id="34697440">
          <w:marLeft w:val="0"/>
          <w:marRight w:val="0"/>
          <w:marTop w:val="0"/>
          <w:marBottom w:val="0"/>
          <w:divBdr>
            <w:top w:val="none" w:sz="0" w:space="0" w:color="auto"/>
            <w:left w:val="none" w:sz="0" w:space="0" w:color="auto"/>
            <w:bottom w:val="none" w:sz="0" w:space="0" w:color="auto"/>
            <w:right w:val="none" w:sz="0" w:space="0" w:color="auto"/>
          </w:divBdr>
          <w:divsChild>
            <w:div w:id="613709759">
              <w:marLeft w:val="0"/>
              <w:marRight w:val="0"/>
              <w:marTop w:val="0"/>
              <w:marBottom w:val="0"/>
              <w:divBdr>
                <w:top w:val="none" w:sz="0" w:space="0" w:color="auto"/>
                <w:left w:val="none" w:sz="0" w:space="0" w:color="auto"/>
                <w:bottom w:val="none" w:sz="0" w:space="0" w:color="auto"/>
                <w:right w:val="none" w:sz="0" w:space="0" w:color="auto"/>
              </w:divBdr>
            </w:div>
          </w:divsChild>
        </w:div>
        <w:div w:id="90588273">
          <w:marLeft w:val="0"/>
          <w:marRight w:val="0"/>
          <w:marTop w:val="0"/>
          <w:marBottom w:val="0"/>
          <w:divBdr>
            <w:top w:val="none" w:sz="0" w:space="0" w:color="auto"/>
            <w:left w:val="none" w:sz="0" w:space="0" w:color="auto"/>
            <w:bottom w:val="none" w:sz="0" w:space="0" w:color="auto"/>
            <w:right w:val="none" w:sz="0" w:space="0" w:color="auto"/>
          </w:divBdr>
        </w:div>
        <w:div w:id="708990983">
          <w:marLeft w:val="0"/>
          <w:marRight w:val="0"/>
          <w:marTop w:val="0"/>
          <w:marBottom w:val="0"/>
          <w:divBdr>
            <w:top w:val="none" w:sz="0" w:space="0" w:color="auto"/>
            <w:left w:val="none" w:sz="0" w:space="0" w:color="auto"/>
            <w:bottom w:val="none" w:sz="0" w:space="0" w:color="auto"/>
            <w:right w:val="none" w:sz="0" w:space="0" w:color="auto"/>
          </w:divBdr>
          <w:divsChild>
            <w:div w:id="996540971">
              <w:marLeft w:val="0"/>
              <w:marRight w:val="0"/>
              <w:marTop w:val="0"/>
              <w:marBottom w:val="0"/>
              <w:divBdr>
                <w:top w:val="none" w:sz="0" w:space="0" w:color="auto"/>
                <w:left w:val="none" w:sz="0" w:space="0" w:color="auto"/>
                <w:bottom w:val="none" w:sz="0" w:space="0" w:color="auto"/>
                <w:right w:val="none" w:sz="0" w:space="0" w:color="auto"/>
              </w:divBdr>
            </w:div>
          </w:divsChild>
        </w:div>
        <w:div w:id="240457536">
          <w:marLeft w:val="0"/>
          <w:marRight w:val="0"/>
          <w:marTop w:val="0"/>
          <w:marBottom w:val="0"/>
          <w:divBdr>
            <w:top w:val="none" w:sz="0" w:space="0" w:color="auto"/>
            <w:left w:val="none" w:sz="0" w:space="0" w:color="auto"/>
            <w:bottom w:val="none" w:sz="0" w:space="0" w:color="auto"/>
            <w:right w:val="none" w:sz="0" w:space="0" w:color="auto"/>
          </w:divBdr>
          <w:divsChild>
            <w:div w:id="911625465">
              <w:marLeft w:val="0"/>
              <w:marRight w:val="0"/>
              <w:marTop w:val="0"/>
              <w:marBottom w:val="0"/>
              <w:divBdr>
                <w:top w:val="none" w:sz="0" w:space="0" w:color="auto"/>
                <w:left w:val="none" w:sz="0" w:space="0" w:color="auto"/>
                <w:bottom w:val="none" w:sz="0" w:space="0" w:color="auto"/>
                <w:right w:val="none" w:sz="0" w:space="0" w:color="auto"/>
              </w:divBdr>
            </w:div>
          </w:divsChild>
        </w:div>
        <w:div w:id="768893595">
          <w:marLeft w:val="0"/>
          <w:marRight w:val="0"/>
          <w:marTop w:val="0"/>
          <w:marBottom w:val="0"/>
          <w:divBdr>
            <w:top w:val="none" w:sz="0" w:space="0" w:color="auto"/>
            <w:left w:val="none" w:sz="0" w:space="0" w:color="auto"/>
            <w:bottom w:val="none" w:sz="0" w:space="0" w:color="auto"/>
            <w:right w:val="none" w:sz="0" w:space="0" w:color="auto"/>
          </w:divBdr>
        </w:div>
        <w:div w:id="403452239">
          <w:marLeft w:val="0"/>
          <w:marRight w:val="0"/>
          <w:marTop w:val="0"/>
          <w:marBottom w:val="0"/>
          <w:divBdr>
            <w:top w:val="none" w:sz="0" w:space="0" w:color="auto"/>
            <w:left w:val="none" w:sz="0" w:space="0" w:color="auto"/>
            <w:bottom w:val="none" w:sz="0" w:space="0" w:color="auto"/>
            <w:right w:val="none" w:sz="0" w:space="0" w:color="auto"/>
          </w:divBdr>
          <w:divsChild>
            <w:div w:id="1901479514">
              <w:marLeft w:val="0"/>
              <w:marRight w:val="0"/>
              <w:marTop w:val="0"/>
              <w:marBottom w:val="0"/>
              <w:divBdr>
                <w:top w:val="none" w:sz="0" w:space="0" w:color="auto"/>
                <w:left w:val="none" w:sz="0" w:space="0" w:color="auto"/>
                <w:bottom w:val="none" w:sz="0" w:space="0" w:color="auto"/>
                <w:right w:val="none" w:sz="0" w:space="0" w:color="auto"/>
              </w:divBdr>
            </w:div>
          </w:divsChild>
        </w:div>
        <w:div w:id="505830996">
          <w:marLeft w:val="0"/>
          <w:marRight w:val="0"/>
          <w:marTop w:val="0"/>
          <w:marBottom w:val="0"/>
          <w:divBdr>
            <w:top w:val="none" w:sz="0" w:space="0" w:color="auto"/>
            <w:left w:val="none" w:sz="0" w:space="0" w:color="auto"/>
            <w:bottom w:val="none" w:sz="0" w:space="0" w:color="auto"/>
            <w:right w:val="none" w:sz="0" w:space="0" w:color="auto"/>
          </w:divBdr>
          <w:divsChild>
            <w:div w:id="1065300986">
              <w:marLeft w:val="0"/>
              <w:marRight w:val="0"/>
              <w:marTop w:val="0"/>
              <w:marBottom w:val="0"/>
              <w:divBdr>
                <w:top w:val="none" w:sz="0" w:space="0" w:color="auto"/>
                <w:left w:val="none" w:sz="0" w:space="0" w:color="auto"/>
                <w:bottom w:val="none" w:sz="0" w:space="0" w:color="auto"/>
                <w:right w:val="none" w:sz="0" w:space="0" w:color="auto"/>
              </w:divBdr>
            </w:div>
          </w:divsChild>
        </w:div>
        <w:div w:id="531574304">
          <w:marLeft w:val="0"/>
          <w:marRight w:val="0"/>
          <w:marTop w:val="0"/>
          <w:marBottom w:val="0"/>
          <w:divBdr>
            <w:top w:val="none" w:sz="0" w:space="0" w:color="auto"/>
            <w:left w:val="none" w:sz="0" w:space="0" w:color="auto"/>
            <w:bottom w:val="none" w:sz="0" w:space="0" w:color="auto"/>
            <w:right w:val="none" w:sz="0" w:space="0" w:color="auto"/>
          </w:divBdr>
        </w:div>
        <w:div w:id="1739086845">
          <w:marLeft w:val="0"/>
          <w:marRight w:val="0"/>
          <w:marTop w:val="0"/>
          <w:marBottom w:val="0"/>
          <w:divBdr>
            <w:top w:val="none" w:sz="0" w:space="0" w:color="auto"/>
            <w:left w:val="none" w:sz="0" w:space="0" w:color="auto"/>
            <w:bottom w:val="none" w:sz="0" w:space="0" w:color="auto"/>
            <w:right w:val="none" w:sz="0" w:space="0" w:color="auto"/>
          </w:divBdr>
          <w:divsChild>
            <w:div w:id="175655390">
              <w:marLeft w:val="0"/>
              <w:marRight w:val="0"/>
              <w:marTop w:val="0"/>
              <w:marBottom w:val="0"/>
              <w:divBdr>
                <w:top w:val="none" w:sz="0" w:space="0" w:color="auto"/>
                <w:left w:val="none" w:sz="0" w:space="0" w:color="auto"/>
                <w:bottom w:val="none" w:sz="0" w:space="0" w:color="auto"/>
                <w:right w:val="none" w:sz="0" w:space="0" w:color="auto"/>
              </w:divBdr>
            </w:div>
          </w:divsChild>
        </w:div>
        <w:div w:id="669139622">
          <w:marLeft w:val="0"/>
          <w:marRight w:val="0"/>
          <w:marTop w:val="0"/>
          <w:marBottom w:val="0"/>
          <w:divBdr>
            <w:top w:val="none" w:sz="0" w:space="0" w:color="auto"/>
            <w:left w:val="none" w:sz="0" w:space="0" w:color="auto"/>
            <w:bottom w:val="none" w:sz="0" w:space="0" w:color="auto"/>
            <w:right w:val="none" w:sz="0" w:space="0" w:color="auto"/>
          </w:divBdr>
          <w:divsChild>
            <w:div w:id="540169129">
              <w:marLeft w:val="0"/>
              <w:marRight w:val="0"/>
              <w:marTop w:val="0"/>
              <w:marBottom w:val="0"/>
              <w:divBdr>
                <w:top w:val="none" w:sz="0" w:space="0" w:color="auto"/>
                <w:left w:val="none" w:sz="0" w:space="0" w:color="auto"/>
                <w:bottom w:val="none" w:sz="0" w:space="0" w:color="auto"/>
                <w:right w:val="none" w:sz="0" w:space="0" w:color="auto"/>
              </w:divBdr>
            </w:div>
          </w:divsChild>
        </w:div>
        <w:div w:id="1961376072">
          <w:marLeft w:val="0"/>
          <w:marRight w:val="0"/>
          <w:marTop w:val="0"/>
          <w:marBottom w:val="0"/>
          <w:divBdr>
            <w:top w:val="none" w:sz="0" w:space="0" w:color="auto"/>
            <w:left w:val="none" w:sz="0" w:space="0" w:color="auto"/>
            <w:bottom w:val="none" w:sz="0" w:space="0" w:color="auto"/>
            <w:right w:val="none" w:sz="0" w:space="0" w:color="auto"/>
          </w:divBdr>
        </w:div>
        <w:div w:id="1358698819">
          <w:marLeft w:val="0"/>
          <w:marRight w:val="0"/>
          <w:marTop w:val="0"/>
          <w:marBottom w:val="0"/>
          <w:divBdr>
            <w:top w:val="none" w:sz="0" w:space="0" w:color="auto"/>
            <w:left w:val="none" w:sz="0" w:space="0" w:color="auto"/>
            <w:bottom w:val="none" w:sz="0" w:space="0" w:color="auto"/>
            <w:right w:val="none" w:sz="0" w:space="0" w:color="auto"/>
          </w:divBdr>
          <w:divsChild>
            <w:div w:id="312563727">
              <w:marLeft w:val="0"/>
              <w:marRight w:val="0"/>
              <w:marTop w:val="0"/>
              <w:marBottom w:val="0"/>
              <w:divBdr>
                <w:top w:val="none" w:sz="0" w:space="0" w:color="auto"/>
                <w:left w:val="none" w:sz="0" w:space="0" w:color="auto"/>
                <w:bottom w:val="none" w:sz="0" w:space="0" w:color="auto"/>
                <w:right w:val="none" w:sz="0" w:space="0" w:color="auto"/>
              </w:divBdr>
            </w:div>
          </w:divsChild>
        </w:div>
        <w:div w:id="586768294">
          <w:marLeft w:val="0"/>
          <w:marRight w:val="0"/>
          <w:marTop w:val="0"/>
          <w:marBottom w:val="0"/>
          <w:divBdr>
            <w:top w:val="none" w:sz="0" w:space="0" w:color="auto"/>
            <w:left w:val="none" w:sz="0" w:space="0" w:color="auto"/>
            <w:bottom w:val="none" w:sz="0" w:space="0" w:color="auto"/>
            <w:right w:val="none" w:sz="0" w:space="0" w:color="auto"/>
          </w:divBdr>
          <w:divsChild>
            <w:div w:id="902134166">
              <w:marLeft w:val="0"/>
              <w:marRight w:val="0"/>
              <w:marTop w:val="0"/>
              <w:marBottom w:val="0"/>
              <w:divBdr>
                <w:top w:val="none" w:sz="0" w:space="0" w:color="auto"/>
                <w:left w:val="none" w:sz="0" w:space="0" w:color="auto"/>
                <w:bottom w:val="none" w:sz="0" w:space="0" w:color="auto"/>
                <w:right w:val="none" w:sz="0" w:space="0" w:color="auto"/>
              </w:divBdr>
            </w:div>
          </w:divsChild>
        </w:div>
        <w:div w:id="1895433511">
          <w:marLeft w:val="0"/>
          <w:marRight w:val="0"/>
          <w:marTop w:val="0"/>
          <w:marBottom w:val="0"/>
          <w:divBdr>
            <w:top w:val="none" w:sz="0" w:space="0" w:color="auto"/>
            <w:left w:val="none" w:sz="0" w:space="0" w:color="auto"/>
            <w:bottom w:val="none" w:sz="0" w:space="0" w:color="auto"/>
            <w:right w:val="none" w:sz="0" w:space="0" w:color="auto"/>
          </w:divBdr>
        </w:div>
        <w:div w:id="1706785734">
          <w:marLeft w:val="0"/>
          <w:marRight w:val="0"/>
          <w:marTop w:val="0"/>
          <w:marBottom w:val="0"/>
          <w:divBdr>
            <w:top w:val="none" w:sz="0" w:space="0" w:color="auto"/>
            <w:left w:val="none" w:sz="0" w:space="0" w:color="auto"/>
            <w:bottom w:val="none" w:sz="0" w:space="0" w:color="auto"/>
            <w:right w:val="none" w:sz="0" w:space="0" w:color="auto"/>
          </w:divBdr>
          <w:divsChild>
            <w:div w:id="885458600">
              <w:marLeft w:val="0"/>
              <w:marRight w:val="0"/>
              <w:marTop w:val="0"/>
              <w:marBottom w:val="0"/>
              <w:divBdr>
                <w:top w:val="none" w:sz="0" w:space="0" w:color="auto"/>
                <w:left w:val="none" w:sz="0" w:space="0" w:color="auto"/>
                <w:bottom w:val="none" w:sz="0" w:space="0" w:color="auto"/>
                <w:right w:val="none" w:sz="0" w:space="0" w:color="auto"/>
              </w:divBdr>
            </w:div>
          </w:divsChild>
        </w:div>
        <w:div w:id="1865051215">
          <w:marLeft w:val="0"/>
          <w:marRight w:val="0"/>
          <w:marTop w:val="0"/>
          <w:marBottom w:val="0"/>
          <w:divBdr>
            <w:top w:val="none" w:sz="0" w:space="0" w:color="auto"/>
            <w:left w:val="none" w:sz="0" w:space="0" w:color="auto"/>
            <w:bottom w:val="none" w:sz="0" w:space="0" w:color="auto"/>
            <w:right w:val="none" w:sz="0" w:space="0" w:color="auto"/>
          </w:divBdr>
          <w:divsChild>
            <w:div w:id="19787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607">
      <w:bodyDiv w:val="1"/>
      <w:marLeft w:val="0"/>
      <w:marRight w:val="0"/>
      <w:marTop w:val="0"/>
      <w:marBottom w:val="0"/>
      <w:divBdr>
        <w:top w:val="none" w:sz="0" w:space="0" w:color="auto"/>
        <w:left w:val="none" w:sz="0" w:space="0" w:color="auto"/>
        <w:bottom w:val="none" w:sz="0" w:space="0" w:color="auto"/>
        <w:right w:val="none" w:sz="0" w:space="0" w:color="auto"/>
      </w:divBdr>
    </w:div>
    <w:div w:id="728185863">
      <w:bodyDiv w:val="1"/>
      <w:marLeft w:val="0"/>
      <w:marRight w:val="0"/>
      <w:marTop w:val="0"/>
      <w:marBottom w:val="0"/>
      <w:divBdr>
        <w:top w:val="none" w:sz="0" w:space="0" w:color="auto"/>
        <w:left w:val="none" w:sz="0" w:space="0" w:color="auto"/>
        <w:bottom w:val="none" w:sz="0" w:space="0" w:color="auto"/>
        <w:right w:val="none" w:sz="0" w:space="0" w:color="auto"/>
      </w:divBdr>
    </w:div>
    <w:div w:id="787620954">
      <w:bodyDiv w:val="1"/>
      <w:marLeft w:val="0"/>
      <w:marRight w:val="0"/>
      <w:marTop w:val="0"/>
      <w:marBottom w:val="0"/>
      <w:divBdr>
        <w:top w:val="none" w:sz="0" w:space="0" w:color="auto"/>
        <w:left w:val="none" w:sz="0" w:space="0" w:color="auto"/>
        <w:bottom w:val="none" w:sz="0" w:space="0" w:color="auto"/>
        <w:right w:val="none" w:sz="0" w:space="0" w:color="auto"/>
      </w:divBdr>
    </w:div>
    <w:div w:id="1012224820">
      <w:bodyDiv w:val="1"/>
      <w:marLeft w:val="0"/>
      <w:marRight w:val="0"/>
      <w:marTop w:val="0"/>
      <w:marBottom w:val="0"/>
      <w:divBdr>
        <w:top w:val="none" w:sz="0" w:space="0" w:color="auto"/>
        <w:left w:val="none" w:sz="0" w:space="0" w:color="auto"/>
        <w:bottom w:val="none" w:sz="0" w:space="0" w:color="auto"/>
        <w:right w:val="none" w:sz="0" w:space="0" w:color="auto"/>
      </w:divBdr>
    </w:div>
    <w:div w:id="1030494295">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1894253">
      <w:bodyDiv w:val="1"/>
      <w:marLeft w:val="0"/>
      <w:marRight w:val="0"/>
      <w:marTop w:val="0"/>
      <w:marBottom w:val="0"/>
      <w:divBdr>
        <w:top w:val="none" w:sz="0" w:space="0" w:color="auto"/>
        <w:left w:val="none" w:sz="0" w:space="0" w:color="auto"/>
        <w:bottom w:val="none" w:sz="0" w:space="0" w:color="auto"/>
        <w:right w:val="none" w:sz="0" w:space="0" w:color="auto"/>
      </w:divBdr>
    </w:div>
    <w:div w:id="1213037762">
      <w:bodyDiv w:val="1"/>
      <w:marLeft w:val="0"/>
      <w:marRight w:val="0"/>
      <w:marTop w:val="0"/>
      <w:marBottom w:val="0"/>
      <w:divBdr>
        <w:top w:val="none" w:sz="0" w:space="0" w:color="auto"/>
        <w:left w:val="none" w:sz="0" w:space="0" w:color="auto"/>
        <w:bottom w:val="none" w:sz="0" w:space="0" w:color="auto"/>
        <w:right w:val="none" w:sz="0" w:space="0" w:color="auto"/>
      </w:divBdr>
    </w:div>
    <w:div w:id="1235705912">
      <w:bodyDiv w:val="1"/>
      <w:marLeft w:val="0"/>
      <w:marRight w:val="0"/>
      <w:marTop w:val="0"/>
      <w:marBottom w:val="0"/>
      <w:divBdr>
        <w:top w:val="none" w:sz="0" w:space="0" w:color="auto"/>
        <w:left w:val="none" w:sz="0" w:space="0" w:color="auto"/>
        <w:bottom w:val="none" w:sz="0" w:space="0" w:color="auto"/>
        <w:right w:val="none" w:sz="0" w:space="0" w:color="auto"/>
      </w:divBdr>
    </w:div>
    <w:div w:id="1276987075">
      <w:bodyDiv w:val="1"/>
      <w:marLeft w:val="0"/>
      <w:marRight w:val="0"/>
      <w:marTop w:val="0"/>
      <w:marBottom w:val="0"/>
      <w:divBdr>
        <w:top w:val="none" w:sz="0" w:space="0" w:color="auto"/>
        <w:left w:val="none" w:sz="0" w:space="0" w:color="auto"/>
        <w:bottom w:val="none" w:sz="0" w:space="0" w:color="auto"/>
        <w:right w:val="none" w:sz="0" w:space="0" w:color="auto"/>
      </w:divBdr>
    </w:div>
    <w:div w:id="1333411895">
      <w:bodyDiv w:val="1"/>
      <w:marLeft w:val="0"/>
      <w:marRight w:val="0"/>
      <w:marTop w:val="0"/>
      <w:marBottom w:val="0"/>
      <w:divBdr>
        <w:top w:val="none" w:sz="0" w:space="0" w:color="auto"/>
        <w:left w:val="none" w:sz="0" w:space="0" w:color="auto"/>
        <w:bottom w:val="none" w:sz="0" w:space="0" w:color="auto"/>
        <w:right w:val="none" w:sz="0" w:space="0" w:color="auto"/>
      </w:divBdr>
    </w:div>
    <w:div w:id="1360163997">
      <w:bodyDiv w:val="1"/>
      <w:marLeft w:val="0"/>
      <w:marRight w:val="0"/>
      <w:marTop w:val="0"/>
      <w:marBottom w:val="0"/>
      <w:divBdr>
        <w:top w:val="none" w:sz="0" w:space="0" w:color="auto"/>
        <w:left w:val="none" w:sz="0" w:space="0" w:color="auto"/>
        <w:bottom w:val="none" w:sz="0" w:space="0" w:color="auto"/>
        <w:right w:val="none" w:sz="0" w:space="0" w:color="auto"/>
      </w:divBdr>
    </w:div>
    <w:div w:id="1612740241">
      <w:bodyDiv w:val="1"/>
      <w:marLeft w:val="0"/>
      <w:marRight w:val="0"/>
      <w:marTop w:val="0"/>
      <w:marBottom w:val="0"/>
      <w:divBdr>
        <w:top w:val="none" w:sz="0" w:space="0" w:color="auto"/>
        <w:left w:val="none" w:sz="0" w:space="0" w:color="auto"/>
        <w:bottom w:val="none" w:sz="0" w:space="0" w:color="auto"/>
        <w:right w:val="none" w:sz="0" w:space="0" w:color="auto"/>
      </w:divBdr>
    </w:div>
    <w:div w:id="1986811523">
      <w:bodyDiv w:val="1"/>
      <w:marLeft w:val="0"/>
      <w:marRight w:val="0"/>
      <w:marTop w:val="0"/>
      <w:marBottom w:val="0"/>
      <w:divBdr>
        <w:top w:val="none" w:sz="0" w:space="0" w:color="auto"/>
        <w:left w:val="none" w:sz="0" w:space="0" w:color="auto"/>
        <w:bottom w:val="none" w:sz="0" w:space="0" w:color="auto"/>
        <w:right w:val="none" w:sz="0" w:space="0" w:color="auto"/>
      </w:divBdr>
      <w:divsChild>
        <w:div w:id="132477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8C5BA-CAAD-4D0F-968D-795C1AB47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Pages>
  <Words>1464</Words>
  <Characters>8350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134</cp:revision>
  <cp:lastPrinted>2018-04-06T09:12:00Z</cp:lastPrinted>
  <dcterms:created xsi:type="dcterms:W3CDTF">2021-07-15T13:27:00Z</dcterms:created>
  <dcterms:modified xsi:type="dcterms:W3CDTF">2025-06-11T13:29:00Z</dcterms:modified>
  <cp:version>1</cp:version>
</cp:coreProperties>
</file>