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F2D6A" w14:textId="77777777" w:rsidR="001A32FA" w:rsidRDefault="001546AC" w:rsidP="00B57AE5">
      <w:pPr>
        <w:keepNext/>
        <w:ind w:firstLine="709"/>
        <w:jc w:val="both"/>
        <w:outlineLvl w:val="0"/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НАЗНАЧЕНИЕ И ОБЛАСТЬ ПРИМЕНЕНИЯ</w:t>
      </w:r>
    </w:p>
    <w:p w14:paraId="388E0A09" w14:textId="77777777" w:rsidR="001A32FA" w:rsidRDefault="001546AC" w:rsidP="00B57AE5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Стандарт организации СТО 4.2-01 «Анализ обязательных требований» (далее – стандарт) устанавливает основные</w:t>
      </w:r>
      <w:r w:rsidR="00B57AE5">
        <w:rPr>
          <w:rFonts w:eastAsia="Times New Roman"/>
          <w:color w:val="000000"/>
          <w:szCs w:val="24"/>
          <w:lang w:eastAsia="ru-RU"/>
        </w:rPr>
        <w:t xml:space="preserve"> </w:t>
      </w:r>
      <w:r>
        <w:rPr>
          <w:rFonts w:eastAsia="Times New Roman"/>
          <w:color w:val="000000"/>
          <w:szCs w:val="24"/>
          <w:lang w:eastAsia="ru-RU"/>
        </w:rPr>
        <w:t>требования к процедуре проведения анализа законодательных</w:t>
      </w:r>
      <w:r w:rsidR="00F93EBF">
        <w:rPr>
          <w:rFonts w:eastAsia="Times New Roman"/>
          <w:color w:val="000000"/>
          <w:szCs w:val="24"/>
          <w:lang w:eastAsia="ru-RU"/>
        </w:rPr>
        <w:t xml:space="preserve">, нормативных и правовых </w:t>
      </w:r>
      <w:r>
        <w:rPr>
          <w:rFonts w:eastAsia="Times New Roman"/>
          <w:color w:val="000000"/>
          <w:szCs w:val="24"/>
          <w:lang w:eastAsia="ru-RU"/>
        </w:rPr>
        <w:t xml:space="preserve">требований </w:t>
      </w:r>
      <w:r w:rsidR="00F93EBF">
        <w:rPr>
          <w:rFonts w:eastAsia="Times New Roman"/>
          <w:color w:val="000000"/>
          <w:szCs w:val="24"/>
          <w:lang w:eastAsia="ru-RU"/>
        </w:rPr>
        <w:t xml:space="preserve">к продукции </w:t>
      </w:r>
      <w:r>
        <w:rPr>
          <w:rFonts w:eastAsia="Times New Roman"/>
          <w:color w:val="000000"/>
          <w:szCs w:val="24"/>
          <w:lang w:eastAsia="ru-RU"/>
        </w:rPr>
        <w:t xml:space="preserve">в </w:t>
      </w:r>
      <w:r w:rsidRPr="004551F9">
        <w:rPr>
          <w:rFonts w:eastAsia="Times New Roman"/>
          <w:color w:val="000000"/>
          <w:szCs w:val="24"/>
          <w:highlight w:val="yellow"/>
          <w:lang w:eastAsia="ru-RU"/>
        </w:rPr>
        <w:t xml:space="preserve">Обществе с ограниченной ответственностью </w:t>
      </w:r>
      <w:proofErr w:type="gramStart"/>
      <w:r w:rsidRPr="004551F9">
        <w:rPr>
          <w:rFonts w:eastAsia="Times New Roman"/>
          <w:color w:val="000000"/>
          <w:szCs w:val="24"/>
          <w:highlight w:val="yellow"/>
          <w:lang w:eastAsia="ru-RU"/>
        </w:rPr>
        <w:t>«</w:t>
      </w:r>
      <w:r w:rsidR="004551F9" w:rsidRPr="004551F9">
        <w:rPr>
          <w:rFonts w:eastAsia="Times New Roman"/>
          <w:color w:val="000000"/>
          <w:szCs w:val="24"/>
          <w:highlight w:val="yellow"/>
          <w:lang w:eastAsia="ru-RU"/>
        </w:rPr>
        <w:t xml:space="preserve">  </w:t>
      </w:r>
      <w:proofErr w:type="gramEnd"/>
      <w:r w:rsidR="004551F9" w:rsidRPr="004551F9">
        <w:rPr>
          <w:rFonts w:eastAsia="Times New Roman"/>
          <w:color w:val="000000"/>
          <w:szCs w:val="24"/>
          <w:highlight w:val="yellow"/>
          <w:lang w:eastAsia="ru-RU"/>
        </w:rPr>
        <w:t xml:space="preserve"> </w:t>
      </w:r>
      <w:r w:rsidRPr="004551F9">
        <w:rPr>
          <w:rFonts w:eastAsia="Times New Roman"/>
          <w:color w:val="000000"/>
          <w:szCs w:val="24"/>
          <w:highlight w:val="yellow"/>
          <w:lang w:eastAsia="ru-RU"/>
        </w:rPr>
        <w:t xml:space="preserve">» (сокращенно ООО </w:t>
      </w:r>
      <w:proofErr w:type="gramStart"/>
      <w:r w:rsidRPr="004551F9">
        <w:rPr>
          <w:rFonts w:eastAsia="Times New Roman"/>
          <w:color w:val="000000"/>
          <w:szCs w:val="24"/>
          <w:highlight w:val="yellow"/>
          <w:lang w:eastAsia="ru-RU"/>
        </w:rPr>
        <w:t>«</w:t>
      </w:r>
      <w:r w:rsidR="004551F9" w:rsidRPr="004551F9">
        <w:rPr>
          <w:rFonts w:eastAsia="Times New Roman"/>
          <w:color w:val="000000"/>
          <w:szCs w:val="24"/>
          <w:highlight w:val="yellow"/>
          <w:lang w:eastAsia="ru-RU"/>
        </w:rPr>
        <w:t xml:space="preserve">  </w:t>
      </w:r>
      <w:r w:rsidR="00B57AE5" w:rsidRPr="004551F9">
        <w:rPr>
          <w:rFonts w:eastAsia="Times New Roman"/>
          <w:color w:val="000000"/>
          <w:szCs w:val="24"/>
          <w:highlight w:val="yellow"/>
          <w:lang w:eastAsia="ru-RU"/>
        </w:rPr>
        <w:t>»</w:t>
      </w:r>
      <w:proofErr w:type="gramEnd"/>
      <w:r w:rsidR="00B57AE5">
        <w:rPr>
          <w:rFonts w:eastAsia="Times New Roman"/>
          <w:color w:val="000000"/>
          <w:szCs w:val="24"/>
          <w:lang w:eastAsia="ru-RU"/>
        </w:rPr>
        <w:t>, далее по тексту – О</w:t>
      </w:r>
      <w:r>
        <w:rPr>
          <w:rFonts w:eastAsia="Times New Roman"/>
          <w:color w:val="000000"/>
          <w:szCs w:val="24"/>
          <w:lang w:eastAsia="ru-RU"/>
        </w:rPr>
        <w:t>бщество).</w:t>
      </w:r>
    </w:p>
    <w:p w14:paraId="3C23BC88" w14:textId="77777777" w:rsidR="001A32FA" w:rsidRDefault="001546AC" w:rsidP="00B57AE5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Требования настоящего</w:t>
      </w:r>
      <w:r w:rsidR="003C0FB2">
        <w:rPr>
          <w:rFonts w:eastAsia="Times New Roman"/>
          <w:color w:val="000000"/>
          <w:szCs w:val="24"/>
          <w:lang w:eastAsia="ru-RU"/>
        </w:rPr>
        <w:t xml:space="preserve"> </w:t>
      </w:r>
      <w:r>
        <w:rPr>
          <w:rFonts w:eastAsia="Times New Roman"/>
          <w:color w:val="000000"/>
          <w:szCs w:val="24"/>
          <w:lang w:eastAsia="ru-RU"/>
        </w:rPr>
        <w:t>стандарта распрос</w:t>
      </w:r>
      <w:r w:rsidR="003C0FB2">
        <w:rPr>
          <w:rFonts w:eastAsia="Times New Roman"/>
          <w:color w:val="000000"/>
          <w:szCs w:val="24"/>
          <w:lang w:eastAsia="ru-RU"/>
        </w:rPr>
        <w:t>траняются на деятельность всего О</w:t>
      </w:r>
      <w:r>
        <w:rPr>
          <w:rFonts w:eastAsia="Times New Roman"/>
          <w:color w:val="000000"/>
          <w:szCs w:val="24"/>
          <w:lang w:eastAsia="ru-RU"/>
        </w:rPr>
        <w:t>бщества и обязательны для выполнения всеми сотрудниками.</w:t>
      </w:r>
    </w:p>
    <w:p w14:paraId="42048F43" w14:textId="77777777" w:rsidR="001A32FA" w:rsidRDefault="001A32FA" w:rsidP="00B57AE5">
      <w:pPr>
        <w:ind w:firstLine="709"/>
        <w:jc w:val="both"/>
        <w:rPr>
          <w:rFonts w:eastAsia="Times New Roman"/>
          <w:szCs w:val="24"/>
          <w:lang w:eastAsia="ru-RU"/>
        </w:rPr>
      </w:pPr>
    </w:p>
    <w:p w14:paraId="43F8DFB9" w14:textId="77777777" w:rsidR="001A32FA" w:rsidRDefault="001546AC" w:rsidP="00B57AE5">
      <w:pPr>
        <w:keepNext/>
        <w:ind w:firstLine="709"/>
        <w:jc w:val="both"/>
        <w:outlineLvl w:val="0"/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ТЕРМИНЫ И СОКРАЩЕНИЯ</w:t>
      </w:r>
    </w:p>
    <w:p w14:paraId="3DAB82A4" w14:textId="77777777" w:rsidR="001A32FA" w:rsidRDefault="001546AC" w:rsidP="00B57AE5">
      <w:pPr>
        <w:ind w:firstLine="709"/>
        <w:jc w:val="both"/>
        <w:rPr>
          <w:color w:val="000000"/>
          <w:szCs w:val="24"/>
        </w:rPr>
      </w:pPr>
      <w:bookmarkStart w:id="0" w:name="_Toc512585013"/>
      <w:bookmarkStart w:id="1" w:name="_Toc499590456"/>
      <w:bookmarkStart w:id="2" w:name="i306379"/>
      <w:r>
        <w:rPr>
          <w:b/>
          <w:color w:val="000000" w:themeColor="text1"/>
          <w:szCs w:val="24"/>
        </w:rPr>
        <w:t>Анализ</w:t>
      </w:r>
      <w:r>
        <w:rPr>
          <w:color w:val="000000" w:themeColor="text1"/>
          <w:szCs w:val="24"/>
        </w:rPr>
        <w:t xml:space="preserve"> – деятельность, предпринимаемая для установления пригодности, адекватности и результативности рассматриваемого объекта для достижения установленных целей.</w:t>
      </w:r>
    </w:p>
    <w:p w14:paraId="77BF9D86" w14:textId="77777777" w:rsidR="001A32FA" w:rsidRDefault="001546AC" w:rsidP="00B57AE5">
      <w:pPr>
        <w:ind w:firstLine="709"/>
        <w:jc w:val="both"/>
        <w:rPr>
          <w:color w:val="000000"/>
          <w:szCs w:val="24"/>
        </w:rPr>
      </w:pPr>
      <w:r>
        <w:rPr>
          <w:b/>
          <w:color w:val="000000" w:themeColor="text1"/>
          <w:szCs w:val="24"/>
        </w:rPr>
        <w:t>Процесс</w:t>
      </w:r>
      <w:r>
        <w:rPr>
          <w:color w:val="000000" w:themeColor="text1"/>
          <w:szCs w:val="24"/>
        </w:rPr>
        <w:t xml:space="preserve"> – совокупность взаимосвязанных и взаимодействующих видов деятельности и ресурсов</w:t>
      </w:r>
      <w:r w:rsidR="003C0FB2">
        <w:rPr>
          <w:color w:val="000000" w:themeColor="text1"/>
          <w:szCs w:val="24"/>
        </w:rPr>
        <w:t>, преобразующих входы в выходы.</w:t>
      </w:r>
    </w:p>
    <w:p w14:paraId="0D0B169E" w14:textId="77777777" w:rsidR="001A32FA" w:rsidRDefault="001546AC" w:rsidP="00B57AE5">
      <w:pPr>
        <w:ind w:firstLine="709"/>
        <w:jc w:val="both"/>
        <w:rPr>
          <w:color w:val="000000"/>
          <w:szCs w:val="24"/>
        </w:rPr>
      </w:pPr>
      <w:r>
        <w:rPr>
          <w:b/>
          <w:color w:val="000000" w:themeColor="text1"/>
          <w:szCs w:val="24"/>
        </w:rPr>
        <w:t>Результативность</w:t>
      </w:r>
      <w:r>
        <w:rPr>
          <w:color w:val="000000" w:themeColor="text1"/>
          <w:szCs w:val="24"/>
        </w:rPr>
        <w:t xml:space="preserve"> – степень реализации запланированной деятельности и достижен</w:t>
      </w:r>
      <w:r w:rsidR="003C0FB2">
        <w:rPr>
          <w:color w:val="000000" w:themeColor="text1"/>
          <w:szCs w:val="24"/>
        </w:rPr>
        <w:t>ия запланированных результатов.</w:t>
      </w:r>
    </w:p>
    <w:p w14:paraId="7D6F6577" w14:textId="77777777" w:rsidR="001A32FA" w:rsidRDefault="001546AC" w:rsidP="00B57AE5">
      <w:pPr>
        <w:ind w:firstLine="709"/>
        <w:jc w:val="both"/>
        <w:rPr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Требование</w:t>
      </w:r>
      <w:r>
        <w:rPr>
          <w:color w:val="000000" w:themeColor="text1"/>
          <w:szCs w:val="24"/>
        </w:rPr>
        <w:t xml:space="preserve"> – потребность или ожидание, которое установлено и, как правило, предполага</w:t>
      </w:r>
      <w:r w:rsidR="003C0FB2">
        <w:rPr>
          <w:color w:val="000000" w:themeColor="text1"/>
          <w:szCs w:val="24"/>
        </w:rPr>
        <w:t>ется или является обязательным.</w:t>
      </w:r>
    </w:p>
    <w:p w14:paraId="35947DAB" w14:textId="77777777" w:rsidR="0009024A" w:rsidRDefault="0009024A" w:rsidP="00B57AE5">
      <w:pPr>
        <w:ind w:firstLine="709"/>
        <w:jc w:val="both"/>
        <w:rPr>
          <w:color w:val="000000" w:themeColor="text1"/>
          <w:szCs w:val="24"/>
        </w:rPr>
      </w:pPr>
      <w:r w:rsidRPr="0009024A">
        <w:rPr>
          <w:b/>
          <w:color w:val="000000" w:themeColor="text1"/>
          <w:szCs w:val="24"/>
        </w:rPr>
        <w:t>ОТ и ПБ</w:t>
      </w:r>
      <w:r>
        <w:rPr>
          <w:color w:val="000000" w:themeColor="text1"/>
          <w:szCs w:val="24"/>
        </w:rPr>
        <w:t xml:space="preserve"> - охрана труда и промышленная безопасность.</w:t>
      </w:r>
    </w:p>
    <w:p w14:paraId="1CA5D148" w14:textId="77777777" w:rsidR="00180F9B" w:rsidRPr="00180F9B" w:rsidRDefault="00180F9B" w:rsidP="00B57AE5">
      <w:pPr>
        <w:ind w:firstLine="709"/>
        <w:jc w:val="both"/>
        <w:rPr>
          <w:color w:val="000000"/>
          <w:szCs w:val="24"/>
        </w:rPr>
      </w:pPr>
      <w:r w:rsidRPr="00180F9B">
        <w:rPr>
          <w:b/>
          <w:color w:val="000000"/>
          <w:szCs w:val="24"/>
        </w:rPr>
        <w:t>ANPQP</w:t>
      </w:r>
      <w:r>
        <w:rPr>
          <w:b/>
          <w:color w:val="000000"/>
          <w:szCs w:val="24"/>
        </w:rPr>
        <w:t xml:space="preserve"> </w:t>
      </w:r>
      <w:r w:rsidRPr="00180F9B">
        <w:rPr>
          <w:b/>
          <w:color w:val="000000"/>
          <w:szCs w:val="24"/>
        </w:rPr>
        <w:t xml:space="preserve">(Alliance New Product Quality </w:t>
      </w:r>
      <w:proofErr w:type="spellStart"/>
      <w:r w:rsidRPr="00180F9B">
        <w:rPr>
          <w:b/>
          <w:color w:val="000000"/>
          <w:szCs w:val="24"/>
        </w:rPr>
        <w:t>Procedure</w:t>
      </w:r>
      <w:proofErr w:type="spellEnd"/>
      <w:r w:rsidRPr="00180F9B">
        <w:rPr>
          <w:b/>
          <w:color w:val="000000"/>
          <w:szCs w:val="24"/>
        </w:rPr>
        <w:t xml:space="preserve">) </w:t>
      </w:r>
      <w:r>
        <w:rPr>
          <w:b/>
          <w:color w:val="000000"/>
          <w:szCs w:val="24"/>
        </w:rPr>
        <w:t xml:space="preserve">- </w:t>
      </w:r>
      <w:r w:rsidRPr="00180F9B">
        <w:rPr>
          <w:color w:val="000000"/>
          <w:szCs w:val="24"/>
        </w:rPr>
        <w:t>процедура управления качеством новой продукции Альянса Renault–Nissan–Mitsubishi</w:t>
      </w:r>
      <w:r w:rsidR="006C13CA">
        <w:rPr>
          <w:color w:val="000000"/>
          <w:szCs w:val="24"/>
        </w:rPr>
        <w:t>.</w:t>
      </w:r>
    </w:p>
    <w:p w14:paraId="205A6790" w14:textId="77777777" w:rsidR="00F93EBF" w:rsidRPr="00F93EBF" w:rsidRDefault="00F93EBF" w:rsidP="00B57AE5">
      <w:pPr>
        <w:ind w:firstLine="709"/>
        <w:jc w:val="both"/>
        <w:rPr>
          <w:b/>
          <w:color w:val="000000"/>
          <w:szCs w:val="24"/>
        </w:rPr>
      </w:pPr>
      <w:r w:rsidRPr="00F93EBF">
        <w:rPr>
          <w:b/>
          <w:color w:val="000000"/>
          <w:szCs w:val="24"/>
        </w:rPr>
        <w:t>RFQ</w:t>
      </w:r>
      <w:r w:rsidR="006C13CA" w:rsidRPr="006C13CA">
        <w:t xml:space="preserve"> </w:t>
      </w:r>
      <w:r w:rsidR="006C13CA" w:rsidRPr="006C13CA">
        <w:rPr>
          <w:b/>
          <w:color w:val="000000"/>
          <w:szCs w:val="24"/>
        </w:rPr>
        <w:t>(</w:t>
      </w:r>
      <w:proofErr w:type="spellStart"/>
      <w:r w:rsidR="006C13CA" w:rsidRPr="006C13CA">
        <w:rPr>
          <w:b/>
          <w:color w:val="000000"/>
          <w:szCs w:val="24"/>
        </w:rPr>
        <w:t>Reuest</w:t>
      </w:r>
      <w:proofErr w:type="spellEnd"/>
      <w:r w:rsidR="006C13CA" w:rsidRPr="006C13CA">
        <w:rPr>
          <w:b/>
          <w:color w:val="000000"/>
          <w:szCs w:val="24"/>
        </w:rPr>
        <w:t xml:space="preserve"> For </w:t>
      </w:r>
      <w:proofErr w:type="spellStart"/>
      <w:r w:rsidR="006C13CA" w:rsidRPr="006C13CA">
        <w:rPr>
          <w:b/>
          <w:color w:val="000000"/>
          <w:szCs w:val="24"/>
        </w:rPr>
        <w:t>Quotation</w:t>
      </w:r>
      <w:proofErr w:type="spellEnd"/>
      <w:r w:rsidR="006C13CA" w:rsidRPr="006C13CA">
        <w:rPr>
          <w:b/>
          <w:color w:val="000000"/>
          <w:szCs w:val="24"/>
        </w:rPr>
        <w:t>)</w:t>
      </w:r>
      <w:r>
        <w:rPr>
          <w:b/>
          <w:color w:val="000000"/>
          <w:szCs w:val="24"/>
        </w:rPr>
        <w:t xml:space="preserve"> </w:t>
      </w:r>
      <w:r w:rsidRPr="00F93EBF">
        <w:rPr>
          <w:color w:val="000000"/>
          <w:szCs w:val="24"/>
        </w:rPr>
        <w:t>– запрос коммерческо</w:t>
      </w:r>
      <w:r w:rsidR="006C13CA">
        <w:rPr>
          <w:color w:val="000000"/>
          <w:szCs w:val="24"/>
        </w:rPr>
        <w:t>го</w:t>
      </w:r>
      <w:r w:rsidRPr="00F93EBF">
        <w:rPr>
          <w:color w:val="000000"/>
          <w:szCs w:val="24"/>
        </w:rPr>
        <w:t xml:space="preserve"> предложени</w:t>
      </w:r>
      <w:r w:rsidR="006C13CA">
        <w:rPr>
          <w:color w:val="000000"/>
          <w:szCs w:val="24"/>
        </w:rPr>
        <w:t>я</w:t>
      </w:r>
      <w:r w:rsidRPr="003F2216">
        <w:rPr>
          <w:color w:val="000000"/>
          <w:szCs w:val="24"/>
        </w:rPr>
        <w:t>.</w:t>
      </w:r>
    </w:p>
    <w:bookmarkEnd w:id="0"/>
    <w:bookmarkEnd w:id="1"/>
    <w:bookmarkEnd w:id="2"/>
    <w:p w14:paraId="4743BFD3" w14:textId="77777777" w:rsidR="001A32FA" w:rsidRDefault="001A32FA" w:rsidP="00B57AE5">
      <w:pPr>
        <w:ind w:firstLine="709"/>
        <w:jc w:val="both"/>
        <w:rPr>
          <w:color w:val="000000"/>
          <w:szCs w:val="24"/>
        </w:rPr>
      </w:pPr>
    </w:p>
    <w:p w14:paraId="0D22EA8E" w14:textId="77777777" w:rsidR="001A32FA" w:rsidRPr="003C0FB2" w:rsidRDefault="003C0FB2" w:rsidP="003C0FB2">
      <w:pPr>
        <w:ind w:left="709"/>
        <w:jc w:val="both"/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 xml:space="preserve">1. </w:t>
      </w:r>
      <w:r w:rsidR="001546AC" w:rsidRPr="003C0FB2">
        <w:rPr>
          <w:rFonts w:eastAsia="Times New Roman"/>
          <w:b/>
          <w:szCs w:val="24"/>
          <w:lang w:eastAsia="ru-RU"/>
        </w:rPr>
        <w:t>ОЦЕНКА СООТВЕТСТВИЯ ЗАКОНОДАТЕЛЬНЫМ ТРЕБОВАНИЯМ</w:t>
      </w:r>
    </w:p>
    <w:p w14:paraId="0F8D0874" w14:textId="77777777" w:rsidR="0024379C" w:rsidRDefault="00546DFF" w:rsidP="00B57AE5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</w:t>
      </w:r>
      <w:r w:rsidRPr="00546DFF">
        <w:rPr>
          <w:rFonts w:eastAsia="Times New Roman"/>
          <w:szCs w:val="24"/>
          <w:lang w:eastAsia="ru-RU"/>
        </w:rPr>
        <w:t>.1.</w:t>
      </w:r>
      <w:r w:rsidRPr="00546DFF">
        <w:rPr>
          <w:rFonts w:eastAsia="Times New Roman"/>
          <w:szCs w:val="24"/>
          <w:lang w:eastAsia="ru-RU"/>
        </w:rPr>
        <w:tab/>
        <w:t xml:space="preserve">При анализе RFQ и </w:t>
      </w:r>
      <w:r w:rsidR="00260E43">
        <w:rPr>
          <w:rFonts w:eastAsia="Times New Roman"/>
          <w:szCs w:val="24"/>
          <w:lang w:eastAsia="ru-RU"/>
        </w:rPr>
        <w:t>заключении</w:t>
      </w:r>
      <w:r w:rsidRPr="00546DFF">
        <w:rPr>
          <w:rFonts w:eastAsia="Times New Roman"/>
          <w:szCs w:val="24"/>
          <w:lang w:eastAsia="ru-RU"/>
        </w:rPr>
        <w:t xml:space="preserve"> договора на поставку </w:t>
      </w:r>
      <w:r w:rsidR="00260E43">
        <w:rPr>
          <w:rFonts w:eastAsia="Times New Roman"/>
          <w:szCs w:val="24"/>
          <w:lang w:eastAsia="ru-RU"/>
        </w:rPr>
        <w:t xml:space="preserve">новых продуктов </w:t>
      </w:r>
      <w:r w:rsidRPr="00546DFF">
        <w:rPr>
          <w:rFonts w:eastAsia="Times New Roman"/>
          <w:szCs w:val="24"/>
          <w:lang w:eastAsia="ru-RU"/>
        </w:rPr>
        <w:t>проверя</w:t>
      </w:r>
      <w:r>
        <w:rPr>
          <w:rFonts w:eastAsia="Times New Roman"/>
          <w:szCs w:val="24"/>
          <w:lang w:eastAsia="ru-RU"/>
        </w:rPr>
        <w:t>ет</w:t>
      </w:r>
      <w:r w:rsidRPr="00546DFF">
        <w:rPr>
          <w:rFonts w:eastAsia="Times New Roman"/>
          <w:szCs w:val="24"/>
          <w:lang w:eastAsia="ru-RU"/>
        </w:rPr>
        <w:t>ся наличие</w:t>
      </w:r>
      <w:r w:rsidR="00F93EBF">
        <w:rPr>
          <w:rFonts w:eastAsia="Times New Roman"/>
          <w:szCs w:val="24"/>
          <w:lang w:eastAsia="ru-RU"/>
        </w:rPr>
        <w:t xml:space="preserve"> и проводится анализ выполнимости</w:t>
      </w:r>
      <w:r w:rsidR="00F93EBF" w:rsidRPr="00546DFF">
        <w:rPr>
          <w:rFonts w:eastAsia="Times New Roman"/>
          <w:szCs w:val="24"/>
          <w:lang w:eastAsia="ru-RU"/>
        </w:rPr>
        <w:t xml:space="preserve"> </w:t>
      </w:r>
      <w:r w:rsidRPr="00546DFF">
        <w:rPr>
          <w:rFonts w:eastAsia="Times New Roman"/>
          <w:szCs w:val="24"/>
          <w:lang w:eastAsia="ru-RU"/>
        </w:rPr>
        <w:t xml:space="preserve">законодательных / регламентных </w:t>
      </w:r>
      <w:r w:rsidR="0024379C">
        <w:rPr>
          <w:rFonts w:eastAsia="Times New Roman"/>
          <w:szCs w:val="24"/>
          <w:lang w:eastAsia="ru-RU"/>
        </w:rPr>
        <w:t xml:space="preserve">и нормативных правовых </w:t>
      </w:r>
      <w:r w:rsidRPr="00546DFF">
        <w:rPr>
          <w:rFonts w:eastAsia="Times New Roman"/>
          <w:szCs w:val="24"/>
          <w:lang w:eastAsia="ru-RU"/>
        </w:rPr>
        <w:t>требований</w:t>
      </w:r>
      <w:r w:rsidR="00F93EBF">
        <w:rPr>
          <w:rFonts w:eastAsia="Times New Roman"/>
          <w:szCs w:val="24"/>
          <w:lang w:eastAsia="ru-RU"/>
        </w:rPr>
        <w:t>, предъявляемых</w:t>
      </w:r>
      <w:r w:rsidRPr="00546DFF">
        <w:rPr>
          <w:rFonts w:eastAsia="Times New Roman"/>
          <w:szCs w:val="24"/>
          <w:lang w:eastAsia="ru-RU"/>
        </w:rPr>
        <w:t xml:space="preserve"> к продукции</w:t>
      </w:r>
      <w:r w:rsidR="0024379C">
        <w:rPr>
          <w:rFonts w:eastAsia="Times New Roman"/>
          <w:szCs w:val="24"/>
          <w:lang w:eastAsia="ru-RU"/>
        </w:rPr>
        <w:t xml:space="preserve">. </w:t>
      </w:r>
    </w:p>
    <w:p w14:paraId="308A0CD4" w14:textId="77777777" w:rsidR="001A32FA" w:rsidRDefault="001546AC" w:rsidP="00B57AE5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1.</w:t>
      </w:r>
      <w:r w:rsidR="0060430B">
        <w:rPr>
          <w:rFonts w:eastAsia="Times New Roman"/>
          <w:szCs w:val="24"/>
          <w:lang w:eastAsia="ru-RU"/>
        </w:rPr>
        <w:t>2</w:t>
      </w:r>
      <w:r w:rsidR="003C0FB2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eastAsia="ru-RU"/>
        </w:rPr>
        <w:t xml:space="preserve"> Оценку </w:t>
      </w:r>
      <w:r w:rsidR="00702076">
        <w:rPr>
          <w:rFonts w:eastAsia="Times New Roman"/>
          <w:szCs w:val="24"/>
          <w:lang w:eastAsia="ru-RU"/>
        </w:rPr>
        <w:t>выполнимости</w:t>
      </w:r>
      <w:r>
        <w:rPr>
          <w:rFonts w:eastAsia="Times New Roman"/>
          <w:szCs w:val="24"/>
          <w:lang w:eastAsia="ru-RU"/>
        </w:rPr>
        <w:t xml:space="preserve"> </w:t>
      </w:r>
      <w:r w:rsidR="00260E43" w:rsidRPr="00260E43">
        <w:rPr>
          <w:rFonts w:eastAsia="Times New Roman"/>
          <w:szCs w:val="24"/>
          <w:lang w:eastAsia="ru-RU"/>
        </w:rPr>
        <w:t>законодательных / регламентных и нормативных правовых требований</w:t>
      </w:r>
      <w:r>
        <w:rPr>
          <w:rFonts w:eastAsia="Times New Roman"/>
          <w:szCs w:val="24"/>
          <w:lang w:eastAsia="ru-RU"/>
        </w:rPr>
        <w:t xml:space="preserve"> проводят владельцы процессов СМК или ответственные, назначенные генеральным директором.</w:t>
      </w:r>
      <w:r w:rsidR="00702076">
        <w:rPr>
          <w:rFonts w:eastAsia="Times New Roman"/>
          <w:szCs w:val="24"/>
          <w:lang w:eastAsia="ru-RU"/>
        </w:rPr>
        <w:t xml:space="preserve"> При рисках невыполнения установленных требований – </w:t>
      </w:r>
      <w:r w:rsidR="001F529F">
        <w:rPr>
          <w:rFonts w:eastAsia="Times New Roman"/>
          <w:szCs w:val="24"/>
          <w:lang w:eastAsia="ru-RU"/>
        </w:rPr>
        <w:t>определяются</w:t>
      </w:r>
      <w:r w:rsidR="00702076">
        <w:rPr>
          <w:rFonts w:eastAsia="Times New Roman"/>
          <w:szCs w:val="24"/>
          <w:lang w:eastAsia="ru-RU"/>
        </w:rPr>
        <w:t xml:space="preserve"> причины и факторы, разрабатываются ПКД, </w:t>
      </w:r>
      <w:r w:rsidR="001F529F">
        <w:rPr>
          <w:rFonts w:eastAsia="Times New Roman"/>
          <w:szCs w:val="24"/>
          <w:lang w:eastAsia="ru-RU"/>
        </w:rPr>
        <w:t xml:space="preserve">проводится повторный анализ. При отсутствии рисков – требования </w:t>
      </w:r>
      <w:r w:rsidR="00180F9B">
        <w:rPr>
          <w:rFonts w:eastAsia="Times New Roman"/>
          <w:szCs w:val="24"/>
          <w:lang w:eastAsia="ru-RU"/>
        </w:rPr>
        <w:t>к</w:t>
      </w:r>
      <w:r w:rsidR="001F529F">
        <w:rPr>
          <w:rFonts w:eastAsia="Times New Roman"/>
          <w:szCs w:val="24"/>
          <w:lang w:eastAsia="ru-RU"/>
        </w:rPr>
        <w:t xml:space="preserve"> продукту принимаются и включаются в </w:t>
      </w:r>
      <w:r w:rsidR="00180F9B">
        <w:rPr>
          <w:rFonts w:eastAsia="Times New Roman"/>
          <w:szCs w:val="24"/>
          <w:lang w:eastAsia="ru-RU"/>
        </w:rPr>
        <w:t xml:space="preserve">план валидации (разрабатывается на 2 этапе </w:t>
      </w:r>
      <w:r w:rsidR="00180F9B">
        <w:rPr>
          <w:rFonts w:eastAsia="Times New Roman"/>
          <w:szCs w:val="24"/>
          <w:lang w:val="en-US" w:eastAsia="ru-RU"/>
        </w:rPr>
        <w:t>ANPQP</w:t>
      </w:r>
      <w:r w:rsidR="00180F9B">
        <w:rPr>
          <w:rFonts w:eastAsia="Times New Roman"/>
          <w:szCs w:val="24"/>
          <w:lang w:eastAsia="ru-RU"/>
        </w:rPr>
        <w:t>).</w:t>
      </w:r>
    </w:p>
    <w:p w14:paraId="3B1AEDD1" w14:textId="77777777" w:rsidR="00D64D67" w:rsidRDefault="000E3764" w:rsidP="00D64D67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1.3. </w:t>
      </w:r>
      <w:r w:rsidR="008F5E95">
        <w:rPr>
          <w:rFonts w:eastAsia="Times New Roman"/>
          <w:szCs w:val="24"/>
          <w:lang w:eastAsia="ru-RU"/>
        </w:rPr>
        <w:t xml:space="preserve">Вся внешняя нормативная документация, используемая сотрудниками Общества, а также применимость ее изменений фиксируются в общем реестре законодательных, нормативных и правовых актов (ф. СТО 4.2-01-01) с указанием </w:t>
      </w:r>
      <w:r w:rsidR="00D64D67">
        <w:rPr>
          <w:rFonts w:eastAsia="Times New Roman"/>
          <w:szCs w:val="24"/>
          <w:lang w:eastAsia="ru-RU"/>
        </w:rPr>
        <w:t>д</w:t>
      </w:r>
      <w:r w:rsidR="00D64D67" w:rsidRPr="00D64D67">
        <w:rPr>
          <w:rFonts w:eastAsia="Times New Roman"/>
          <w:szCs w:val="24"/>
          <w:lang w:eastAsia="ru-RU"/>
        </w:rPr>
        <w:t>ат</w:t>
      </w:r>
      <w:r w:rsidR="00D64D67">
        <w:rPr>
          <w:rFonts w:eastAsia="Times New Roman"/>
          <w:szCs w:val="24"/>
          <w:lang w:eastAsia="ru-RU"/>
        </w:rPr>
        <w:t>ы</w:t>
      </w:r>
      <w:r w:rsidR="00D64D67" w:rsidRPr="00D64D67">
        <w:rPr>
          <w:rFonts w:eastAsia="Times New Roman"/>
          <w:szCs w:val="24"/>
          <w:lang w:eastAsia="ru-RU"/>
        </w:rPr>
        <w:t xml:space="preserve"> вступления в силу изменений</w:t>
      </w:r>
      <w:r w:rsidR="00D64D67">
        <w:rPr>
          <w:rFonts w:eastAsia="Times New Roman"/>
          <w:szCs w:val="24"/>
          <w:lang w:eastAsia="ru-RU"/>
        </w:rPr>
        <w:t>, места размещения и о</w:t>
      </w:r>
      <w:r w:rsidR="00D64D67" w:rsidRPr="00D64D67">
        <w:rPr>
          <w:rFonts w:eastAsia="Times New Roman"/>
          <w:szCs w:val="24"/>
          <w:lang w:eastAsia="ru-RU"/>
        </w:rPr>
        <w:t>ценк</w:t>
      </w:r>
      <w:r w:rsidR="00D64D67">
        <w:rPr>
          <w:rFonts w:eastAsia="Times New Roman"/>
          <w:szCs w:val="24"/>
          <w:lang w:eastAsia="ru-RU"/>
        </w:rPr>
        <w:t>и</w:t>
      </w:r>
      <w:r w:rsidR="00D64D67" w:rsidRPr="00D64D67">
        <w:rPr>
          <w:rFonts w:eastAsia="Times New Roman"/>
          <w:szCs w:val="24"/>
          <w:lang w:eastAsia="ru-RU"/>
        </w:rPr>
        <w:t xml:space="preserve"> соответствия требования</w:t>
      </w:r>
      <w:r w:rsidR="00D64D67">
        <w:rPr>
          <w:rFonts w:eastAsia="Times New Roman"/>
          <w:szCs w:val="24"/>
          <w:lang w:eastAsia="ru-RU"/>
        </w:rPr>
        <w:t>м.</w:t>
      </w:r>
    </w:p>
    <w:p w14:paraId="13224BBC" w14:textId="77777777" w:rsidR="008474AF" w:rsidRDefault="005D03AA" w:rsidP="00B57AE5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Реестр ведется в электронном виде. Место размещения на сервере </w:t>
      </w:r>
      <w:proofErr w:type="gramStart"/>
      <w:r>
        <w:rPr>
          <w:rFonts w:eastAsia="Times New Roman"/>
          <w:szCs w:val="24"/>
          <w:lang w:eastAsia="ru-RU"/>
        </w:rPr>
        <w:t>Общества</w:t>
      </w:r>
      <w:r w:rsidRPr="005D03AA">
        <w:rPr>
          <w:rFonts w:eastAsia="Times New Roman"/>
          <w:szCs w:val="24"/>
          <w:highlight w:val="yellow"/>
          <w:lang w:eastAsia="ru-RU"/>
        </w:rPr>
        <w:t>:_</w:t>
      </w:r>
      <w:proofErr w:type="gramEnd"/>
      <w:r w:rsidRPr="005D03AA">
        <w:rPr>
          <w:rFonts w:eastAsia="Times New Roman"/>
          <w:szCs w:val="24"/>
          <w:highlight w:val="yellow"/>
          <w:lang w:eastAsia="ru-RU"/>
        </w:rPr>
        <w:t>_____</w:t>
      </w:r>
      <w:r>
        <w:rPr>
          <w:rFonts w:eastAsia="Times New Roman"/>
          <w:szCs w:val="24"/>
          <w:lang w:eastAsia="ru-RU"/>
        </w:rPr>
        <w:t>.</w:t>
      </w:r>
      <w:r w:rsidR="004132FE">
        <w:rPr>
          <w:rFonts w:eastAsia="Times New Roman"/>
          <w:szCs w:val="24"/>
          <w:lang w:eastAsia="ru-RU"/>
        </w:rPr>
        <w:t xml:space="preserve"> </w:t>
      </w:r>
    </w:p>
    <w:p w14:paraId="25C038D9" w14:textId="77777777" w:rsidR="008474AF" w:rsidRDefault="008474AF" w:rsidP="00B57AE5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1.4. </w:t>
      </w:r>
      <w:r w:rsidRPr="008474AF">
        <w:rPr>
          <w:rFonts w:eastAsia="Times New Roman"/>
          <w:szCs w:val="24"/>
          <w:lang w:eastAsia="ru-RU"/>
        </w:rPr>
        <w:t>Ответственность за ведение Реестра законодательных, нормативных и правовых актов возложена на специалиста по ОТ</w:t>
      </w:r>
      <w:r>
        <w:rPr>
          <w:rFonts w:eastAsia="Times New Roman"/>
          <w:szCs w:val="24"/>
          <w:lang w:eastAsia="ru-RU"/>
        </w:rPr>
        <w:t xml:space="preserve"> </w:t>
      </w:r>
      <w:r w:rsidRPr="008474AF">
        <w:rPr>
          <w:rFonts w:eastAsia="Times New Roman"/>
          <w:szCs w:val="24"/>
          <w:lang w:eastAsia="ru-RU"/>
        </w:rPr>
        <w:t>и</w:t>
      </w:r>
      <w:r>
        <w:rPr>
          <w:rFonts w:eastAsia="Times New Roman"/>
          <w:szCs w:val="24"/>
          <w:lang w:eastAsia="ru-RU"/>
        </w:rPr>
        <w:t xml:space="preserve"> </w:t>
      </w:r>
      <w:r w:rsidRPr="008474AF">
        <w:rPr>
          <w:rFonts w:eastAsia="Times New Roman"/>
          <w:szCs w:val="24"/>
          <w:lang w:eastAsia="ru-RU"/>
        </w:rPr>
        <w:t>ПБ</w:t>
      </w:r>
      <w:r>
        <w:rPr>
          <w:rFonts w:eastAsia="Times New Roman"/>
          <w:szCs w:val="24"/>
          <w:lang w:eastAsia="ru-RU"/>
        </w:rPr>
        <w:t>.</w:t>
      </w:r>
      <w:r w:rsidRPr="008474AF">
        <w:rPr>
          <w:rFonts w:eastAsia="Times New Roman"/>
          <w:szCs w:val="24"/>
          <w:lang w:eastAsia="ru-RU"/>
        </w:rPr>
        <w:t xml:space="preserve"> </w:t>
      </w:r>
    </w:p>
    <w:p w14:paraId="5A51B698" w14:textId="77777777" w:rsidR="001A32FA" w:rsidRDefault="001546AC" w:rsidP="00B57AE5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1.</w:t>
      </w:r>
      <w:r w:rsidR="008474AF">
        <w:rPr>
          <w:rFonts w:eastAsia="Times New Roman"/>
          <w:szCs w:val="24"/>
          <w:lang w:eastAsia="ru-RU"/>
        </w:rPr>
        <w:t>5</w:t>
      </w:r>
      <w:r w:rsidR="003C0FB2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eastAsia="ru-RU"/>
        </w:rPr>
        <w:t xml:space="preserve"> Оценк</w:t>
      </w:r>
      <w:r w:rsidR="00D118FF">
        <w:rPr>
          <w:rFonts w:eastAsia="Times New Roman"/>
          <w:szCs w:val="24"/>
          <w:lang w:eastAsia="ru-RU"/>
        </w:rPr>
        <w:t>а</w:t>
      </w:r>
      <w:r>
        <w:rPr>
          <w:rFonts w:eastAsia="Times New Roman"/>
          <w:szCs w:val="24"/>
          <w:lang w:eastAsia="ru-RU"/>
        </w:rPr>
        <w:t xml:space="preserve"> соответствия </w:t>
      </w:r>
      <w:r w:rsidR="00D118FF" w:rsidRPr="00D118FF">
        <w:rPr>
          <w:rFonts w:eastAsia="Times New Roman"/>
          <w:szCs w:val="24"/>
          <w:lang w:eastAsia="ru-RU"/>
        </w:rPr>
        <w:t xml:space="preserve">законодательных / регламентных и нормативных правовых требований </w:t>
      </w:r>
      <w:r>
        <w:rPr>
          <w:rFonts w:eastAsia="Times New Roman"/>
          <w:szCs w:val="24"/>
          <w:lang w:eastAsia="ru-RU"/>
        </w:rPr>
        <w:t>провод</w:t>
      </w:r>
      <w:r w:rsidR="00D118FF">
        <w:rPr>
          <w:rFonts w:eastAsia="Times New Roman"/>
          <w:szCs w:val="24"/>
          <w:lang w:eastAsia="ru-RU"/>
        </w:rPr>
        <w:t>ится</w:t>
      </w:r>
      <w:r>
        <w:rPr>
          <w:rFonts w:eastAsia="Times New Roman"/>
          <w:szCs w:val="24"/>
          <w:lang w:eastAsia="ru-RU"/>
        </w:rPr>
        <w:t xml:space="preserve"> регулярно:</w:t>
      </w:r>
    </w:p>
    <w:p w14:paraId="0BD6D64A" w14:textId="77777777" w:rsidR="001A32FA" w:rsidRPr="003C0FB2" w:rsidRDefault="001546AC" w:rsidP="00DF6C16">
      <w:pPr>
        <w:pStyle w:val="affa"/>
        <w:numPr>
          <w:ilvl w:val="0"/>
          <w:numId w:val="20"/>
        </w:numPr>
        <w:shd w:val="clear" w:color="auto" w:fill="FFFFFF"/>
        <w:tabs>
          <w:tab w:val="left" w:pos="426"/>
        </w:tabs>
        <w:spacing w:after="0"/>
        <w:ind w:left="284" w:right="0" w:hanging="284"/>
        <w:textAlignment w:val="baseline"/>
        <w:rPr>
          <w:rFonts w:eastAsia="Times New Roman"/>
          <w:spacing w:val="2"/>
          <w:sz w:val="24"/>
          <w:szCs w:val="24"/>
          <w:lang w:eastAsia="ru-RU"/>
        </w:rPr>
      </w:pPr>
      <w:r w:rsidRPr="003C0FB2">
        <w:rPr>
          <w:rFonts w:eastAsia="Times New Roman"/>
          <w:spacing w:val="2"/>
          <w:sz w:val="24"/>
          <w:szCs w:val="24"/>
          <w:lang w:eastAsia="ru-RU"/>
        </w:rPr>
        <w:t xml:space="preserve"> после внедрения необходимых мероприятий, направленных на обеспечение соответств</w:t>
      </w:r>
      <w:r w:rsidR="003C0FB2">
        <w:rPr>
          <w:rFonts w:eastAsia="Times New Roman"/>
          <w:spacing w:val="2"/>
          <w:sz w:val="24"/>
          <w:szCs w:val="24"/>
          <w:lang w:eastAsia="ru-RU"/>
        </w:rPr>
        <w:t>ия законодательным требованиям.</w:t>
      </w:r>
      <w:r w:rsidRPr="003C0FB2">
        <w:rPr>
          <w:rFonts w:eastAsia="Times New Roman"/>
          <w:spacing w:val="2"/>
          <w:sz w:val="24"/>
          <w:szCs w:val="24"/>
          <w:lang w:eastAsia="ru-RU"/>
        </w:rPr>
        <w:t xml:space="preserve"> При этом делается отметка в реестре законодательных, нормативных и правовых актов</w:t>
      </w:r>
      <w:r w:rsidR="000E3764">
        <w:rPr>
          <w:rFonts w:eastAsia="Times New Roman"/>
          <w:spacing w:val="2"/>
          <w:sz w:val="24"/>
          <w:szCs w:val="24"/>
          <w:lang w:eastAsia="ru-RU"/>
        </w:rPr>
        <w:t xml:space="preserve"> (ф. СТО 4.2-01-01)</w:t>
      </w:r>
      <w:r w:rsidR="008F5E95">
        <w:rPr>
          <w:rFonts w:eastAsia="Times New Roman"/>
          <w:spacing w:val="2"/>
          <w:sz w:val="24"/>
          <w:szCs w:val="24"/>
          <w:lang w:eastAsia="ru-RU"/>
        </w:rPr>
        <w:t>;</w:t>
      </w:r>
    </w:p>
    <w:p w14:paraId="4BE78C08" w14:textId="77777777" w:rsidR="001A32FA" w:rsidRPr="003C0FB2" w:rsidRDefault="001546AC" w:rsidP="00FB2552">
      <w:pPr>
        <w:pStyle w:val="affa"/>
        <w:numPr>
          <w:ilvl w:val="0"/>
          <w:numId w:val="20"/>
        </w:numPr>
        <w:shd w:val="clear" w:color="auto" w:fill="FFFFFF"/>
        <w:tabs>
          <w:tab w:val="left" w:pos="426"/>
        </w:tabs>
        <w:spacing w:after="0"/>
        <w:ind w:left="0" w:right="0" w:firstLine="709"/>
        <w:textAlignment w:val="baseline"/>
        <w:rPr>
          <w:rFonts w:eastAsia="Times New Roman"/>
          <w:spacing w:val="2"/>
          <w:sz w:val="24"/>
          <w:szCs w:val="24"/>
          <w:lang w:eastAsia="ru-RU"/>
        </w:rPr>
      </w:pPr>
      <w:r w:rsidRPr="003C0FB2">
        <w:rPr>
          <w:rFonts w:eastAsia="Times New Roman"/>
          <w:spacing w:val="2"/>
          <w:sz w:val="24"/>
          <w:szCs w:val="24"/>
          <w:lang w:eastAsia="ru-RU"/>
        </w:rPr>
        <w:t>при подготовке ежемесячного отчета результативности процессов СМК. В отчете результативности процессов СМК делается запись по оценке соответствия обязательным законодательным требованиям.</w:t>
      </w:r>
    </w:p>
    <w:p w14:paraId="0CF3DCC3" w14:textId="77777777" w:rsidR="001A32FA" w:rsidRDefault="001546AC" w:rsidP="00FB2552">
      <w:pPr>
        <w:pStyle w:val="affa"/>
        <w:numPr>
          <w:ilvl w:val="0"/>
          <w:numId w:val="20"/>
        </w:numPr>
        <w:shd w:val="clear" w:color="auto" w:fill="FFFFFF"/>
        <w:tabs>
          <w:tab w:val="left" w:pos="426"/>
        </w:tabs>
        <w:spacing w:after="0"/>
        <w:ind w:left="284" w:right="0" w:firstLine="425"/>
        <w:textAlignment w:val="baseline"/>
        <w:rPr>
          <w:rFonts w:eastAsia="Times New Roman"/>
          <w:szCs w:val="24"/>
          <w:lang w:eastAsia="ru-RU"/>
        </w:rPr>
      </w:pPr>
      <w:r w:rsidRPr="003C0FB2">
        <w:rPr>
          <w:rFonts w:eastAsia="Times New Roman"/>
          <w:spacing w:val="2"/>
          <w:sz w:val="24"/>
          <w:szCs w:val="24"/>
          <w:lang w:eastAsia="ru-RU"/>
        </w:rPr>
        <w:t>при подготовке отчета по анализу СМК со стороны руководства. В отчете по анализу СМК делается</w:t>
      </w:r>
      <w:r>
        <w:rPr>
          <w:rFonts w:eastAsia="Times New Roman"/>
          <w:sz w:val="24"/>
          <w:szCs w:val="24"/>
          <w:lang w:eastAsia="ru-RU"/>
        </w:rPr>
        <w:t xml:space="preserve"> запись по оценке соответствия обязательным законодательным требованиям.</w:t>
      </w:r>
    </w:p>
    <w:p w14:paraId="0268CDC1" w14:textId="77777777" w:rsidR="001A32FA" w:rsidRDefault="001A32FA" w:rsidP="00B57AE5">
      <w:pPr>
        <w:shd w:val="clear" w:color="FEFEFE" w:fill="FEFEFE"/>
        <w:ind w:firstLine="709"/>
        <w:jc w:val="both"/>
        <w:rPr>
          <w:rFonts w:eastAsia="Times New Roman"/>
          <w:color w:val="000000"/>
          <w:szCs w:val="24"/>
          <w:lang w:eastAsia="ru-RU"/>
        </w:rPr>
      </w:pPr>
    </w:p>
    <w:p w14:paraId="09AA1F56" w14:textId="77777777" w:rsidR="001A32FA" w:rsidRDefault="003C0FB2" w:rsidP="003C0FB2">
      <w:pPr>
        <w:pStyle w:val="affa"/>
        <w:spacing w:after="0"/>
        <w:ind w:left="0" w:right="0" w:firstLine="709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sz w:val="24"/>
          <w:szCs w:val="24"/>
          <w:lang w:eastAsia="ru-RU"/>
        </w:rPr>
        <w:t xml:space="preserve">2. </w:t>
      </w:r>
      <w:r w:rsidR="001546AC">
        <w:rPr>
          <w:rFonts w:eastAsia="Times New Roman"/>
          <w:b/>
          <w:sz w:val="24"/>
          <w:szCs w:val="24"/>
          <w:lang w:eastAsia="ru-RU"/>
        </w:rPr>
        <w:t>АНАЛИЗ И ОЦЕНКА ВЫПОЛНЕНИЯ ЗАКОНОДАТЕЛЬНЫХ ТРЕБОВАНИЙ</w:t>
      </w:r>
    </w:p>
    <w:p w14:paraId="5E80DEE4" w14:textId="77777777" w:rsidR="001A32FA" w:rsidRDefault="001546AC" w:rsidP="00B57AE5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2.1</w:t>
      </w:r>
      <w:r w:rsidR="003C0FB2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eastAsia="ru-RU"/>
        </w:rPr>
        <w:t xml:space="preserve"> Процедура анализа выполнения законодательных </w:t>
      </w:r>
      <w:r w:rsidR="007E1ACA" w:rsidRPr="007E1ACA">
        <w:rPr>
          <w:rFonts w:eastAsia="Times New Roman"/>
          <w:szCs w:val="24"/>
          <w:lang w:eastAsia="ru-RU"/>
        </w:rPr>
        <w:t>нормативных и правовых требований</w:t>
      </w:r>
      <w:r>
        <w:rPr>
          <w:rFonts w:eastAsia="Times New Roman"/>
          <w:szCs w:val="24"/>
          <w:lang w:eastAsia="ru-RU"/>
        </w:rPr>
        <w:t xml:space="preserve"> </w:t>
      </w:r>
      <w:r w:rsidR="00DF6C16">
        <w:rPr>
          <w:rFonts w:eastAsia="Times New Roman"/>
          <w:szCs w:val="24"/>
          <w:lang w:eastAsia="ru-RU"/>
        </w:rPr>
        <w:t>проводится</w:t>
      </w:r>
      <w:r w:rsidR="003C0FB2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владельцами процессов либо руководителями подразделений.</w:t>
      </w:r>
    </w:p>
    <w:p w14:paraId="10F3A797" w14:textId="77777777" w:rsidR="001A32FA" w:rsidRDefault="001546AC" w:rsidP="006F0B6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2.</w:t>
      </w:r>
      <w:r w:rsidR="00100DD1">
        <w:rPr>
          <w:rFonts w:eastAsia="Times New Roman"/>
          <w:szCs w:val="24"/>
          <w:lang w:eastAsia="ru-RU"/>
        </w:rPr>
        <w:t>2</w:t>
      </w:r>
      <w:r w:rsidR="003C0FB2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eastAsia="ru-RU"/>
        </w:rPr>
        <w:t xml:space="preserve"> </w:t>
      </w:r>
      <w:r w:rsidR="00A90D1C">
        <w:rPr>
          <w:rFonts w:eastAsia="Times New Roman"/>
          <w:szCs w:val="24"/>
          <w:lang w:eastAsia="ru-RU"/>
        </w:rPr>
        <w:t xml:space="preserve">Алгоритм проведения анализа </w:t>
      </w:r>
      <w:r>
        <w:rPr>
          <w:rFonts w:eastAsia="Times New Roman"/>
          <w:szCs w:val="24"/>
          <w:lang w:eastAsia="ru-RU"/>
        </w:rPr>
        <w:t>приведен в таблице 1.</w:t>
      </w:r>
    </w:p>
    <w:p w14:paraId="6E70FD15" w14:textId="77777777" w:rsidR="00B57AE5" w:rsidRDefault="00B57AE5" w:rsidP="006F0B68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</w:p>
    <w:p w14:paraId="2E846764" w14:textId="77777777" w:rsidR="001A32FA" w:rsidRDefault="001546AC" w:rsidP="00B3160D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2.</w:t>
      </w:r>
      <w:r w:rsidR="00100DD1">
        <w:rPr>
          <w:rFonts w:eastAsia="Times New Roman"/>
          <w:szCs w:val="24"/>
          <w:lang w:eastAsia="ru-RU"/>
        </w:rPr>
        <w:t>3</w:t>
      </w:r>
      <w:r w:rsidR="0072599C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eastAsia="ru-RU"/>
        </w:rPr>
        <w:t xml:space="preserve"> В процессе анализа выполнения законодательных требований выявляются недостающие требования, при необходимости пополняется список, а также уточняются или переназначаются </w:t>
      </w:r>
      <w:r w:rsidR="00715CD9">
        <w:rPr>
          <w:rFonts w:eastAsia="Times New Roman"/>
          <w:szCs w:val="24"/>
          <w:lang w:eastAsia="ru-RU"/>
        </w:rPr>
        <w:t>ответственные лица за выполнение</w:t>
      </w:r>
      <w:r>
        <w:rPr>
          <w:rFonts w:eastAsia="Times New Roman"/>
          <w:szCs w:val="24"/>
          <w:lang w:eastAsia="ru-RU"/>
        </w:rPr>
        <w:t xml:space="preserve"> выявленных требований</w:t>
      </w:r>
      <w:r w:rsidR="0072599C">
        <w:rPr>
          <w:rFonts w:eastAsia="Times New Roman"/>
          <w:szCs w:val="24"/>
          <w:lang w:eastAsia="ru-RU"/>
        </w:rPr>
        <w:t>.</w:t>
      </w:r>
    </w:p>
    <w:p w14:paraId="6DF5BD5F" w14:textId="77777777" w:rsidR="00D57824" w:rsidRDefault="00D57824" w:rsidP="00B3160D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</w:p>
    <w:p w14:paraId="287F419E" w14:textId="2054BD7A" w:rsidR="001A32FA" w:rsidRDefault="001546AC" w:rsidP="00B3160D">
      <w:pPr>
        <w:shd w:val="clear" w:color="FEFEFE" w:fill="FEFEFE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2.</w:t>
      </w:r>
      <w:r w:rsidR="00100DD1">
        <w:rPr>
          <w:rFonts w:eastAsia="Times New Roman"/>
          <w:szCs w:val="24"/>
          <w:lang w:eastAsia="ru-RU"/>
        </w:rPr>
        <w:t>4</w:t>
      </w:r>
      <w:r w:rsidR="0072599C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eastAsia="ru-RU"/>
        </w:rPr>
        <w:t xml:space="preserve"> При анализе законодательных и нормативных </w:t>
      </w:r>
      <w:r w:rsidR="00100DD1">
        <w:rPr>
          <w:rFonts w:eastAsia="Times New Roman"/>
          <w:szCs w:val="24"/>
          <w:lang w:eastAsia="ru-RU"/>
        </w:rPr>
        <w:t xml:space="preserve">правовых </w:t>
      </w:r>
      <w:r>
        <w:rPr>
          <w:rFonts w:eastAsia="Times New Roman"/>
          <w:szCs w:val="24"/>
          <w:lang w:eastAsia="ru-RU"/>
        </w:rPr>
        <w:t>требований выделяют базовые направления, функции, задачи и процессы, которые подлежат обязательному выполнению (при необходимости базовый пер</w:t>
      </w:r>
      <w:r w:rsidR="0072599C">
        <w:rPr>
          <w:rFonts w:eastAsia="Times New Roman"/>
          <w:szCs w:val="24"/>
          <w:lang w:eastAsia="ru-RU"/>
        </w:rPr>
        <w:t>ечень может корректироваться) (Т</w:t>
      </w:r>
      <w:r>
        <w:rPr>
          <w:rFonts w:eastAsia="Times New Roman"/>
          <w:szCs w:val="24"/>
          <w:lang w:eastAsia="ru-RU"/>
        </w:rPr>
        <w:t>аблица 2).</w:t>
      </w:r>
    </w:p>
    <w:p w14:paraId="0AFBB68F" w14:textId="77777777" w:rsidR="001A32FA" w:rsidRDefault="001A32FA">
      <w:pPr>
        <w:spacing w:line="23" w:lineRule="atLeast"/>
        <w:jc w:val="both"/>
        <w:rPr>
          <w:rFonts w:eastAsia="Times New Roman"/>
          <w:sz w:val="2"/>
          <w:szCs w:val="24"/>
          <w:lang w:eastAsia="ru-RU"/>
        </w:rPr>
      </w:pPr>
    </w:p>
    <w:p w14:paraId="75973994" w14:textId="77777777" w:rsidR="00100DD1" w:rsidRDefault="00100DD1" w:rsidP="00A351B6">
      <w:pPr>
        <w:ind w:firstLine="709"/>
        <w:jc w:val="both"/>
        <w:rPr>
          <w:rFonts w:eastAsia="Times New Roman"/>
          <w:b/>
          <w:szCs w:val="24"/>
          <w:lang w:eastAsia="ru-RU"/>
        </w:rPr>
      </w:pPr>
    </w:p>
    <w:p w14:paraId="2D478EFC" w14:textId="15493DF4" w:rsidR="00100DD1" w:rsidRPr="00D57824" w:rsidRDefault="00100DD1" w:rsidP="00D57824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2.</w:t>
      </w:r>
      <w:r w:rsidR="008474AF">
        <w:rPr>
          <w:rFonts w:eastAsia="Times New Roman"/>
          <w:szCs w:val="24"/>
          <w:lang w:eastAsia="ru-RU"/>
        </w:rPr>
        <w:t>5</w:t>
      </w:r>
      <w:r>
        <w:rPr>
          <w:rFonts w:eastAsia="Times New Roman"/>
          <w:szCs w:val="24"/>
          <w:lang w:eastAsia="ru-RU"/>
        </w:rPr>
        <w:t xml:space="preserve">. Актуализация Реестра </w:t>
      </w:r>
      <w:r w:rsidRPr="00100DD1">
        <w:rPr>
          <w:rFonts w:eastAsia="Times New Roman"/>
          <w:szCs w:val="24"/>
          <w:lang w:eastAsia="ru-RU"/>
        </w:rPr>
        <w:t>законодательных, нормативных и правовых актов</w:t>
      </w:r>
      <w:r>
        <w:rPr>
          <w:rFonts w:eastAsia="Times New Roman"/>
          <w:szCs w:val="24"/>
          <w:lang w:eastAsia="ru-RU"/>
        </w:rPr>
        <w:t xml:space="preserve"> (</w:t>
      </w:r>
      <w:r w:rsidRPr="00100DD1">
        <w:rPr>
          <w:rFonts w:eastAsia="Times New Roman"/>
          <w:szCs w:val="24"/>
          <w:lang w:eastAsia="ru-RU"/>
        </w:rPr>
        <w:t>ф. СТО 4.2-01-01</w:t>
      </w:r>
      <w:r>
        <w:rPr>
          <w:rFonts w:eastAsia="Times New Roman"/>
          <w:szCs w:val="24"/>
          <w:lang w:eastAsia="ru-RU"/>
        </w:rPr>
        <w:t>) проводится не реже 1 раза в год.</w:t>
      </w:r>
    </w:p>
    <w:sectPr w:rsidR="00100DD1" w:rsidRPr="00D57824" w:rsidSect="00D57824">
      <w:headerReference w:type="even" r:id="rId8"/>
      <w:headerReference w:type="first" r:id="rId9"/>
      <w:footerReference w:type="first" r:id="rId10"/>
      <w:pgSz w:w="11906" w:h="16838"/>
      <w:pgMar w:top="1134" w:right="851" w:bottom="28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61DD3" w14:textId="77777777" w:rsidR="00904EE6" w:rsidRDefault="00904EE6">
      <w:r>
        <w:separator/>
      </w:r>
    </w:p>
  </w:endnote>
  <w:endnote w:type="continuationSeparator" w:id="0">
    <w:p w14:paraId="55CB0E60" w14:textId="77777777" w:rsidR="00904EE6" w:rsidRDefault="0090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urope">
    <w:altName w:val="Times New Roman"/>
    <w:panose1 w:val="00000000000000000000"/>
    <w:charset w:val="CC"/>
    <w:family w:val="decorative"/>
    <w:notTrueType/>
    <w:pitch w:val="variable"/>
    <w:sig w:usb0="00000001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7C029" w14:textId="77777777" w:rsidR="003C0FB2" w:rsidRDefault="003C0FB2"/>
  <w:p w14:paraId="2695EE16" w14:textId="77777777" w:rsidR="001A32FA" w:rsidRPr="003C0FB2" w:rsidRDefault="001A32FA">
    <w:pPr>
      <w:pStyle w:val="af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79280" w14:textId="77777777" w:rsidR="00904EE6" w:rsidRDefault="00904EE6">
      <w:r>
        <w:separator/>
      </w:r>
    </w:p>
  </w:footnote>
  <w:footnote w:type="continuationSeparator" w:id="0">
    <w:p w14:paraId="208B04D6" w14:textId="77777777" w:rsidR="00904EE6" w:rsidRDefault="0090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80D15" w14:textId="77777777" w:rsidR="001A32FA" w:rsidRDefault="001A32FA">
    <w:pPr>
      <w:pStyle w:val="ad"/>
    </w:pPr>
  </w:p>
  <w:p w14:paraId="057A8CF0" w14:textId="77777777" w:rsidR="001A32FA" w:rsidRDefault="001A32F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9A89D" w14:textId="77777777" w:rsidR="001A32FA" w:rsidRDefault="001A32FA">
    <w:pPr>
      <w:rPr>
        <w:sz w:val="2"/>
      </w:rPr>
    </w:pPr>
  </w:p>
  <w:p w14:paraId="00669024" w14:textId="77777777" w:rsidR="00B57AE5" w:rsidRDefault="00B57AE5">
    <w:pPr>
      <w:rPr>
        <w:sz w:val="2"/>
      </w:rPr>
    </w:pPr>
  </w:p>
  <w:p w14:paraId="79B4675A" w14:textId="77777777" w:rsidR="00B57AE5" w:rsidRDefault="00B57AE5">
    <w:pPr>
      <w:rPr>
        <w:sz w:val="2"/>
      </w:rPr>
    </w:pPr>
  </w:p>
  <w:p w14:paraId="18EDE355" w14:textId="77777777" w:rsidR="00B57AE5" w:rsidRDefault="00B57AE5">
    <w:pPr>
      <w:rPr>
        <w:sz w:val="2"/>
      </w:rPr>
    </w:pPr>
  </w:p>
  <w:p w14:paraId="7936EA80" w14:textId="77777777" w:rsidR="00B57AE5" w:rsidRDefault="00B57AE5">
    <w:pPr>
      <w:rPr>
        <w:sz w:val="2"/>
      </w:rPr>
    </w:pPr>
  </w:p>
  <w:p w14:paraId="4ACF1A4C" w14:textId="77777777" w:rsidR="00B57AE5" w:rsidRDefault="00B57AE5">
    <w:pPr>
      <w:rPr>
        <w:sz w:val="2"/>
      </w:rPr>
    </w:pPr>
  </w:p>
  <w:p w14:paraId="0630C1BC" w14:textId="77777777" w:rsidR="00B57AE5" w:rsidRDefault="00B57AE5">
    <w:pPr>
      <w:rPr>
        <w:sz w:val="2"/>
      </w:rPr>
    </w:pPr>
  </w:p>
  <w:p w14:paraId="178500E5" w14:textId="77777777" w:rsidR="00B57AE5" w:rsidRDefault="00B57AE5">
    <w:pPr>
      <w:rPr>
        <w:sz w:val="2"/>
      </w:rPr>
    </w:pPr>
  </w:p>
  <w:p w14:paraId="6480227D" w14:textId="77777777" w:rsidR="00B57AE5" w:rsidRDefault="00B57AE5">
    <w:pPr>
      <w:rPr>
        <w:sz w:val="2"/>
      </w:rPr>
    </w:pPr>
  </w:p>
  <w:p w14:paraId="22B7F253" w14:textId="77777777" w:rsidR="00B57AE5" w:rsidRDefault="00B57AE5"/>
  <w:p w14:paraId="05D816A0" w14:textId="77777777" w:rsidR="00B57AE5" w:rsidRDefault="00B57AE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3421"/>
    <w:multiLevelType w:val="multilevel"/>
    <w:tmpl w:val="EC46F2E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4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0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1" w15:restartNumberingAfterBreak="0">
    <w:nsid w:val="0AD66363"/>
    <w:multiLevelType w:val="hybridMultilevel"/>
    <w:tmpl w:val="4B94C07E"/>
    <w:lvl w:ilvl="0" w:tplc="58DE9818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65E0AF7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9A279D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71CAE6A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58E90D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734A5F4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6063D5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10BD7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E3FCED1E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1132C9"/>
    <w:multiLevelType w:val="hybridMultilevel"/>
    <w:tmpl w:val="27BA5E68"/>
    <w:lvl w:ilvl="0" w:tplc="3FD89BB0">
      <w:start w:val="1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55A8A8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7FE6C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8266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DC0C8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AAAB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574A7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D61D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2BCC6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B305B0C"/>
    <w:multiLevelType w:val="hybridMultilevel"/>
    <w:tmpl w:val="3420286C"/>
    <w:lvl w:ilvl="0" w:tplc="400C9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5916FB08">
      <w:start w:val="1"/>
      <w:numFmt w:val="lowerLetter"/>
      <w:lvlText w:val="%2."/>
      <w:lvlJc w:val="left"/>
      <w:pPr>
        <w:ind w:left="1789" w:hanging="360"/>
      </w:pPr>
    </w:lvl>
    <w:lvl w:ilvl="2" w:tplc="1FB6F758">
      <w:start w:val="1"/>
      <w:numFmt w:val="lowerRoman"/>
      <w:lvlText w:val="%3."/>
      <w:lvlJc w:val="right"/>
      <w:pPr>
        <w:ind w:left="2509" w:hanging="180"/>
      </w:pPr>
    </w:lvl>
    <w:lvl w:ilvl="3" w:tplc="7C1A4F08">
      <w:start w:val="1"/>
      <w:numFmt w:val="decimal"/>
      <w:lvlText w:val="%4."/>
      <w:lvlJc w:val="left"/>
      <w:pPr>
        <w:ind w:left="3229" w:hanging="360"/>
      </w:pPr>
    </w:lvl>
    <w:lvl w:ilvl="4" w:tplc="466AAB52">
      <w:start w:val="1"/>
      <w:numFmt w:val="lowerLetter"/>
      <w:lvlText w:val="%5."/>
      <w:lvlJc w:val="left"/>
      <w:pPr>
        <w:ind w:left="3949" w:hanging="360"/>
      </w:pPr>
    </w:lvl>
    <w:lvl w:ilvl="5" w:tplc="D54EC8D4">
      <w:start w:val="1"/>
      <w:numFmt w:val="lowerRoman"/>
      <w:lvlText w:val="%6."/>
      <w:lvlJc w:val="right"/>
      <w:pPr>
        <w:ind w:left="4669" w:hanging="180"/>
      </w:pPr>
    </w:lvl>
    <w:lvl w:ilvl="6" w:tplc="17B4B520">
      <w:start w:val="1"/>
      <w:numFmt w:val="decimal"/>
      <w:lvlText w:val="%7."/>
      <w:lvlJc w:val="left"/>
      <w:pPr>
        <w:ind w:left="5389" w:hanging="360"/>
      </w:pPr>
    </w:lvl>
    <w:lvl w:ilvl="7" w:tplc="FC4EFD5E">
      <w:start w:val="1"/>
      <w:numFmt w:val="lowerLetter"/>
      <w:lvlText w:val="%8."/>
      <w:lvlJc w:val="left"/>
      <w:pPr>
        <w:ind w:left="6109" w:hanging="360"/>
      </w:pPr>
    </w:lvl>
    <w:lvl w:ilvl="8" w:tplc="BD921A0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693FFA"/>
    <w:multiLevelType w:val="hybridMultilevel"/>
    <w:tmpl w:val="391C39B6"/>
    <w:lvl w:ilvl="0" w:tplc="88967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04B9"/>
    <w:multiLevelType w:val="hybridMultilevel"/>
    <w:tmpl w:val="990CEE34"/>
    <w:lvl w:ilvl="0" w:tplc="E070DC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1A6A97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BD012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AB661E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6D84F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A28820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61ADA6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37C438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FAED9D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C58F1"/>
    <w:multiLevelType w:val="multilevel"/>
    <w:tmpl w:val="93D60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7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0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7" w15:restartNumberingAfterBreak="0">
    <w:nsid w:val="1B7C0862"/>
    <w:multiLevelType w:val="hybridMultilevel"/>
    <w:tmpl w:val="6F380FE2"/>
    <w:lvl w:ilvl="0" w:tplc="CE2ABD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7262E8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15C20E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F30A58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740798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2EE493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EA3D0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7C2982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D89EB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C040CD"/>
    <w:multiLevelType w:val="hybridMultilevel"/>
    <w:tmpl w:val="95740344"/>
    <w:lvl w:ilvl="0" w:tplc="C5480A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F541C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B141BE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24034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18A2E1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BD274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F728A5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C82A42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0AC052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62696E"/>
    <w:multiLevelType w:val="hybridMultilevel"/>
    <w:tmpl w:val="BD6A3452"/>
    <w:lvl w:ilvl="0" w:tplc="AFFCD85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61AEDB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80EAB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5ECD5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98DF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86CBB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5EA86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EDEB0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F00D7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04C1C22"/>
    <w:multiLevelType w:val="hybridMultilevel"/>
    <w:tmpl w:val="E7BCADB8"/>
    <w:lvl w:ilvl="0" w:tplc="EB526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8E82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086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26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E95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8F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A3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6E3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687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A6AF2"/>
    <w:multiLevelType w:val="hybridMultilevel"/>
    <w:tmpl w:val="2BD2668C"/>
    <w:lvl w:ilvl="0" w:tplc="8E20EE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98EB31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BBC5A6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E38DF7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AFC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1C2B46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B9C454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20AA23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4C495E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FF5A24"/>
    <w:multiLevelType w:val="hybridMultilevel"/>
    <w:tmpl w:val="9B4640AA"/>
    <w:lvl w:ilvl="0" w:tplc="29DC66D2">
      <w:start w:val="1"/>
      <w:numFmt w:val="decimal"/>
      <w:pStyle w:val="1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1341616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98DE19C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6A326C68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3AB476F6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5600AEBC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69264F2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13F01EE0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D82A409E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49686015"/>
    <w:multiLevelType w:val="multilevel"/>
    <w:tmpl w:val="6E6494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A9B57A4"/>
    <w:multiLevelType w:val="hybridMultilevel"/>
    <w:tmpl w:val="E2EE8632"/>
    <w:lvl w:ilvl="0" w:tplc="D6FAE958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7B817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EC870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F30B2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DC21D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16BF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BC8AE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8A411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BEE0C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D3D547A"/>
    <w:multiLevelType w:val="multilevel"/>
    <w:tmpl w:val="5F34E01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4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0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16" w15:restartNumberingAfterBreak="0">
    <w:nsid w:val="538E466D"/>
    <w:multiLevelType w:val="hybridMultilevel"/>
    <w:tmpl w:val="F92E0612"/>
    <w:lvl w:ilvl="0" w:tplc="1C46338E">
      <w:start w:val="1"/>
      <w:numFmt w:val="decimal"/>
      <w:lvlText w:val="%1."/>
      <w:lvlJc w:val="left"/>
      <w:pPr>
        <w:ind w:left="720" w:hanging="360"/>
      </w:pPr>
    </w:lvl>
    <w:lvl w:ilvl="1" w:tplc="4088F654">
      <w:start w:val="1"/>
      <w:numFmt w:val="lowerLetter"/>
      <w:lvlText w:val="%2."/>
      <w:lvlJc w:val="left"/>
      <w:pPr>
        <w:ind w:left="1440" w:hanging="360"/>
      </w:pPr>
    </w:lvl>
    <w:lvl w:ilvl="2" w:tplc="AAC23EA6">
      <w:start w:val="1"/>
      <w:numFmt w:val="lowerRoman"/>
      <w:lvlText w:val="%3."/>
      <w:lvlJc w:val="right"/>
      <w:pPr>
        <w:ind w:left="2160" w:hanging="180"/>
      </w:pPr>
    </w:lvl>
    <w:lvl w:ilvl="3" w:tplc="B2CCB370">
      <w:start w:val="1"/>
      <w:numFmt w:val="decimal"/>
      <w:lvlText w:val="%4."/>
      <w:lvlJc w:val="left"/>
      <w:pPr>
        <w:ind w:left="2880" w:hanging="360"/>
      </w:pPr>
    </w:lvl>
    <w:lvl w:ilvl="4" w:tplc="7E12EDB4">
      <w:start w:val="1"/>
      <w:numFmt w:val="lowerLetter"/>
      <w:lvlText w:val="%5."/>
      <w:lvlJc w:val="left"/>
      <w:pPr>
        <w:ind w:left="3600" w:hanging="360"/>
      </w:pPr>
    </w:lvl>
    <w:lvl w:ilvl="5" w:tplc="C6B49396">
      <w:start w:val="1"/>
      <w:numFmt w:val="lowerRoman"/>
      <w:lvlText w:val="%6."/>
      <w:lvlJc w:val="right"/>
      <w:pPr>
        <w:ind w:left="4320" w:hanging="180"/>
      </w:pPr>
    </w:lvl>
    <w:lvl w:ilvl="6" w:tplc="6E16C67C">
      <w:start w:val="1"/>
      <w:numFmt w:val="decimal"/>
      <w:lvlText w:val="%7."/>
      <w:lvlJc w:val="left"/>
      <w:pPr>
        <w:ind w:left="5040" w:hanging="360"/>
      </w:pPr>
    </w:lvl>
    <w:lvl w:ilvl="7" w:tplc="2AB4A4FE">
      <w:start w:val="1"/>
      <w:numFmt w:val="lowerLetter"/>
      <w:lvlText w:val="%8."/>
      <w:lvlJc w:val="left"/>
      <w:pPr>
        <w:ind w:left="5760" w:hanging="360"/>
      </w:pPr>
    </w:lvl>
    <w:lvl w:ilvl="8" w:tplc="261EDB0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A6951"/>
    <w:multiLevelType w:val="hybridMultilevel"/>
    <w:tmpl w:val="29ECB572"/>
    <w:lvl w:ilvl="0" w:tplc="868A0318">
      <w:start w:val="1"/>
      <w:numFmt w:val="upperLetter"/>
      <w:pStyle w:val="ListaChar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1F9A9D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D876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4E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3EE2CA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EC9E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818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4279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1259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A7EC7"/>
    <w:multiLevelType w:val="hybridMultilevel"/>
    <w:tmpl w:val="CCDC8D3C"/>
    <w:lvl w:ilvl="0" w:tplc="CF6E2AC4">
      <w:start w:val="1"/>
      <w:numFmt w:val="bullet"/>
      <w:pStyle w:val="2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1" w:tplc="0A78DD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0ED0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D84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0CFE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AC70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880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1A45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C32C8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C0CE9"/>
    <w:multiLevelType w:val="hybridMultilevel"/>
    <w:tmpl w:val="DB12FDC4"/>
    <w:lvl w:ilvl="0" w:tplc="E62823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C94671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932B7C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78800C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4EA695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E3644B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FEE78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3BA756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53C832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8555359">
    <w:abstractNumId w:val="14"/>
  </w:num>
  <w:num w:numId="2" w16cid:durableId="278803419">
    <w:abstractNumId w:val="9"/>
  </w:num>
  <w:num w:numId="3" w16cid:durableId="765614218">
    <w:abstractNumId w:val="18"/>
  </w:num>
  <w:num w:numId="4" w16cid:durableId="19818291">
    <w:abstractNumId w:val="12"/>
  </w:num>
  <w:num w:numId="5" w16cid:durableId="110445136">
    <w:abstractNumId w:val="17"/>
  </w:num>
  <w:num w:numId="6" w16cid:durableId="963342747">
    <w:abstractNumId w:val="2"/>
  </w:num>
  <w:num w:numId="7" w16cid:durableId="1772704298">
    <w:abstractNumId w:val="1"/>
  </w:num>
  <w:num w:numId="8" w16cid:durableId="1947155410">
    <w:abstractNumId w:val="11"/>
  </w:num>
  <w:num w:numId="9" w16cid:durableId="2106656818">
    <w:abstractNumId w:val="10"/>
  </w:num>
  <w:num w:numId="10" w16cid:durableId="314183422">
    <w:abstractNumId w:val="6"/>
  </w:num>
  <w:num w:numId="11" w16cid:durableId="1327324685">
    <w:abstractNumId w:val="3"/>
  </w:num>
  <w:num w:numId="12" w16cid:durableId="2144541135">
    <w:abstractNumId w:val="16"/>
  </w:num>
  <w:num w:numId="13" w16cid:durableId="1670911978">
    <w:abstractNumId w:val="0"/>
  </w:num>
  <w:num w:numId="14" w16cid:durableId="568002686">
    <w:abstractNumId w:val="15"/>
  </w:num>
  <w:num w:numId="15" w16cid:durableId="1718551331">
    <w:abstractNumId w:val="13"/>
  </w:num>
  <w:num w:numId="16" w16cid:durableId="1698921990">
    <w:abstractNumId w:val="8"/>
  </w:num>
  <w:num w:numId="17" w16cid:durableId="1459949967">
    <w:abstractNumId w:val="19"/>
  </w:num>
  <w:num w:numId="18" w16cid:durableId="579288024">
    <w:abstractNumId w:val="7"/>
  </w:num>
  <w:num w:numId="19" w16cid:durableId="695424674">
    <w:abstractNumId w:val="5"/>
  </w:num>
  <w:num w:numId="20" w16cid:durableId="1501310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2FA"/>
    <w:rsid w:val="0002246E"/>
    <w:rsid w:val="00064D43"/>
    <w:rsid w:val="000871D2"/>
    <w:rsid w:val="0009024A"/>
    <w:rsid w:val="000E3764"/>
    <w:rsid w:val="000E3FDE"/>
    <w:rsid w:val="000F1919"/>
    <w:rsid w:val="00100DD1"/>
    <w:rsid w:val="00133FE1"/>
    <w:rsid w:val="00134FD7"/>
    <w:rsid w:val="001546AC"/>
    <w:rsid w:val="00180F9B"/>
    <w:rsid w:val="001A32FA"/>
    <w:rsid w:val="001B1093"/>
    <w:rsid w:val="001F1246"/>
    <w:rsid w:val="001F529F"/>
    <w:rsid w:val="00215CF1"/>
    <w:rsid w:val="002259CE"/>
    <w:rsid w:val="00242721"/>
    <w:rsid w:val="0024379C"/>
    <w:rsid w:val="00260E43"/>
    <w:rsid w:val="002F26AA"/>
    <w:rsid w:val="0033290A"/>
    <w:rsid w:val="0033342E"/>
    <w:rsid w:val="003426E8"/>
    <w:rsid w:val="003C0FB2"/>
    <w:rsid w:val="003F131B"/>
    <w:rsid w:val="003F2216"/>
    <w:rsid w:val="003F7EEC"/>
    <w:rsid w:val="004132FE"/>
    <w:rsid w:val="0044457C"/>
    <w:rsid w:val="00444F6F"/>
    <w:rsid w:val="004551F9"/>
    <w:rsid w:val="00485694"/>
    <w:rsid w:val="004A40AB"/>
    <w:rsid w:val="004A576D"/>
    <w:rsid w:val="004A7BE2"/>
    <w:rsid w:val="004F1C49"/>
    <w:rsid w:val="004F5D98"/>
    <w:rsid w:val="005247F4"/>
    <w:rsid w:val="00546DFF"/>
    <w:rsid w:val="005D03AA"/>
    <w:rsid w:val="005F2E9E"/>
    <w:rsid w:val="0060430B"/>
    <w:rsid w:val="00614CD4"/>
    <w:rsid w:val="0063508F"/>
    <w:rsid w:val="006908E5"/>
    <w:rsid w:val="006A0760"/>
    <w:rsid w:val="006C01B4"/>
    <w:rsid w:val="006C13CA"/>
    <w:rsid w:val="006C5D30"/>
    <w:rsid w:val="006D20E9"/>
    <w:rsid w:val="006D5E54"/>
    <w:rsid w:val="006F0B68"/>
    <w:rsid w:val="006F64BE"/>
    <w:rsid w:val="00702076"/>
    <w:rsid w:val="00715CD9"/>
    <w:rsid w:val="007214AB"/>
    <w:rsid w:val="00722BED"/>
    <w:rsid w:val="0072599C"/>
    <w:rsid w:val="007278DF"/>
    <w:rsid w:val="007304B3"/>
    <w:rsid w:val="007335D9"/>
    <w:rsid w:val="007764FD"/>
    <w:rsid w:val="007B3E08"/>
    <w:rsid w:val="007C7EBA"/>
    <w:rsid w:val="007E1ACA"/>
    <w:rsid w:val="00807674"/>
    <w:rsid w:val="00807FD8"/>
    <w:rsid w:val="008243A7"/>
    <w:rsid w:val="00826221"/>
    <w:rsid w:val="00841F7C"/>
    <w:rsid w:val="008474AF"/>
    <w:rsid w:val="008609B7"/>
    <w:rsid w:val="008767E9"/>
    <w:rsid w:val="008968C9"/>
    <w:rsid w:val="008F5E95"/>
    <w:rsid w:val="00904EE6"/>
    <w:rsid w:val="00935E39"/>
    <w:rsid w:val="00964E3A"/>
    <w:rsid w:val="00996D80"/>
    <w:rsid w:val="009A7446"/>
    <w:rsid w:val="009F4856"/>
    <w:rsid w:val="00A0096B"/>
    <w:rsid w:val="00A02089"/>
    <w:rsid w:val="00A020B6"/>
    <w:rsid w:val="00A351B6"/>
    <w:rsid w:val="00A442A3"/>
    <w:rsid w:val="00A56BD1"/>
    <w:rsid w:val="00A5795E"/>
    <w:rsid w:val="00A608B5"/>
    <w:rsid w:val="00A61A78"/>
    <w:rsid w:val="00A72D49"/>
    <w:rsid w:val="00A736E5"/>
    <w:rsid w:val="00A90D1C"/>
    <w:rsid w:val="00AB101A"/>
    <w:rsid w:val="00AD34F9"/>
    <w:rsid w:val="00AE1AFC"/>
    <w:rsid w:val="00AF3591"/>
    <w:rsid w:val="00AF4485"/>
    <w:rsid w:val="00B03DF5"/>
    <w:rsid w:val="00B118DB"/>
    <w:rsid w:val="00B12365"/>
    <w:rsid w:val="00B25F77"/>
    <w:rsid w:val="00B3160D"/>
    <w:rsid w:val="00B57AE5"/>
    <w:rsid w:val="00B9778C"/>
    <w:rsid w:val="00C119C2"/>
    <w:rsid w:val="00C23D2D"/>
    <w:rsid w:val="00C25158"/>
    <w:rsid w:val="00C82C41"/>
    <w:rsid w:val="00CF19DA"/>
    <w:rsid w:val="00D118FF"/>
    <w:rsid w:val="00D57824"/>
    <w:rsid w:val="00D64D67"/>
    <w:rsid w:val="00D662B2"/>
    <w:rsid w:val="00DB454E"/>
    <w:rsid w:val="00DE4731"/>
    <w:rsid w:val="00DF6C16"/>
    <w:rsid w:val="00E16BDC"/>
    <w:rsid w:val="00E3412E"/>
    <w:rsid w:val="00E943E6"/>
    <w:rsid w:val="00EF4862"/>
    <w:rsid w:val="00F17F78"/>
    <w:rsid w:val="00F93EBF"/>
    <w:rsid w:val="00FA2E62"/>
    <w:rsid w:val="00FB2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AB046"/>
  <w15:docId w15:val="{A8D88B23-1C7F-4B18-859B-778D02B2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0">
    <w:name w:val="heading 1"/>
    <w:basedOn w:val="a1"/>
    <w:next w:val="a1"/>
    <w:link w:val="11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0">
    <w:name w:val="heading 2"/>
    <w:basedOn w:val="a1"/>
    <w:next w:val="a1"/>
    <w:link w:val="21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qFormat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qFormat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qFormat/>
    <w:p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8Char">
    <w:name w:val="Heading 8 Char"/>
    <w:basedOn w:val="a2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a2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paragraph" w:styleId="a5">
    <w:name w:val="Subtitle"/>
    <w:basedOn w:val="a1"/>
    <w:next w:val="a1"/>
    <w:link w:val="a6"/>
    <w:uiPriority w:val="11"/>
    <w:qFormat/>
    <w:pPr>
      <w:spacing w:before="200" w:after="200"/>
    </w:pPr>
    <w:rPr>
      <w:szCs w:val="24"/>
    </w:rPr>
  </w:style>
  <w:style w:type="character" w:customStyle="1" w:styleId="a6">
    <w:name w:val="Подзаголовок Знак"/>
    <w:basedOn w:val="a2"/>
    <w:link w:val="a5"/>
    <w:uiPriority w:val="11"/>
    <w:rPr>
      <w:sz w:val="24"/>
      <w:szCs w:val="24"/>
    </w:rPr>
  </w:style>
  <w:style w:type="paragraph" w:styleId="22">
    <w:name w:val="Quote"/>
    <w:basedOn w:val="a1"/>
    <w:next w:val="a1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7">
    <w:name w:val="Intense Quote"/>
    <w:basedOn w:val="a1"/>
    <w:next w:val="a1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9">
    <w:name w:val="endnote text"/>
    <w:basedOn w:val="a1"/>
    <w:link w:val="aa"/>
    <w:uiPriority w:val="99"/>
    <w:semiHidden/>
    <w:unhideWhenUsed/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2"/>
    <w:uiPriority w:val="99"/>
    <w:semiHidden/>
    <w:unhideWhenUsed/>
    <w:rPr>
      <w:vertAlign w:val="superscript"/>
    </w:rPr>
  </w:style>
  <w:style w:type="paragraph" w:styleId="ac">
    <w:name w:val="table of figures"/>
    <w:basedOn w:val="a1"/>
    <w:next w:val="a1"/>
    <w:uiPriority w:val="99"/>
    <w:unhideWhenUsed/>
  </w:style>
  <w:style w:type="character" w:customStyle="1" w:styleId="11">
    <w:name w:val="Заголовок 1 Знак"/>
    <w:basedOn w:val="a2"/>
    <w:link w:val="10"/>
    <w:uiPriority w:val="9"/>
    <w:rPr>
      <w:rFonts w:ascii="Arial" w:eastAsia="Calibri" w:hAnsi="Arial" w:cs="Arial"/>
      <w:b/>
      <w:bCs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2"/>
    <w:link w:val="3"/>
    <w:rPr>
      <w:rFonts w:ascii="Arial" w:eastAsia="Calibri" w:hAnsi="Arial" w:cs="Times New Roman"/>
      <w:b/>
      <w:bCs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="Cambria" w:eastAsia="Cambria" w:hAnsi="Cambria" w:cs="Cambria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uiPriority w:val="9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2"/>
    <w:link w:val="7"/>
    <w:uiPriority w:val="9"/>
    <w:rPr>
      <w:rFonts w:ascii="Calibri" w:eastAsia="Times New Roman" w:hAnsi="Calibri" w:cs="Times New Roman"/>
      <w:sz w:val="24"/>
      <w:szCs w:val="24"/>
    </w:rPr>
  </w:style>
  <w:style w:type="paragraph" w:styleId="ad">
    <w:name w:val="header"/>
    <w:basedOn w:val="a1"/>
    <w:link w:val="ae"/>
    <w:unhideWhenUsed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rPr>
      <w:rFonts w:ascii="Times New Roman" w:eastAsia="Calibri" w:hAnsi="Times New Roman" w:cs="Times New Roman"/>
      <w:sz w:val="24"/>
    </w:rPr>
  </w:style>
  <w:style w:type="paragraph" w:styleId="af">
    <w:name w:val="footer"/>
    <w:basedOn w:val="a1"/>
    <w:link w:val="af0"/>
    <w:uiPriority w:val="99"/>
    <w:unhideWhenUsed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Pr>
      <w:rFonts w:ascii="Times New Roman" w:eastAsia="Calibri" w:hAnsi="Times New Roman" w:cs="Times New Roman"/>
      <w:sz w:val="24"/>
    </w:rPr>
  </w:style>
  <w:style w:type="paragraph" w:styleId="af1">
    <w:name w:val="No Spacing"/>
    <w:uiPriority w:val="99"/>
    <w:qFormat/>
    <w:pPr>
      <w:spacing w:after="0" w:line="240" w:lineRule="auto"/>
    </w:pPr>
    <w:rPr>
      <w:rFonts w:cs="Times New Roman"/>
    </w:rPr>
  </w:style>
  <w:style w:type="paragraph" w:styleId="af2">
    <w:name w:val="caption"/>
    <w:basedOn w:val="a1"/>
    <w:qFormat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styleId="13">
    <w:name w:val="toc 1"/>
    <w:basedOn w:val="a1"/>
    <w:next w:val="a1"/>
    <w:uiPriority w:val="39"/>
    <w:pPr>
      <w:tabs>
        <w:tab w:val="right" w:leader="dot" w:pos="9628"/>
      </w:tabs>
      <w:spacing w:line="360" w:lineRule="auto"/>
    </w:pPr>
    <w:rPr>
      <w:rFonts w:ascii="Arial" w:hAnsi="Arial" w:cs="Arial"/>
      <w:b/>
      <w:bCs/>
      <w:caps/>
      <w:sz w:val="20"/>
      <w:szCs w:val="20"/>
    </w:rPr>
  </w:style>
  <w:style w:type="paragraph" w:styleId="25">
    <w:name w:val="toc 2"/>
    <w:basedOn w:val="a1"/>
    <w:next w:val="a1"/>
    <w:uiPriority w:val="39"/>
    <w:pPr>
      <w:spacing w:before="240"/>
    </w:pPr>
    <w:rPr>
      <w:b/>
      <w:bCs/>
      <w:sz w:val="20"/>
      <w:szCs w:val="20"/>
    </w:rPr>
  </w:style>
  <w:style w:type="paragraph" w:styleId="32">
    <w:name w:val="toc 3"/>
    <w:basedOn w:val="a1"/>
    <w:next w:val="a1"/>
    <w:uiPriority w:val="39"/>
    <w:pPr>
      <w:ind w:left="240"/>
    </w:pPr>
    <w:rPr>
      <w:sz w:val="20"/>
      <w:szCs w:val="20"/>
    </w:rPr>
  </w:style>
  <w:style w:type="paragraph" w:styleId="42">
    <w:name w:val="toc 4"/>
    <w:basedOn w:val="a1"/>
    <w:next w:val="a1"/>
    <w:uiPriority w:val="39"/>
    <w:pPr>
      <w:ind w:left="480"/>
    </w:pPr>
    <w:rPr>
      <w:sz w:val="20"/>
      <w:szCs w:val="20"/>
    </w:rPr>
  </w:style>
  <w:style w:type="paragraph" w:styleId="52">
    <w:name w:val="toc 5"/>
    <w:basedOn w:val="a1"/>
    <w:next w:val="a1"/>
    <w:uiPriority w:val="39"/>
    <w:pPr>
      <w:ind w:left="720"/>
    </w:pPr>
    <w:rPr>
      <w:sz w:val="20"/>
      <w:szCs w:val="20"/>
    </w:rPr>
  </w:style>
  <w:style w:type="paragraph" w:styleId="61">
    <w:name w:val="toc 6"/>
    <w:basedOn w:val="a1"/>
    <w:next w:val="a1"/>
    <w:uiPriority w:val="39"/>
    <w:pPr>
      <w:ind w:left="960"/>
    </w:pPr>
    <w:rPr>
      <w:sz w:val="20"/>
      <w:szCs w:val="20"/>
    </w:rPr>
  </w:style>
  <w:style w:type="paragraph" w:styleId="71">
    <w:name w:val="toc 7"/>
    <w:basedOn w:val="a1"/>
    <w:next w:val="a1"/>
    <w:uiPriority w:val="39"/>
    <w:pPr>
      <w:ind w:left="1200"/>
    </w:pPr>
    <w:rPr>
      <w:sz w:val="20"/>
      <w:szCs w:val="20"/>
    </w:rPr>
  </w:style>
  <w:style w:type="paragraph" w:styleId="81">
    <w:name w:val="toc 8"/>
    <w:basedOn w:val="a1"/>
    <w:next w:val="a1"/>
    <w:uiPriority w:val="39"/>
    <w:pPr>
      <w:ind w:left="1440"/>
    </w:pPr>
    <w:rPr>
      <w:sz w:val="20"/>
      <w:szCs w:val="20"/>
    </w:rPr>
  </w:style>
  <w:style w:type="paragraph" w:styleId="91">
    <w:name w:val="toc 9"/>
    <w:basedOn w:val="a1"/>
    <w:next w:val="a1"/>
    <w:uiPriority w:val="39"/>
    <w:pPr>
      <w:ind w:left="1680"/>
    </w:pPr>
    <w:rPr>
      <w:sz w:val="20"/>
      <w:szCs w:val="20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1"/>
    <w:link w:val="af6"/>
    <w:semiHidden/>
    <w:rPr>
      <w:rFonts w:ascii="Calibri" w:hAnsi="Calibri"/>
      <w:sz w:val="20"/>
      <w:szCs w:val="20"/>
    </w:rPr>
  </w:style>
  <w:style w:type="character" w:customStyle="1" w:styleId="af6">
    <w:name w:val="Текст примечания Знак"/>
    <w:basedOn w:val="a2"/>
    <w:link w:val="af5"/>
    <w:semiHidden/>
    <w:rPr>
      <w:rFonts w:ascii="Calibri" w:eastAsia="Calibri" w:hAnsi="Calibri" w:cs="Times New Roman"/>
      <w:sz w:val="20"/>
      <w:szCs w:val="20"/>
    </w:rPr>
  </w:style>
  <w:style w:type="paragraph" w:styleId="af7">
    <w:name w:val="annotation subject"/>
    <w:basedOn w:val="af5"/>
    <w:next w:val="af5"/>
    <w:link w:val="af8"/>
    <w:semiHidden/>
    <w:rPr>
      <w:b/>
      <w:bCs/>
    </w:rPr>
  </w:style>
  <w:style w:type="character" w:customStyle="1" w:styleId="af8">
    <w:name w:val="Тема примечания Знак"/>
    <w:basedOn w:val="af6"/>
    <w:link w:val="af7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9">
    <w:name w:val="Balloon Text"/>
    <w:basedOn w:val="a1"/>
    <w:link w:val="afa"/>
    <w:uiPriority w:val="99"/>
    <w:semiHidden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Pr>
      <w:rFonts w:ascii="Tahoma" w:eastAsia="Calibri" w:hAnsi="Tahoma" w:cs="Tahoma"/>
      <w:sz w:val="16"/>
      <w:szCs w:val="16"/>
    </w:rPr>
  </w:style>
  <w:style w:type="paragraph" w:styleId="33">
    <w:name w:val="Body Text 3"/>
    <w:basedOn w:val="a1"/>
    <w:link w:val="34"/>
    <w:pPr>
      <w:spacing w:before="240" w:after="240"/>
      <w:jc w:val="both"/>
    </w:pPr>
    <w:rPr>
      <w:rFonts w:ascii="Calibri" w:hAnsi="Calibri"/>
      <w:szCs w:val="24"/>
      <w:lang w:eastAsia="ru-RU"/>
    </w:rPr>
  </w:style>
  <w:style w:type="character" w:customStyle="1" w:styleId="34">
    <w:name w:val="Основной текст 3 Знак"/>
    <w:basedOn w:val="a2"/>
    <w:link w:val="33"/>
    <w:rPr>
      <w:rFonts w:ascii="Calibri" w:eastAsia="Calibri" w:hAnsi="Calibri" w:cs="Times New Roman"/>
      <w:sz w:val="24"/>
      <w:szCs w:val="24"/>
      <w:lang w:eastAsia="ru-RU"/>
    </w:rPr>
  </w:style>
  <w:style w:type="paragraph" w:customStyle="1" w:styleId="afb">
    <w:name w:val="ФИО"/>
    <w:basedOn w:val="a1"/>
    <w:pPr>
      <w:spacing w:after="180"/>
      <w:ind w:left="5670"/>
      <w:jc w:val="both"/>
    </w:pPr>
    <w:rPr>
      <w:rFonts w:eastAsia="Times New Roman"/>
      <w:sz w:val="20"/>
      <w:szCs w:val="20"/>
      <w:lang w:eastAsia="ru-RU"/>
    </w:rPr>
  </w:style>
  <w:style w:type="paragraph" w:styleId="afc">
    <w:name w:val="footnote text"/>
    <w:basedOn w:val="a1"/>
    <w:link w:val="afd"/>
    <w:semiHidden/>
    <w:rPr>
      <w:rFonts w:eastAsia="Times New Roman"/>
      <w:sz w:val="20"/>
      <w:szCs w:val="20"/>
      <w:lang w:eastAsia="ru-RU"/>
    </w:rPr>
  </w:style>
  <w:style w:type="character" w:customStyle="1" w:styleId="afd">
    <w:name w:val="Текст сноски Знак"/>
    <w:basedOn w:val="a2"/>
    <w:link w:val="afc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e">
    <w:name w:val="Текст таблица"/>
    <w:basedOn w:val="a1"/>
    <w:pPr>
      <w:numPr>
        <w:ilvl w:val="12"/>
      </w:numPr>
      <w:spacing w:before="60"/>
    </w:pPr>
    <w:rPr>
      <w:rFonts w:eastAsia="Times New Roman"/>
      <w:iCs/>
      <w:sz w:val="22"/>
      <w:szCs w:val="20"/>
      <w:lang w:eastAsia="ru-RU"/>
    </w:rPr>
  </w:style>
  <w:style w:type="character" w:styleId="aff">
    <w:name w:val="footnote reference"/>
    <w:semiHidden/>
    <w:rPr>
      <w:vertAlign w:val="superscript"/>
    </w:rPr>
  </w:style>
  <w:style w:type="paragraph" w:styleId="2">
    <w:name w:val="List 2"/>
    <w:basedOn w:val="a1"/>
    <w:pPr>
      <w:widowControl w:val="0"/>
      <w:numPr>
        <w:numId w:val="3"/>
      </w:numPr>
      <w:spacing w:before="60"/>
      <w:jc w:val="both"/>
    </w:pPr>
    <w:rPr>
      <w:rFonts w:eastAsia="Times New Roman"/>
      <w:sz w:val="20"/>
      <w:szCs w:val="20"/>
      <w:lang w:eastAsia="ru-RU"/>
    </w:rPr>
  </w:style>
  <w:style w:type="character" w:styleId="aff0">
    <w:name w:val="Strong"/>
    <w:uiPriority w:val="22"/>
    <w:qFormat/>
    <w:rPr>
      <w:b/>
      <w:bCs/>
    </w:rPr>
  </w:style>
  <w:style w:type="paragraph" w:styleId="35">
    <w:name w:val="Body Text Indent 3"/>
    <w:basedOn w:val="a1"/>
    <w:link w:val="36"/>
    <w:pPr>
      <w:spacing w:after="120"/>
      <w:ind w:left="283"/>
    </w:pPr>
    <w:rPr>
      <w:rFonts w:ascii="Calibri" w:hAnsi="Calibri"/>
      <w:sz w:val="16"/>
      <w:szCs w:val="16"/>
      <w:lang w:eastAsia="ru-RU"/>
    </w:rPr>
  </w:style>
  <w:style w:type="character" w:customStyle="1" w:styleId="36">
    <w:name w:val="Основной текст с отступом 3 Знак"/>
    <w:basedOn w:val="a2"/>
    <w:link w:val="35"/>
    <w:rPr>
      <w:rFonts w:ascii="Calibri" w:eastAsia="Calibri" w:hAnsi="Calibri" w:cs="Times New Roman"/>
      <w:sz w:val="16"/>
      <w:szCs w:val="16"/>
      <w:lang w:eastAsia="ru-RU"/>
    </w:rPr>
  </w:style>
  <w:style w:type="character" w:customStyle="1" w:styleId="S">
    <w:name w:val="S_Обозначение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styleId="aff1">
    <w:name w:val="Normal (Web)"/>
    <w:basedOn w:val="a1"/>
    <w:uiPriority w:val="99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urtxtemph">
    <w:name w:val="urtxtemph"/>
    <w:basedOn w:val="a2"/>
  </w:style>
  <w:style w:type="character" w:customStyle="1" w:styleId="HeaderChar">
    <w:name w:val="Header Char"/>
    <w:semiHidden/>
    <w:rPr>
      <w:rFonts w:ascii="europe" w:hAnsi="europe"/>
      <w:sz w:val="24"/>
      <w:szCs w:val="24"/>
      <w:lang w:val="ru-RU" w:eastAsia="ru-RU" w:bidi="ar-SA"/>
    </w:rPr>
  </w:style>
  <w:style w:type="paragraph" w:customStyle="1" w:styleId="1">
    <w:name w:val="Список 1"/>
    <w:basedOn w:val="a0"/>
    <w:pPr>
      <w:widowControl w:val="0"/>
      <w:numPr>
        <w:numId w:val="4"/>
      </w:numPr>
      <w:tabs>
        <w:tab w:val="left" w:pos="1440"/>
      </w:tabs>
      <w:spacing w:before="60"/>
      <w:jc w:val="both"/>
    </w:pPr>
    <w:rPr>
      <w:rFonts w:ascii="europe" w:eastAsia="Times New Roman" w:hAnsi="europe"/>
      <w:sz w:val="20"/>
      <w:szCs w:val="20"/>
      <w:lang w:eastAsia="ru-RU"/>
    </w:rPr>
  </w:style>
  <w:style w:type="paragraph" w:styleId="a0">
    <w:name w:val="List Bullet"/>
    <w:basedOn w:val="a1"/>
    <w:pPr>
      <w:numPr>
        <w:numId w:val="1"/>
      </w:numPr>
    </w:pPr>
  </w:style>
  <w:style w:type="paragraph" w:customStyle="1" w:styleId="Standard">
    <w:name w:val="Standard"/>
    <w:basedOn w:val="a1"/>
    <w:rPr>
      <w:rFonts w:ascii="Times New Roman CYR" w:eastAsia="Times New Roman" w:hAnsi="Times New Roman CYR" w:cs="Times New Roman CYR"/>
      <w:szCs w:val="24"/>
      <w:lang w:eastAsia="ru-RU"/>
    </w:rPr>
  </w:style>
  <w:style w:type="character" w:customStyle="1" w:styleId="urtxtstd">
    <w:name w:val="urtxtstd"/>
    <w:basedOn w:val="a2"/>
  </w:style>
  <w:style w:type="character" w:styleId="HTML">
    <w:name w:val="HTML Typewriter"/>
    <w:rPr>
      <w:rFonts w:ascii="Courier New" w:hAnsi="Courier New" w:cs="Courier New"/>
      <w:sz w:val="20"/>
      <w:szCs w:val="20"/>
    </w:rPr>
  </w:style>
  <w:style w:type="character" w:customStyle="1" w:styleId="HeaderChar1">
    <w:name w:val="Header Char1"/>
    <w:semiHidden/>
    <w:rPr>
      <w:rFonts w:cs="Times New Roman"/>
    </w:rPr>
  </w:style>
  <w:style w:type="character" w:customStyle="1" w:styleId="FooterChar">
    <w:name w:val="Footer Char"/>
    <w:semiHidden/>
    <w:rPr>
      <w:rFonts w:cs="Times New Roman"/>
    </w:rPr>
  </w:style>
  <w:style w:type="paragraph" w:customStyle="1" w:styleId="ConsNormal">
    <w:name w:val="ConsNormal"/>
    <w:pPr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2">
    <w:name w:val="Body Text Indent"/>
    <w:basedOn w:val="a1"/>
    <w:link w:val="aff3"/>
    <w:pPr>
      <w:spacing w:after="120"/>
      <w:ind w:left="283"/>
    </w:pPr>
    <w:rPr>
      <w:rFonts w:ascii="europe" w:eastAsia="Times New Roman" w:hAnsi="europe"/>
      <w:szCs w:val="24"/>
      <w:lang w:eastAsia="ru-RU"/>
    </w:rPr>
  </w:style>
  <w:style w:type="character" w:customStyle="1" w:styleId="aff3">
    <w:name w:val="Основной текст с отступом Знак"/>
    <w:basedOn w:val="a2"/>
    <w:link w:val="aff2"/>
    <w:rPr>
      <w:rFonts w:ascii="europe" w:eastAsia="Times New Roman" w:hAnsi="europe" w:cs="Times New Roman"/>
      <w:sz w:val="24"/>
      <w:szCs w:val="24"/>
      <w:lang w:eastAsia="ru-RU"/>
    </w:rPr>
  </w:style>
  <w:style w:type="character" w:styleId="aff4">
    <w:name w:val="FollowedHyperlink"/>
    <w:rPr>
      <w:color w:val="800080"/>
      <w:u w:val="single"/>
    </w:rPr>
  </w:style>
  <w:style w:type="paragraph" w:styleId="a">
    <w:name w:val="List Number"/>
    <w:basedOn w:val="a1"/>
    <w:pPr>
      <w:numPr>
        <w:numId w:val="2"/>
      </w:numPr>
    </w:pPr>
  </w:style>
  <w:style w:type="paragraph" w:styleId="aff5">
    <w:name w:val="Body Text"/>
    <w:basedOn w:val="a1"/>
    <w:link w:val="aff6"/>
    <w:pPr>
      <w:spacing w:after="120"/>
    </w:pPr>
    <w:rPr>
      <w:rFonts w:ascii="europe" w:eastAsia="Times New Roman" w:hAnsi="europe"/>
      <w:szCs w:val="24"/>
      <w:lang w:eastAsia="ru-RU"/>
    </w:rPr>
  </w:style>
  <w:style w:type="character" w:customStyle="1" w:styleId="aff6">
    <w:name w:val="Основной текст Знак"/>
    <w:basedOn w:val="a2"/>
    <w:link w:val="aff5"/>
    <w:rPr>
      <w:rFonts w:ascii="europe" w:eastAsia="Times New Roman" w:hAnsi="europe" w:cs="Times New Roman"/>
      <w:sz w:val="24"/>
      <w:szCs w:val="24"/>
      <w:lang w:eastAsia="ru-RU"/>
    </w:rPr>
  </w:style>
  <w:style w:type="paragraph" w:styleId="HTML0">
    <w:name w:val="HTML Preformatted"/>
    <w:basedOn w:val="a1"/>
    <w:link w:val="HTML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7">
    <w:name w:val="Стройнефть текст"/>
    <w:basedOn w:val="a1"/>
    <w:pPr>
      <w:tabs>
        <w:tab w:val="left" w:pos="720"/>
      </w:tabs>
      <w:spacing w:line="360" w:lineRule="auto"/>
      <w:ind w:firstLine="720"/>
      <w:jc w:val="both"/>
    </w:pPr>
    <w:rPr>
      <w:rFonts w:eastAsia="Times New Roman"/>
      <w:szCs w:val="24"/>
      <w:lang w:eastAsia="ru-RU"/>
    </w:rPr>
  </w:style>
  <w:style w:type="paragraph" w:customStyle="1" w:styleId="aff8">
    <w:name w:val="Стройнефть текст Знак Знак"/>
    <w:basedOn w:val="a1"/>
    <w:pPr>
      <w:tabs>
        <w:tab w:val="num" w:pos="360"/>
        <w:tab w:val="left" w:pos="720"/>
      </w:tabs>
      <w:spacing w:line="360" w:lineRule="auto"/>
      <w:ind w:left="360" w:hanging="360"/>
      <w:jc w:val="both"/>
    </w:pPr>
    <w:rPr>
      <w:rFonts w:eastAsia="Times New Roman"/>
      <w:szCs w:val="24"/>
      <w:lang w:eastAsia="ru-RU"/>
    </w:rPr>
  </w:style>
  <w:style w:type="paragraph" w:styleId="aff9">
    <w:name w:val="Revision"/>
    <w:hidden/>
    <w:uiPriority w:val="99"/>
    <w:semiHidden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affa">
    <w:name w:val="List Paragraph"/>
    <w:basedOn w:val="a1"/>
    <w:uiPriority w:val="99"/>
    <w:qFormat/>
    <w:pPr>
      <w:spacing w:after="120"/>
      <w:ind w:left="720" w:right="284" w:hanging="357"/>
      <w:contextualSpacing/>
      <w:jc w:val="both"/>
    </w:pPr>
    <w:rPr>
      <w:sz w:val="22"/>
    </w:rPr>
  </w:style>
  <w:style w:type="paragraph" w:customStyle="1" w:styleId="affb">
    <w:name w:val="Приложение"/>
    <w:basedOn w:val="a1"/>
    <w:pPr>
      <w:spacing w:before="100" w:beforeAutospacing="1" w:after="100" w:afterAutospacing="1"/>
      <w:jc w:val="right"/>
    </w:pPr>
    <w:rPr>
      <w:rFonts w:eastAsia="Times New Roman"/>
      <w:b/>
      <w:sz w:val="28"/>
      <w:szCs w:val="28"/>
      <w:lang w:eastAsia="ru-RU"/>
    </w:rPr>
  </w:style>
  <w:style w:type="paragraph" w:customStyle="1" w:styleId="formattext">
    <w:name w:val="formattext"/>
    <w:pPr>
      <w:widowControl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st1">
    <w:name w:val="st1"/>
  </w:style>
  <w:style w:type="character" w:customStyle="1" w:styleId="highlight1">
    <w:name w:val="highlight1"/>
    <w:rPr>
      <w:b/>
      <w:bCs/>
    </w:rPr>
  </w:style>
  <w:style w:type="paragraph" w:styleId="affc">
    <w:name w:val="Plain Text"/>
    <w:basedOn w:val="a1"/>
    <w:next w:val="a1"/>
    <w:link w:val="affd"/>
    <w:pPr>
      <w:tabs>
        <w:tab w:val="left" w:pos="0"/>
      </w:tabs>
      <w:spacing w:after="60"/>
      <w:ind w:left="-3" w:firstLine="3"/>
    </w:pPr>
    <w:rPr>
      <w:rFonts w:eastAsia="Times New Roman" w:cs="Courier New"/>
      <w:sz w:val="22"/>
      <w:szCs w:val="20"/>
      <w:lang w:eastAsia="ru-RU"/>
    </w:rPr>
  </w:style>
  <w:style w:type="character" w:customStyle="1" w:styleId="affd">
    <w:name w:val="Текст Знак"/>
    <w:basedOn w:val="a2"/>
    <w:link w:val="affc"/>
    <w:rPr>
      <w:rFonts w:ascii="Times New Roman" w:eastAsia="Times New Roman" w:hAnsi="Times New Roman" w:cs="Courier New"/>
      <w:sz w:val="20"/>
      <w:szCs w:val="20"/>
      <w:lang w:eastAsia="ru-RU"/>
    </w:rPr>
  </w:style>
  <w:style w:type="character" w:styleId="affe">
    <w:name w:val="page number"/>
    <w:basedOn w:val="a2"/>
    <w:rPr>
      <w:lang w:val="ru-RU"/>
    </w:rPr>
  </w:style>
  <w:style w:type="paragraph" w:customStyle="1" w:styleId="afff">
    <w:name w:val="Знак"/>
    <w:basedOn w:val="a1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FontStyle96">
    <w:name w:val="Font Style96"/>
    <w:rPr>
      <w:rFonts w:ascii="Times New Roman" w:hAnsi="Times New Roman" w:cs="Times New Roman"/>
      <w:b/>
      <w:bCs/>
      <w:sz w:val="26"/>
      <w:szCs w:val="26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0">
    <w:name w:val="Знак"/>
    <w:basedOn w:val="a1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"/>
    <w:basedOn w:val="a1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table" w:styleId="afff2">
    <w:name w:val="Table Grid"/>
    <w:basedOn w:val="a3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3">
    <w:name w:val="TOC Heading"/>
    <w:basedOn w:val="10"/>
    <w:next w:val="a1"/>
    <w:uiPriority w:val="39"/>
    <w:semiHidden/>
    <w:unhideWhenUsed/>
    <w:qFormat/>
    <w:pPr>
      <w:keepLines/>
      <w:spacing w:before="480" w:after="0" w:line="276" w:lineRule="auto"/>
      <w:outlineLvl w:val="9"/>
    </w:pPr>
    <w:rPr>
      <w:rFonts w:ascii="Cambria" w:eastAsia="Cambria" w:hAnsi="Cambria" w:cs="Cambria"/>
      <w:color w:val="365F91" w:themeColor="accent1" w:themeShade="BF"/>
      <w:sz w:val="28"/>
      <w:szCs w:val="28"/>
      <w:lang w:eastAsia="ru-RU"/>
    </w:rPr>
  </w:style>
  <w:style w:type="paragraph" w:customStyle="1" w:styleId="37">
    <w:name w:val="3"/>
    <w:basedOn w:val="a1"/>
    <w:link w:val="38"/>
    <w:qFormat/>
    <w:pPr>
      <w:spacing w:before="120" w:after="120" w:line="276" w:lineRule="auto"/>
      <w:jc w:val="right"/>
    </w:pPr>
    <w:rPr>
      <w:b/>
      <w:szCs w:val="24"/>
      <w:lang w:eastAsia="ru-RU"/>
    </w:rPr>
  </w:style>
  <w:style w:type="character" w:customStyle="1" w:styleId="38">
    <w:name w:val="3 Знак"/>
    <w:basedOn w:val="a2"/>
    <w:link w:val="37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Firstpage">
    <w:name w:val="Firstpage"/>
    <w:basedOn w:val="af"/>
    <w:pPr>
      <w:ind w:left="737"/>
    </w:pPr>
    <w:rPr>
      <w:rFonts w:ascii="Arial" w:eastAsia="Times New Roman" w:hAnsi="Arial"/>
      <w:sz w:val="20"/>
      <w:szCs w:val="20"/>
      <w:lang w:val="en-AU"/>
    </w:rPr>
  </w:style>
  <w:style w:type="paragraph" w:customStyle="1" w:styleId="26">
    <w:name w:val="2"/>
    <w:basedOn w:val="20"/>
    <w:link w:val="27"/>
    <w:qFormat/>
    <w:pPr>
      <w:spacing w:before="360" w:after="240"/>
      <w:jc w:val="both"/>
    </w:pPr>
    <w:rPr>
      <w:rFonts w:ascii="Times New Roman" w:hAnsi="Times New Roman" w:cs="Times New Roman"/>
      <w:i w:val="0"/>
      <w:caps/>
      <w:sz w:val="24"/>
      <w:szCs w:val="24"/>
    </w:rPr>
  </w:style>
  <w:style w:type="character" w:customStyle="1" w:styleId="27">
    <w:name w:val="2 Знак"/>
    <w:basedOn w:val="21"/>
    <w:link w:val="26"/>
    <w:rPr>
      <w:rFonts w:ascii="Times New Roman" w:eastAsia="Calibri" w:hAnsi="Times New Roman" w:cs="Times New Roman"/>
      <w:b/>
      <w:bCs/>
      <w:i w:val="0"/>
      <w:iCs/>
      <w:caps/>
      <w:sz w:val="24"/>
      <w:szCs w:val="24"/>
    </w:rPr>
  </w:style>
  <w:style w:type="paragraph" w:customStyle="1" w:styleId="ListaChar">
    <w:name w:val="Lista Char"/>
    <w:basedOn w:val="a1"/>
    <w:pPr>
      <w:numPr>
        <w:numId w:val="5"/>
      </w:numPr>
    </w:pPr>
    <w:rPr>
      <w:rFonts w:ascii="Arial" w:eastAsia="Times New Roman" w:hAnsi="Arial" w:cs="Arial"/>
      <w:sz w:val="16"/>
      <w:szCs w:val="16"/>
      <w:lang w:val="pt-PT"/>
    </w:rPr>
  </w:style>
  <w:style w:type="paragraph" w:customStyle="1" w:styleId="Listanum">
    <w:name w:val="Lista_num"/>
    <w:basedOn w:val="a1"/>
    <w:link w:val="ListanumChar"/>
    <w:pPr>
      <w:tabs>
        <w:tab w:val="num" w:pos="720"/>
      </w:tabs>
      <w:ind w:left="720" w:hanging="360"/>
    </w:pPr>
    <w:rPr>
      <w:rFonts w:ascii="Arial" w:eastAsia="Times New Roman" w:hAnsi="Arial" w:cs="Arial"/>
      <w:sz w:val="16"/>
      <w:szCs w:val="16"/>
      <w:lang w:val="en-US"/>
    </w:rPr>
  </w:style>
  <w:style w:type="character" w:customStyle="1" w:styleId="ListanumChar">
    <w:name w:val="Lista_num Char"/>
    <w:basedOn w:val="a2"/>
    <w:link w:val="Listanum"/>
    <w:rPr>
      <w:rFonts w:ascii="Arial" w:eastAsia="Times New Roman" w:hAnsi="Arial" w:cs="Arial"/>
      <w:sz w:val="16"/>
      <w:szCs w:val="16"/>
      <w:lang w:val="en-US"/>
    </w:rPr>
  </w:style>
  <w:style w:type="paragraph" w:styleId="afff4">
    <w:name w:val="Title"/>
    <w:basedOn w:val="a1"/>
    <w:link w:val="afff5"/>
    <w:qFormat/>
    <w:pPr>
      <w:ind w:right="-58"/>
      <w:jc w:val="center"/>
    </w:pPr>
    <w:rPr>
      <w:rFonts w:eastAsia="Times New Roman"/>
      <w:sz w:val="28"/>
      <w:szCs w:val="20"/>
      <w:lang w:eastAsia="ru-RU"/>
    </w:rPr>
  </w:style>
  <w:style w:type="character" w:customStyle="1" w:styleId="afff5">
    <w:name w:val="Заголовок Знак"/>
    <w:basedOn w:val="a2"/>
    <w:link w:val="aff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pt">
    <w:name w:val="Обычный + 10 pt"/>
    <w:basedOn w:val="a1"/>
    <w:rPr>
      <w:rFonts w:eastAsia="Times New Roman"/>
      <w:sz w:val="28"/>
      <w:szCs w:val="28"/>
      <w:lang w:eastAsia="ru-RU"/>
    </w:rPr>
  </w:style>
  <w:style w:type="paragraph" w:customStyle="1" w:styleId="Heading0">
    <w:name w:val="Heading 0"/>
    <w:basedOn w:val="10"/>
    <w:pPr>
      <w:spacing w:after="240"/>
      <w:ind w:left="709" w:hanging="709"/>
    </w:pPr>
    <w:rPr>
      <w:rFonts w:eastAsia="Times New Roman" w:cs="Times New Roman"/>
      <w:bCs w:val="0"/>
      <w:i/>
      <w:sz w:val="20"/>
      <w:szCs w:val="20"/>
      <w:lang w:val="en-AU"/>
    </w:rPr>
  </w:style>
  <w:style w:type="paragraph" w:customStyle="1" w:styleId="14">
    <w:name w:val="1"/>
    <w:basedOn w:val="10"/>
    <w:link w:val="15"/>
    <w:qFormat/>
    <w:pPr>
      <w:keepNext w:val="0"/>
      <w:spacing w:before="360" w:after="240"/>
      <w:jc w:val="both"/>
    </w:pPr>
    <w:rPr>
      <w:rFonts w:ascii="Times New Roman" w:hAnsi="Times New Roman" w:cs="Times New Roman"/>
      <w:caps/>
    </w:rPr>
  </w:style>
  <w:style w:type="character" w:customStyle="1" w:styleId="15">
    <w:name w:val="1 Знак"/>
    <w:basedOn w:val="11"/>
    <w:link w:val="14"/>
    <w:rPr>
      <w:rFonts w:ascii="Times New Roman" w:eastAsia="Calibri" w:hAnsi="Times New Roman" w:cs="Times New Roman"/>
      <w:b/>
      <w:bCs/>
      <w:caps/>
      <w:sz w:val="32"/>
      <w:szCs w:val="32"/>
    </w:rPr>
  </w:style>
  <w:style w:type="paragraph" w:styleId="28">
    <w:name w:val="Body Text 2"/>
    <w:basedOn w:val="a1"/>
    <w:link w:val="29"/>
    <w:pPr>
      <w:jc w:val="center"/>
    </w:pPr>
    <w:rPr>
      <w:rFonts w:eastAsia="Times New Roman"/>
      <w:b/>
      <w:sz w:val="28"/>
      <w:szCs w:val="20"/>
      <w:lang w:eastAsia="ru-RU"/>
    </w:rPr>
  </w:style>
  <w:style w:type="character" w:customStyle="1" w:styleId="29">
    <w:name w:val="Основной текст 2 Знак"/>
    <w:basedOn w:val="a2"/>
    <w:link w:val="2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a">
    <w:name w:val="Основной текст с отступом 2 Знак"/>
    <w:basedOn w:val="a2"/>
    <w:link w:val="2b"/>
    <w:uiPriority w:val="99"/>
    <w:semiHidden/>
    <w:rPr>
      <w:rFonts w:eastAsia="Calibri"/>
      <w:lang w:eastAsia="ru-RU"/>
    </w:rPr>
  </w:style>
  <w:style w:type="paragraph" w:styleId="2b">
    <w:name w:val="Body Text Indent 2"/>
    <w:basedOn w:val="a1"/>
    <w:link w:val="2a"/>
    <w:uiPriority w:val="99"/>
    <w:semiHidden/>
    <w:unhideWhenUsed/>
    <w:pPr>
      <w:spacing w:after="120" w:line="480" w:lineRule="auto"/>
      <w:ind w:left="283"/>
    </w:pPr>
    <w:rPr>
      <w:rFonts w:ascii="Calibri" w:hAnsi="Calibri" w:cs="Calibri"/>
      <w:sz w:val="22"/>
      <w:lang w:eastAsia="ru-RU"/>
    </w:rPr>
  </w:style>
  <w:style w:type="paragraph" w:styleId="afff6">
    <w:name w:val="Block Text"/>
    <w:basedOn w:val="a1"/>
    <w:pPr>
      <w:tabs>
        <w:tab w:val="left" w:pos="3402"/>
      </w:tabs>
      <w:spacing w:after="120"/>
      <w:ind w:left="3402" w:right="567" w:hanging="2693"/>
      <w:jc w:val="both"/>
    </w:pPr>
    <w:rPr>
      <w:rFonts w:eastAsia="Times New Roman"/>
      <w:sz w:val="28"/>
      <w:szCs w:val="20"/>
      <w:lang w:eastAsia="ru-RU"/>
    </w:rPr>
  </w:style>
  <w:style w:type="paragraph" w:customStyle="1" w:styleId="16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7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1"/>
    <w:pPr>
      <w:jc w:val="right"/>
    </w:pPr>
    <w:rPr>
      <w:rFonts w:ascii="Arial" w:eastAsia="Times New Roman" w:hAnsi="Arial"/>
      <w:sz w:val="20"/>
      <w:szCs w:val="20"/>
      <w:lang w:val="nl-BE"/>
    </w:rPr>
  </w:style>
  <w:style w:type="paragraph" w:customStyle="1" w:styleId="DefaultText">
    <w:name w:val="Default Text"/>
    <w:basedOn w:val="a1"/>
    <w:rPr>
      <w:rFonts w:ascii="Arial" w:eastAsia="Times New Roman" w:hAnsi="Arial"/>
      <w:sz w:val="20"/>
      <w:szCs w:val="20"/>
      <w:lang w:val="nl-BE"/>
    </w:rPr>
  </w:style>
  <w:style w:type="table" w:customStyle="1" w:styleId="18">
    <w:name w:val="Сетка таблицы1"/>
    <w:basedOn w:val="a3"/>
    <w:next w:val="afff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c">
    <w:name w:val="Сетка таблицы2"/>
    <w:basedOn w:val="a3"/>
    <w:next w:val="afff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ocdata">
    <w:name w:val="docdata"/>
    <w:basedOn w:val="a2"/>
  </w:style>
  <w:style w:type="paragraph" w:customStyle="1" w:styleId="1549">
    <w:name w:val="1549"/>
    <w:basedOn w:val="a1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customStyle="1" w:styleId="docy">
    <w:name w:val="docy"/>
    <w:basedOn w:val="a1"/>
    <w:pPr>
      <w:spacing w:before="100" w:beforeAutospacing="1" w:after="100" w:afterAutospacing="1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ИСМ</vt:lpstr>
    </vt:vector>
  </TitlesOfParts>
  <Company>SPecialiST RePack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ИСМ</dc:title>
  <dc:subject>Управление</dc:subject>
  <dc:creator>KiselevaLV</dc:creator>
  <cp:lastModifiedBy>ПЛАиУКМ</cp:lastModifiedBy>
  <cp:revision>10</cp:revision>
  <dcterms:created xsi:type="dcterms:W3CDTF">2022-11-23T11:27:00Z</dcterms:created>
  <dcterms:modified xsi:type="dcterms:W3CDTF">2025-06-11T11:58:00Z</dcterms:modified>
  <cp:version>1</cp:version>
</cp:coreProperties>
</file>