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6D60" w14:textId="56427721" w:rsidR="00F41FF1" w:rsidRPr="0086752E" w:rsidRDefault="00F41FF1" w:rsidP="00F41FF1">
      <w:pPr>
        <w:widowControl w:val="0"/>
        <w:jc w:val="center"/>
        <w:rPr>
          <w:bCs/>
          <w:color w:val="000000"/>
          <w:szCs w:val="24"/>
        </w:rPr>
      </w:pPr>
      <w:r w:rsidRPr="0086752E">
        <w:rPr>
          <w:bCs/>
          <w:color w:val="000000"/>
          <w:szCs w:val="24"/>
        </w:rPr>
        <w:t xml:space="preserve">МИНИСТЕРСТВО НАУКИ </w:t>
      </w:r>
      <w:r w:rsidR="003540A1" w:rsidRPr="0086752E">
        <w:rPr>
          <w:bCs/>
          <w:color w:val="000000"/>
          <w:szCs w:val="24"/>
        </w:rPr>
        <w:t>И ВЫСШЕГО ОБРАЗОВАНИЯ</w:t>
      </w:r>
      <w:r w:rsidRPr="0086752E">
        <w:rPr>
          <w:bCs/>
          <w:color w:val="000000"/>
          <w:szCs w:val="24"/>
        </w:rPr>
        <w:br/>
        <w:t>РОССИЙСКОЙ ФЕДЕРАЦИИ</w:t>
      </w:r>
    </w:p>
    <w:p w14:paraId="20C4D7AA" w14:textId="2C6AA6AF" w:rsidR="00F41FF1" w:rsidRPr="0086752E" w:rsidRDefault="00F41FF1" w:rsidP="00F41FF1">
      <w:pPr>
        <w:pStyle w:val="2"/>
        <w:spacing w:after="0" w:line="240" w:lineRule="auto"/>
        <w:ind w:firstLine="0"/>
        <w:jc w:val="center"/>
        <w:rPr>
          <w:sz w:val="24"/>
          <w:szCs w:val="24"/>
        </w:rPr>
      </w:pPr>
      <w:r w:rsidRPr="0086752E">
        <w:rPr>
          <w:bCs/>
          <w:color w:val="000000"/>
          <w:sz w:val="24"/>
          <w:szCs w:val="24"/>
        </w:rPr>
        <w:t>Федеральное государственное автономное</w:t>
      </w:r>
      <w:r w:rsidRPr="0086752E">
        <w:rPr>
          <w:bCs/>
          <w:color w:val="000000"/>
          <w:sz w:val="24"/>
          <w:szCs w:val="24"/>
        </w:rPr>
        <w:br/>
        <w:t>образовательное учреждение высшего образования</w:t>
      </w:r>
      <w:r w:rsidRPr="0086752E">
        <w:rPr>
          <w:bCs/>
          <w:color w:val="000000"/>
          <w:sz w:val="24"/>
          <w:szCs w:val="24"/>
        </w:rPr>
        <w:br/>
        <w:t>«Самарский национальный исследовательский университет</w:t>
      </w:r>
      <w:r w:rsidRPr="0086752E">
        <w:rPr>
          <w:bCs/>
          <w:color w:val="000000"/>
          <w:sz w:val="24"/>
          <w:szCs w:val="24"/>
        </w:rPr>
        <w:br/>
        <w:t>имени академика С.П. Королева»</w:t>
      </w:r>
      <w:r w:rsidRPr="0086752E">
        <w:rPr>
          <w:bCs/>
          <w:color w:val="000000"/>
          <w:sz w:val="24"/>
          <w:szCs w:val="24"/>
        </w:rPr>
        <w:br/>
        <w:t>(Самарский университет)</w:t>
      </w:r>
      <w:r w:rsidRPr="0086752E">
        <w:rPr>
          <w:sz w:val="24"/>
          <w:szCs w:val="24"/>
        </w:rPr>
        <w:t xml:space="preserve"> </w:t>
      </w:r>
      <w:r w:rsidRPr="0086752E">
        <w:rPr>
          <w:sz w:val="24"/>
          <w:szCs w:val="24"/>
        </w:rPr>
        <w:br/>
      </w:r>
      <w:r w:rsidRPr="0086752E">
        <w:rPr>
          <w:bCs/>
          <w:sz w:val="24"/>
          <w:szCs w:val="24"/>
        </w:rPr>
        <w:br/>
      </w:r>
      <w:r w:rsidRPr="0086752E">
        <w:rPr>
          <w:bCs/>
          <w:sz w:val="24"/>
          <w:szCs w:val="24"/>
        </w:rPr>
        <w:br/>
      </w:r>
      <w:r w:rsidRPr="0086752E">
        <w:rPr>
          <w:sz w:val="24"/>
          <w:szCs w:val="24"/>
        </w:rPr>
        <w:t>Факультет информатики</w:t>
      </w:r>
      <w:r w:rsidRPr="0086752E">
        <w:rPr>
          <w:sz w:val="24"/>
          <w:szCs w:val="24"/>
        </w:rPr>
        <w:br/>
        <w:t>Кафедра программных систем</w:t>
      </w:r>
      <w:r w:rsidRPr="0086752E">
        <w:rPr>
          <w:sz w:val="24"/>
          <w:szCs w:val="24"/>
        </w:rPr>
        <w:br/>
      </w:r>
      <w:r w:rsidRPr="0086752E">
        <w:rPr>
          <w:sz w:val="24"/>
          <w:szCs w:val="24"/>
        </w:rPr>
        <w:br/>
        <w:t>Дисциплина</w:t>
      </w:r>
      <w:r w:rsidRPr="0086752E">
        <w:rPr>
          <w:sz w:val="24"/>
          <w:szCs w:val="24"/>
        </w:rPr>
        <w:br/>
      </w:r>
      <w:r w:rsidRPr="0086752E">
        <w:rPr>
          <w:b/>
          <w:sz w:val="24"/>
          <w:szCs w:val="24"/>
        </w:rPr>
        <w:t>Вычислительные методы</w:t>
      </w:r>
      <w:r w:rsidRPr="0086752E">
        <w:rPr>
          <w:b/>
          <w:sz w:val="24"/>
          <w:szCs w:val="24"/>
        </w:rPr>
        <w:br/>
      </w:r>
      <w:r w:rsidRPr="0086752E">
        <w:rPr>
          <w:b/>
          <w:sz w:val="24"/>
          <w:szCs w:val="24"/>
        </w:rPr>
        <w:br/>
      </w:r>
      <w:r w:rsidRPr="0086752E">
        <w:rPr>
          <w:b/>
          <w:sz w:val="24"/>
          <w:szCs w:val="24"/>
        </w:rPr>
        <w:br/>
      </w:r>
      <w:r w:rsidRPr="0086752E">
        <w:rPr>
          <w:b/>
          <w:sz w:val="24"/>
          <w:szCs w:val="24"/>
        </w:rPr>
        <w:br/>
        <w:t>ОТЧЕТ</w:t>
      </w:r>
      <w:r w:rsidRPr="0086752E">
        <w:rPr>
          <w:b/>
          <w:sz w:val="24"/>
          <w:szCs w:val="24"/>
        </w:rPr>
        <w:br/>
      </w:r>
      <w:r w:rsidRPr="0086752E">
        <w:rPr>
          <w:sz w:val="24"/>
          <w:szCs w:val="24"/>
        </w:rPr>
        <w:t>по лабораторной работе №</w:t>
      </w:r>
      <w:r w:rsidR="003540A1" w:rsidRPr="0086752E">
        <w:rPr>
          <w:sz w:val="24"/>
          <w:szCs w:val="24"/>
        </w:rPr>
        <w:t>5</w:t>
      </w:r>
    </w:p>
    <w:p w14:paraId="3A925BCA" w14:textId="43684A9B" w:rsidR="00F41FF1" w:rsidRPr="0086752E" w:rsidRDefault="00F41FF1" w:rsidP="00F41FF1">
      <w:pPr>
        <w:pStyle w:val="2"/>
        <w:spacing w:after="0" w:line="240" w:lineRule="auto"/>
        <w:ind w:firstLine="0"/>
        <w:jc w:val="center"/>
        <w:rPr>
          <w:sz w:val="24"/>
          <w:szCs w:val="24"/>
        </w:rPr>
      </w:pPr>
      <w:r w:rsidRPr="0086752E">
        <w:rPr>
          <w:sz w:val="24"/>
          <w:szCs w:val="24"/>
        </w:rPr>
        <w:t>«Приближение рядами Фурье»</w:t>
      </w:r>
      <w:r w:rsidRPr="0086752E">
        <w:rPr>
          <w:sz w:val="24"/>
          <w:szCs w:val="24"/>
        </w:rPr>
        <w:br/>
      </w:r>
      <w:r w:rsidRPr="0086752E">
        <w:rPr>
          <w:b/>
          <w:sz w:val="24"/>
          <w:szCs w:val="24"/>
        </w:rPr>
        <w:br/>
      </w:r>
      <w:r w:rsidRPr="0086752E">
        <w:rPr>
          <w:b/>
          <w:sz w:val="24"/>
          <w:szCs w:val="24"/>
        </w:rPr>
        <w:br/>
      </w:r>
      <w:r w:rsidRPr="0086752E">
        <w:rPr>
          <w:sz w:val="24"/>
          <w:szCs w:val="24"/>
        </w:rPr>
        <w:t>Вариант №</w:t>
      </w:r>
      <w:r w:rsidR="001F5526">
        <w:rPr>
          <w:sz w:val="24"/>
          <w:szCs w:val="24"/>
        </w:rPr>
        <w:t>9</w:t>
      </w:r>
    </w:p>
    <w:p w14:paraId="1BD835B8" w14:textId="77777777" w:rsidR="00F41FF1" w:rsidRPr="0086752E" w:rsidRDefault="00F41FF1" w:rsidP="00F41FF1">
      <w:pPr>
        <w:pStyle w:val="2"/>
        <w:spacing w:after="0" w:line="240" w:lineRule="auto"/>
        <w:ind w:left="5954" w:right="-410" w:firstLine="0"/>
        <w:jc w:val="left"/>
        <w:rPr>
          <w:sz w:val="24"/>
          <w:szCs w:val="24"/>
        </w:rPr>
      </w:pPr>
    </w:p>
    <w:p w14:paraId="50918572" w14:textId="55E98D20" w:rsidR="00F41FF1" w:rsidRPr="0086752E" w:rsidRDefault="00F41FF1" w:rsidP="00F41FF1">
      <w:pPr>
        <w:pStyle w:val="2"/>
        <w:spacing w:after="0" w:line="240" w:lineRule="auto"/>
        <w:ind w:left="5954" w:right="-410" w:firstLine="0"/>
        <w:jc w:val="left"/>
        <w:rPr>
          <w:sz w:val="24"/>
          <w:szCs w:val="24"/>
          <w:u w:val="single"/>
        </w:rPr>
      </w:pPr>
      <w:r w:rsidRPr="0086752E">
        <w:rPr>
          <w:sz w:val="24"/>
          <w:szCs w:val="24"/>
        </w:rPr>
        <w:t xml:space="preserve">Студент: </w:t>
      </w:r>
      <w:proofErr w:type="spellStart"/>
      <w:r w:rsidR="001F5526" w:rsidRPr="001F5526">
        <w:rPr>
          <w:sz w:val="24"/>
          <w:szCs w:val="24"/>
          <w:u w:val="single"/>
        </w:rPr>
        <w:t>Колбанов</w:t>
      </w:r>
      <w:proofErr w:type="spellEnd"/>
      <w:r w:rsidR="001F5526" w:rsidRPr="001F5526">
        <w:rPr>
          <w:sz w:val="24"/>
          <w:szCs w:val="24"/>
          <w:u w:val="single"/>
        </w:rPr>
        <w:t xml:space="preserve"> Д.О.</w:t>
      </w:r>
      <w:r w:rsidRPr="0086752E">
        <w:rPr>
          <w:sz w:val="24"/>
          <w:szCs w:val="24"/>
          <w:u w:val="single"/>
        </w:rPr>
        <w:t xml:space="preserve">, </w:t>
      </w:r>
      <w:r w:rsidRPr="0086752E">
        <w:rPr>
          <w:sz w:val="24"/>
          <w:szCs w:val="24"/>
        </w:rPr>
        <w:br/>
        <w:t xml:space="preserve">Группа: </w:t>
      </w:r>
      <w:r w:rsidRPr="0086752E">
        <w:rPr>
          <w:sz w:val="24"/>
          <w:szCs w:val="24"/>
          <w:u w:val="single"/>
        </w:rPr>
        <w:t>6</w:t>
      </w:r>
      <w:r w:rsidR="007C4E85" w:rsidRPr="0086752E">
        <w:rPr>
          <w:sz w:val="24"/>
          <w:szCs w:val="24"/>
          <w:u w:val="single"/>
        </w:rPr>
        <w:t>301</w:t>
      </w:r>
      <w:r w:rsidRPr="0086752E">
        <w:rPr>
          <w:sz w:val="24"/>
          <w:szCs w:val="24"/>
          <w:u w:val="single"/>
        </w:rPr>
        <w:t>-020302</w:t>
      </w:r>
      <w:r w:rsidRPr="0086752E">
        <w:rPr>
          <w:sz w:val="24"/>
          <w:szCs w:val="24"/>
          <w:u w:val="single"/>
          <w:lang w:val="en-US"/>
        </w:rPr>
        <w:t>D</w:t>
      </w:r>
      <w:r w:rsidRPr="0086752E">
        <w:rPr>
          <w:sz w:val="24"/>
          <w:szCs w:val="24"/>
        </w:rPr>
        <w:br/>
      </w:r>
      <w:r w:rsidRPr="0086752E">
        <w:rPr>
          <w:sz w:val="24"/>
          <w:szCs w:val="24"/>
        </w:rPr>
        <w:br/>
        <w:t xml:space="preserve">Преподаватель: </w:t>
      </w:r>
      <w:proofErr w:type="spellStart"/>
      <w:r w:rsidRPr="0086752E">
        <w:rPr>
          <w:sz w:val="24"/>
          <w:szCs w:val="24"/>
          <w:u w:val="single"/>
        </w:rPr>
        <w:t>Заболотнов</w:t>
      </w:r>
      <w:proofErr w:type="spellEnd"/>
      <w:r w:rsidRPr="0086752E">
        <w:rPr>
          <w:sz w:val="24"/>
          <w:szCs w:val="24"/>
          <w:u w:val="single"/>
        </w:rPr>
        <w:t xml:space="preserve"> Ю.М.</w:t>
      </w:r>
      <w:r w:rsidRPr="0086752E">
        <w:rPr>
          <w:sz w:val="24"/>
          <w:szCs w:val="24"/>
          <w:u w:val="single"/>
        </w:rPr>
        <w:br/>
      </w:r>
      <w:r w:rsidRPr="0086752E">
        <w:rPr>
          <w:sz w:val="24"/>
          <w:szCs w:val="24"/>
        </w:rPr>
        <w:br/>
        <w:t>Оценка: _______________</w:t>
      </w:r>
      <w:r w:rsidRPr="0086752E">
        <w:rPr>
          <w:sz w:val="24"/>
          <w:szCs w:val="24"/>
        </w:rPr>
        <w:br/>
      </w:r>
      <w:r w:rsidRPr="0086752E">
        <w:rPr>
          <w:sz w:val="24"/>
          <w:szCs w:val="24"/>
        </w:rPr>
        <w:br/>
        <w:t>Дата: _________________</w:t>
      </w:r>
    </w:p>
    <w:p w14:paraId="79B949B1" w14:textId="77777777" w:rsidR="00F41FF1" w:rsidRPr="0086752E" w:rsidRDefault="00F41FF1" w:rsidP="00F41FF1">
      <w:pPr>
        <w:jc w:val="center"/>
        <w:rPr>
          <w:szCs w:val="24"/>
        </w:rPr>
      </w:pPr>
    </w:p>
    <w:p w14:paraId="544CFEFD" w14:textId="77777777" w:rsidR="00F41FF1" w:rsidRPr="0086752E" w:rsidRDefault="00F41FF1" w:rsidP="00F41FF1">
      <w:pPr>
        <w:jc w:val="center"/>
        <w:rPr>
          <w:szCs w:val="24"/>
        </w:rPr>
      </w:pPr>
    </w:p>
    <w:p w14:paraId="28DF1B22" w14:textId="77777777" w:rsidR="00F41FF1" w:rsidRPr="0086752E" w:rsidRDefault="00F41FF1" w:rsidP="00F41FF1">
      <w:pPr>
        <w:jc w:val="center"/>
        <w:rPr>
          <w:szCs w:val="24"/>
        </w:rPr>
      </w:pPr>
    </w:p>
    <w:p w14:paraId="1220BE6C" w14:textId="77777777" w:rsidR="00F41FF1" w:rsidRPr="0086752E" w:rsidRDefault="00F41FF1" w:rsidP="00F41FF1">
      <w:pPr>
        <w:jc w:val="center"/>
        <w:rPr>
          <w:szCs w:val="24"/>
        </w:rPr>
      </w:pPr>
    </w:p>
    <w:p w14:paraId="0D35EB43" w14:textId="77777777" w:rsidR="00F41FF1" w:rsidRPr="0086752E" w:rsidRDefault="00F41FF1" w:rsidP="00F41FF1">
      <w:pPr>
        <w:jc w:val="center"/>
        <w:rPr>
          <w:szCs w:val="24"/>
        </w:rPr>
      </w:pPr>
    </w:p>
    <w:p w14:paraId="688F1B64" w14:textId="77777777" w:rsidR="00F41FF1" w:rsidRPr="0086752E" w:rsidRDefault="00F41FF1" w:rsidP="00F41FF1">
      <w:pPr>
        <w:jc w:val="center"/>
        <w:rPr>
          <w:szCs w:val="24"/>
        </w:rPr>
      </w:pPr>
    </w:p>
    <w:p w14:paraId="551AB20E" w14:textId="77777777" w:rsidR="00F41FF1" w:rsidRPr="0086752E" w:rsidRDefault="00F41FF1" w:rsidP="00F41FF1">
      <w:pPr>
        <w:jc w:val="center"/>
        <w:rPr>
          <w:szCs w:val="24"/>
        </w:rPr>
      </w:pPr>
    </w:p>
    <w:p w14:paraId="7C2D9E0C" w14:textId="77777777" w:rsidR="00F41FF1" w:rsidRDefault="00F41FF1" w:rsidP="00F41FF1">
      <w:pPr>
        <w:jc w:val="center"/>
        <w:rPr>
          <w:szCs w:val="24"/>
        </w:rPr>
      </w:pPr>
    </w:p>
    <w:p w14:paraId="48D49C56" w14:textId="77777777" w:rsidR="007F1143" w:rsidRDefault="007F1143" w:rsidP="00F41FF1">
      <w:pPr>
        <w:jc w:val="center"/>
        <w:rPr>
          <w:szCs w:val="24"/>
        </w:rPr>
      </w:pPr>
    </w:p>
    <w:p w14:paraId="4EA666E8" w14:textId="77777777" w:rsidR="007F1143" w:rsidRDefault="007F1143" w:rsidP="00F41FF1">
      <w:pPr>
        <w:jc w:val="center"/>
        <w:rPr>
          <w:szCs w:val="24"/>
        </w:rPr>
      </w:pPr>
    </w:p>
    <w:p w14:paraId="3F9B0062" w14:textId="77777777" w:rsidR="007F1143" w:rsidRDefault="007F1143" w:rsidP="00F41FF1">
      <w:pPr>
        <w:jc w:val="center"/>
        <w:rPr>
          <w:szCs w:val="24"/>
        </w:rPr>
      </w:pPr>
    </w:p>
    <w:p w14:paraId="6B133B1E" w14:textId="77777777" w:rsidR="007F1143" w:rsidRDefault="007F1143" w:rsidP="00F41FF1">
      <w:pPr>
        <w:jc w:val="center"/>
        <w:rPr>
          <w:szCs w:val="24"/>
        </w:rPr>
      </w:pPr>
    </w:p>
    <w:p w14:paraId="4E36E382" w14:textId="77777777" w:rsidR="007F1143" w:rsidRDefault="007F1143" w:rsidP="00F41FF1">
      <w:pPr>
        <w:jc w:val="center"/>
        <w:rPr>
          <w:szCs w:val="24"/>
        </w:rPr>
      </w:pPr>
    </w:p>
    <w:p w14:paraId="0FC206D7" w14:textId="77777777" w:rsidR="007F1143" w:rsidRDefault="007F1143" w:rsidP="00F41FF1">
      <w:pPr>
        <w:jc w:val="center"/>
        <w:rPr>
          <w:szCs w:val="24"/>
        </w:rPr>
      </w:pPr>
    </w:p>
    <w:p w14:paraId="3E3D8DBD" w14:textId="77777777" w:rsidR="007F1143" w:rsidRDefault="007F1143" w:rsidP="00F41FF1">
      <w:pPr>
        <w:jc w:val="center"/>
        <w:rPr>
          <w:szCs w:val="24"/>
        </w:rPr>
      </w:pPr>
    </w:p>
    <w:p w14:paraId="18D5C7FE" w14:textId="77777777" w:rsidR="007F1143" w:rsidRDefault="007F1143" w:rsidP="00F41FF1">
      <w:pPr>
        <w:jc w:val="center"/>
        <w:rPr>
          <w:szCs w:val="24"/>
        </w:rPr>
      </w:pPr>
    </w:p>
    <w:p w14:paraId="5464757F" w14:textId="77777777" w:rsidR="007F1143" w:rsidRDefault="007F1143" w:rsidP="00F41FF1">
      <w:pPr>
        <w:jc w:val="center"/>
        <w:rPr>
          <w:szCs w:val="24"/>
        </w:rPr>
      </w:pPr>
    </w:p>
    <w:p w14:paraId="6A177ADC" w14:textId="77777777" w:rsidR="007F1143" w:rsidRDefault="007F1143" w:rsidP="00F41FF1">
      <w:pPr>
        <w:jc w:val="center"/>
        <w:rPr>
          <w:szCs w:val="24"/>
        </w:rPr>
      </w:pPr>
    </w:p>
    <w:p w14:paraId="1D592029" w14:textId="77777777" w:rsidR="007F1143" w:rsidRPr="0086752E" w:rsidRDefault="007F1143" w:rsidP="00F41FF1">
      <w:pPr>
        <w:jc w:val="center"/>
        <w:rPr>
          <w:szCs w:val="24"/>
        </w:rPr>
      </w:pPr>
    </w:p>
    <w:p w14:paraId="4CB71D45" w14:textId="70BC324B" w:rsidR="0086752E" w:rsidRDefault="00F41FF1" w:rsidP="00B47598">
      <w:pPr>
        <w:jc w:val="center"/>
      </w:pPr>
      <w:r w:rsidRPr="0086752E">
        <w:rPr>
          <w:szCs w:val="24"/>
        </w:rPr>
        <w:t xml:space="preserve">Самара </w:t>
      </w:r>
      <w:r w:rsidRPr="0086752E">
        <w:rPr>
          <w:szCs w:val="24"/>
        </w:rPr>
        <w:fldChar w:fldCharType="begin"/>
      </w:r>
      <w:r w:rsidRPr="0086752E">
        <w:rPr>
          <w:szCs w:val="24"/>
        </w:rPr>
        <w:instrText xml:space="preserve"> DATE  \@ "yyyy"  \* MERGEFORMAT </w:instrText>
      </w:r>
      <w:r w:rsidRPr="0086752E">
        <w:rPr>
          <w:szCs w:val="24"/>
        </w:rPr>
        <w:fldChar w:fldCharType="separate"/>
      </w:r>
      <w:r w:rsidR="00E41043">
        <w:rPr>
          <w:noProof/>
          <w:szCs w:val="24"/>
        </w:rPr>
        <w:t>2023</w:t>
      </w:r>
      <w:r w:rsidRPr="0086752E">
        <w:rPr>
          <w:szCs w:val="24"/>
        </w:rPr>
        <w:fldChar w:fldCharType="end"/>
      </w:r>
      <w:r w:rsidR="0086752E">
        <w:br w:type="page"/>
      </w:r>
    </w:p>
    <w:p w14:paraId="72C994CD" w14:textId="77777777" w:rsidR="00F41FF1" w:rsidRPr="0086752E" w:rsidRDefault="00F41FF1" w:rsidP="009914EC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szCs w:val="24"/>
          <w:lang w:eastAsia="en-US"/>
        </w:rPr>
      </w:pPr>
      <w:r w:rsidRPr="0086752E">
        <w:rPr>
          <w:rFonts w:eastAsiaTheme="minorHAnsi"/>
          <w:b/>
          <w:bCs/>
          <w:szCs w:val="24"/>
          <w:lang w:eastAsia="en-US"/>
        </w:rPr>
        <w:lastRenderedPageBreak/>
        <w:t>Исходная функция</w:t>
      </w:r>
    </w:p>
    <w:p w14:paraId="560CE8BA" w14:textId="3EE29881" w:rsidR="00F41FF1" w:rsidRPr="0086752E" w:rsidRDefault="009914EC" w:rsidP="00E30C6F">
      <w:pPr>
        <w:spacing w:line="360" w:lineRule="auto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</w:rPr>
            <m:t xml:space="preserve"> 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</w:rPr>
            <m:t>≔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*(x+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2x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+0,5</m:t>
              </m:r>
            </m:den>
          </m:f>
        </m:oMath>
      </m:oMathPara>
    </w:p>
    <w:p w14:paraId="48491DCF" w14:textId="1B27A5EE" w:rsidR="00F41FF1" w:rsidRPr="0086752E" w:rsidRDefault="00F41FF1" w:rsidP="00F41FF1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szCs w:val="24"/>
          <w:lang w:eastAsia="en-US"/>
        </w:rPr>
      </w:pPr>
      <w:r w:rsidRPr="0086752E">
        <w:rPr>
          <w:rFonts w:eastAsiaTheme="minorHAnsi"/>
          <w:b/>
          <w:bCs/>
          <w:szCs w:val="24"/>
          <w:lang w:eastAsia="en-US"/>
        </w:rPr>
        <w:t>Задание</w:t>
      </w:r>
    </w:p>
    <w:p w14:paraId="25B219C7" w14:textId="77777777" w:rsidR="00F41FF1" w:rsidRPr="0086752E" w:rsidRDefault="00F41FF1" w:rsidP="00F41FF1">
      <w:pPr>
        <w:rPr>
          <w:szCs w:val="24"/>
        </w:rPr>
      </w:pPr>
      <w:r w:rsidRPr="0086752E">
        <w:rPr>
          <w:szCs w:val="24"/>
        </w:rPr>
        <w:t>Последовательность выполнения работы состоит из следующих шагов:</w:t>
      </w:r>
    </w:p>
    <w:p w14:paraId="3C93B0A6" w14:textId="77777777" w:rsidR="00F41FF1" w:rsidRPr="0086752E" w:rsidRDefault="00F41FF1" w:rsidP="00F41FF1">
      <w:pPr>
        <w:pStyle w:val="1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7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вычислить массив значений опорной функции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f</m:t>
        </m:r>
        <m:r>
          <w:rPr>
            <w:rFonts w:ascii="Cambria Math" w:hAnsi="Times New Roman" w:cs="Times New Roman"/>
            <w:sz w:val="24"/>
            <w:szCs w:val="24"/>
            <w:shd w:val="clear" w:color="auto" w:fill="FFFFFF"/>
          </w:rPr>
          <m:t>(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x</m:t>
        </m:r>
        <m:r>
          <w:rPr>
            <w:rFonts w:ascii="Cambria Math" w:hAnsi="Times New Roman" w:cs="Times New Roman"/>
            <w:sz w:val="24"/>
            <w:szCs w:val="24"/>
            <w:shd w:val="clear" w:color="auto" w:fill="FFFFFF"/>
          </w:rPr>
          <m:t>)</m:t>
        </m:r>
      </m:oMath>
      <w:r w:rsidRPr="00867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соответствующей индивидуальному заданию, с добавлением случайной величины, распределенной по равномерному закону, на некотором интервале </w:t>
      </w:r>
      <m:oMath>
        <m:r>
          <w:rPr>
            <w:rFonts w:ascii="Cambria Math" w:hAnsi="Times New Roman" w:cs="Times New Roman"/>
            <w:sz w:val="24"/>
            <w:szCs w:val="24"/>
            <w:shd w:val="clear" w:color="auto" w:fill="FFFFFF"/>
          </w:rPr>
          <m:t>[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a</m:t>
        </m:r>
        <m:r>
          <w:rPr>
            <w:rFonts w:ascii="Cambria Math" w:hAnsi="Times New Roman" w:cs="Times New Roman"/>
            <w:sz w:val="24"/>
            <w:szCs w:val="24"/>
            <w:shd w:val="clear" w:color="auto" w:fill="FFFFFF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  <w:shd w:val="clear" w:color="auto" w:fill="FFFFFF"/>
            <w:lang w:val="en-US"/>
          </w:rPr>
          <m:t>b</m:t>
        </m:r>
        <m:r>
          <w:rPr>
            <w:rFonts w:ascii="Cambria Math" w:hAnsi="Times New Roman" w:cs="Times New Roman"/>
            <w:sz w:val="24"/>
            <w:szCs w:val="24"/>
            <w:shd w:val="clear" w:color="auto" w:fill="FFFFFF"/>
          </w:rPr>
          <m:t>]</m:t>
        </m:r>
      </m:oMath>
      <w:r w:rsidRPr="0086752E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08ECA37B" w14:textId="77777777" w:rsidR="00F41FF1" w:rsidRPr="0086752E" w:rsidRDefault="00F41FF1" w:rsidP="00F41FF1">
      <w:pPr>
        <w:pStyle w:val="1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7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произвести аппроксимацию заданного массива </w:t>
      </w:r>
      <w:r w:rsidRPr="0086752E">
        <w:rPr>
          <w:rFonts w:ascii="Times New Roman" w:eastAsiaTheme="minorHAnsi" w:hAnsi="Times New Roman" w:cs="Times New Roman"/>
          <w:sz w:val="24"/>
          <w:szCs w:val="24"/>
          <w:lang w:eastAsia="en-US"/>
        </w:rPr>
        <w:t>рядом Фурье</w:t>
      </w:r>
      <w:r w:rsidRPr="00867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помощью МНК с использованием стандартных средств математического пакета </w:t>
      </w:r>
      <w:proofErr w:type="spellStart"/>
      <w:r w:rsidRPr="0086752E">
        <w:rPr>
          <w:rFonts w:ascii="Times New Roman" w:hAnsi="Times New Roman" w:cs="Times New Roman"/>
          <w:sz w:val="24"/>
          <w:szCs w:val="24"/>
          <w:shd w:val="clear" w:color="auto" w:fill="FFFFFF"/>
        </w:rPr>
        <w:t>Ma</w:t>
      </w:r>
      <w:proofErr w:type="spellEnd"/>
      <w:r w:rsidRPr="008675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</w:t>
      </w:r>
      <w:proofErr w:type="spellStart"/>
      <w:r w:rsidRPr="0086752E">
        <w:rPr>
          <w:rFonts w:ascii="Times New Roman" w:hAnsi="Times New Roman" w:cs="Times New Roman"/>
          <w:sz w:val="24"/>
          <w:szCs w:val="24"/>
          <w:shd w:val="clear" w:color="auto" w:fill="FFFFFF"/>
        </w:rPr>
        <w:t>hcad</w:t>
      </w:r>
      <w:proofErr w:type="spellEnd"/>
      <w:r w:rsidRPr="0086752E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79484A9F" w14:textId="77777777" w:rsidR="00F41FF1" w:rsidRPr="0086752E" w:rsidRDefault="00F41FF1" w:rsidP="00F41FF1">
      <w:pPr>
        <w:pStyle w:val="1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7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исследовать зависимость погрешности аппроксимации </w:t>
      </w:r>
      <w:r w:rsidRPr="0086752E">
        <w:rPr>
          <w:rFonts w:ascii="Times New Roman" w:eastAsiaTheme="minorHAnsi" w:hAnsi="Times New Roman" w:cs="Times New Roman"/>
          <w:sz w:val="24"/>
          <w:szCs w:val="24"/>
          <w:lang w:eastAsia="en-US"/>
        </w:rPr>
        <w:t>от количества гармоник, выбрав это количество из условия минимальной погрешности. Контроль погрешности осуществляется путем сравнения графиков исходной функции и ряда Фурье</w:t>
      </w:r>
      <w:r w:rsidRPr="0086752E">
        <w:rPr>
          <w:rFonts w:ascii="Times New Roman" w:eastAsia="MS Mincho" w:hAnsi="Times New Roman" w:cs="Times New Roman"/>
          <w:sz w:val="24"/>
          <w:szCs w:val="24"/>
        </w:rPr>
        <w:t>;</w:t>
      </w:r>
    </w:p>
    <w:p w14:paraId="5B155BAC" w14:textId="14F73DC7" w:rsidR="00F41FF1" w:rsidRPr="0086752E" w:rsidRDefault="00F41FF1" w:rsidP="00F41FF1">
      <w:pPr>
        <w:pStyle w:val="1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75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произвести аппроксимацию </w:t>
      </w:r>
      <w:r w:rsidRPr="0086752E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заданной непериодической ступенчатой функции рядом Фурье, применяя программные средства пакета </w:t>
      </w:r>
      <w:proofErr w:type="spellStart"/>
      <w:r w:rsidRPr="0086752E">
        <w:rPr>
          <w:rFonts w:ascii="Times New Roman" w:eastAsiaTheme="minorHAnsi" w:hAnsi="Times New Roman" w:cs="Times New Roman"/>
          <w:sz w:val="24"/>
          <w:szCs w:val="24"/>
          <w:lang w:eastAsia="en-US"/>
        </w:rPr>
        <w:t>Ma</w:t>
      </w:r>
      <w:proofErr w:type="spellEnd"/>
      <w:r w:rsidRPr="0086752E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</w:t>
      </w:r>
      <w:proofErr w:type="spellStart"/>
      <w:r w:rsidRPr="0086752E">
        <w:rPr>
          <w:rFonts w:ascii="Times New Roman" w:eastAsiaTheme="minorHAnsi" w:hAnsi="Times New Roman" w:cs="Times New Roman"/>
          <w:sz w:val="24"/>
          <w:szCs w:val="24"/>
          <w:lang w:eastAsia="en-US"/>
        </w:rPr>
        <w:t>hcad</w:t>
      </w:r>
      <w:proofErr w:type="spellEnd"/>
      <w:r w:rsidRPr="0086752E">
        <w:rPr>
          <w:rFonts w:ascii="Times New Roman" w:eastAsiaTheme="minorHAnsi" w:hAnsi="Times New Roman" w:cs="Times New Roman"/>
          <w:sz w:val="24"/>
          <w:szCs w:val="24"/>
          <w:lang w:eastAsia="en-US"/>
        </w:rPr>
        <w:t>. Исследовать зависимость величины наблюдаемого краевого эффекта от количества учтенных гармоник</w:t>
      </w:r>
      <w:r w:rsidRPr="008675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CB5F291" w14:textId="6C09C6F8" w:rsidR="00F41FF1" w:rsidRPr="0086752E" w:rsidRDefault="00F41FF1" w:rsidP="00F41FF1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szCs w:val="24"/>
          <w:lang w:eastAsia="en-US"/>
        </w:rPr>
      </w:pPr>
      <w:r w:rsidRPr="0086752E">
        <w:rPr>
          <w:rFonts w:eastAsiaTheme="minorHAnsi"/>
          <w:b/>
          <w:bCs/>
          <w:szCs w:val="24"/>
          <w:lang w:eastAsia="en-US"/>
        </w:rPr>
        <w:t>Постановка задачи</w:t>
      </w:r>
    </w:p>
    <w:p w14:paraId="6763AFC7" w14:textId="77777777" w:rsidR="00F41FF1" w:rsidRPr="00C34DEB" w:rsidRDefault="00F41FF1" w:rsidP="0086752E">
      <w:pPr>
        <w:spacing w:line="360" w:lineRule="auto"/>
        <w:jc w:val="center"/>
      </w:pPr>
      <w:r w:rsidRPr="00C34DEB"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 xml:space="preserve"> 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 xml:space="preserve"> , где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/>
          </w:rPr>
          <m:t>≠</m:t>
        </m:r>
        <m:r>
          <w:rPr>
            <w:rFonts w:ascii="Cambria Math" w:hAnsi="Cambria Math"/>
            <w:lang w:val="en-US"/>
          </w:rPr>
          <m:t>j</m:t>
        </m:r>
      </m:oMath>
      <w:r w:rsidRPr="00C34DEB">
        <w:t xml:space="preserve">, называются ортогональными на множестве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C34DEB">
        <w:t>, если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* 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 w:rsidRPr="00C34DEB">
        <w:t xml:space="preserve">, </w:t>
      </w:r>
      <w:r>
        <w:tab/>
      </w:r>
      <w:r>
        <w:tab/>
      </w:r>
      <w:r>
        <w:tab/>
      </w:r>
      <w:r>
        <w:tab/>
      </w:r>
      <w:r w:rsidRPr="00C34DEB">
        <w:t>(1)</w:t>
      </w:r>
    </w:p>
    <w:p w14:paraId="765B4247" w14:textId="77777777" w:rsidR="00F41FF1" w:rsidRPr="00C34DEB" w:rsidRDefault="00F41FF1" w:rsidP="0086752E">
      <w:pPr>
        <w:spacing w:line="360" w:lineRule="auto"/>
      </w:pPr>
      <w:r w:rsidRPr="00C34DEB">
        <w:t xml:space="preserve">Причем узлы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C34DEB">
        <w:t xml:space="preserve"> не являются корнями функций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34DEB">
        <w:t xml:space="preserve"> 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34DEB">
        <w:t xml:space="preserve">, поэтому при  </w:t>
      </w:r>
      <m:oMath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j</m:t>
        </m:r>
      </m:oMath>
      <w:r w:rsidRPr="00C34DEB">
        <w:t xml:space="preserve"> имеем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Pr="00C34DEB">
        <w:t>.</w:t>
      </w:r>
      <w:r>
        <w:tab/>
      </w:r>
      <w:r>
        <w:tab/>
      </w:r>
      <w:r>
        <w:tab/>
      </w:r>
      <w:r>
        <w:tab/>
      </w:r>
      <w:r>
        <w:tab/>
      </w:r>
    </w:p>
    <w:p w14:paraId="260A8798" w14:textId="049636C7" w:rsidR="00F41FF1" w:rsidRDefault="00F41FF1" w:rsidP="0086752E">
      <w:pPr>
        <w:spacing w:line="360" w:lineRule="auto"/>
      </w:pPr>
      <w:r w:rsidRPr="00C34DEB">
        <w:t xml:space="preserve">Если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>
        <w:t xml:space="preserve"> </w:t>
      </w:r>
      <w:r w:rsidRPr="00C34DEB">
        <w:t>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 xml:space="preserve"> ортогональны на множестве, то СЛАУ метода наименьших квадратов, записанная в матричной форме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lang w:val="en-US"/>
          </w:rPr>
          <m:t>AC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F</m:t>
        </m:r>
      </m:oMath>
      <w:r w:rsidRPr="00C34DEB">
        <w:t xml:space="preserve">, </w:t>
      </w:r>
      <w:r>
        <w:t>где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4DEB">
        <w:t>(2)</w:t>
      </w:r>
    </w:p>
    <w:p w14:paraId="11C02B57" w14:textId="77777777" w:rsidR="00F41FF1" w:rsidRDefault="00F41FF1" w:rsidP="0086752E">
      <w:pPr>
        <w:spacing w:line="360" w:lineRule="auto"/>
      </w:pPr>
    </w:p>
    <w:p w14:paraId="7D0097F9" w14:textId="77777777" w:rsidR="00F41FF1" w:rsidRPr="004D668D" w:rsidRDefault="00F41FF1" w:rsidP="0086752E">
      <w:pPr>
        <w:spacing w:line="360" w:lineRule="auto"/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  <w:r w:rsidRPr="004D668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</w:p>
    <w:p w14:paraId="1AD32FC8" w14:textId="349A7892" w:rsidR="00F41FF1" w:rsidRPr="003301AC" w:rsidRDefault="00F41FF1" w:rsidP="0086752E">
      <w:pPr>
        <w:spacing w:line="360" w:lineRule="auto"/>
        <w:rPr>
          <w:szCs w:val="24"/>
        </w:rPr>
      </w:pPr>
      <w:r w:rsidRPr="00C34DEB">
        <w:t>имеет диагональную матрицу и, следовательно, простое аналитическое решение</w:t>
      </w:r>
      <w:r>
        <w:t>:</w:t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 w:rsidRPr="00547190">
        <w:rPr>
          <w:sz w:val="28"/>
          <w:szCs w:val="28"/>
        </w:rPr>
        <w:t>–</w:t>
      </w:r>
      <w:r w:rsidRPr="004D668D">
        <w:rPr>
          <w:szCs w:val="24"/>
        </w:rPr>
        <w:t xml:space="preserve"> коэффициенты Фурье</w:t>
      </w:r>
      <w:r w:rsidRPr="004D668D">
        <w:rPr>
          <w:szCs w:val="24"/>
        </w:rPr>
        <w:tab/>
      </w:r>
      <w:r w:rsidRPr="004D668D">
        <w:rPr>
          <w:szCs w:val="24"/>
        </w:rPr>
        <w:tab/>
      </w:r>
      <w:r w:rsidRPr="004D668D">
        <w:rPr>
          <w:szCs w:val="24"/>
        </w:rPr>
        <w:tab/>
      </w:r>
      <w:r>
        <w:rPr>
          <w:szCs w:val="24"/>
        </w:rPr>
        <w:tab/>
      </w:r>
      <w:r w:rsidRPr="004D668D">
        <w:rPr>
          <w:szCs w:val="24"/>
        </w:rPr>
        <w:t>(3)</w:t>
      </w:r>
    </w:p>
    <w:p w14:paraId="32DCDD1B" w14:textId="7A20D1A5" w:rsidR="00F41FF1" w:rsidRPr="007D4DCC" w:rsidRDefault="00F41FF1" w:rsidP="0086752E">
      <w:pPr>
        <w:pStyle w:val="a4"/>
        <w:ind w:left="0"/>
        <w:rPr>
          <w:rFonts w:cs="Times New Roman"/>
          <w:szCs w:val="24"/>
        </w:rPr>
      </w:pPr>
      <w:r w:rsidRPr="007D4DCC">
        <w:rPr>
          <w:rFonts w:cs="Times New Roman"/>
          <w:szCs w:val="24"/>
        </w:rPr>
        <w:lastRenderedPageBreak/>
        <w:t xml:space="preserve">Система интегрируемых функций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cs="Times New Roman"/>
            <w:szCs w:val="24"/>
          </w:rPr>
          <m:t>)</m:t>
        </m:r>
      </m:oMath>
      <w:r w:rsidRPr="007D4DCC">
        <w:rPr>
          <w:rFonts w:cs="Times New Roman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cs="Times New Roman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cs="Times New Roman"/>
            <w:szCs w:val="24"/>
          </w:rPr>
          <m:t>,</m:t>
        </m:r>
        <m:r>
          <w:rPr>
            <w:rFonts w:ascii="Cambria Math" w:hAnsi="Cambria Math" w:cs="Times New Roman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cs="Times New Roman"/>
            <w:szCs w:val="24"/>
          </w:rPr>
          <m:t>)</m:t>
        </m:r>
      </m:oMath>
      <w:r w:rsidRPr="007D4DCC">
        <w:rPr>
          <w:rFonts w:cs="Times New Roman"/>
          <w:szCs w:val="24"/>
        </w:rPr>
        <w:t xml:space="preserve"> называется ортогональной с весом </w:t>
      </w:r>
      <w:r w:rsidRPr="007D4DCC">
        <w:rPr>
          <w:rFonts w:cs="Times New Roman"/>
          <w:szCs w:val="24"/>
          <w:lang w:val="en-US"/>
        </w:rPr>
        <w:t>W</w:t>
      </w:r>
      <w:r w:rsidRPr="007D4DCC">
        <w:rPr>
          <w:rFonts w:cs="Times New Roman"/>
          <w:szCs w:val="24"/>
        </w:rPr>
        <w:t>(</w:t>
      </w:r>
      <w:r w:rsidRPr="007D4DCC">
        <w:rPr>
          <w:rFonts w:cs="Times New Roman"/>
          <w:szCs w:val="24"/>
          <w:lang w:val="en-US"/>
        </w:rPr>
        <w:t>x</w:t>
      </w:r>
      <w:r w:rsidRPr="007D4DCC">
        <w:rPr>
          <w:rFonts w:cs="Times New Roman"/>
          <w:szCs w:val="24"/>
        </w:rPr>
        <w:t>) на отрезке [</w:t>
      </w:r>
      <w:r w:rsidRPr="007D4DCC">
        <w:rPr>
          <w:rFonts w:cs="Times New Roman"/>
          <w:szCs w:val="24"/>
          <w:lang w:val="en-US"/>
        </w:rPr>
        <w:t>a</w:t>
      </w:r>
      <w:r w:rsidRPr="007D4DCC">
        <w:rPr>
          <w:rFonts w:cs="Times New Roman"/>
          <w:szCs w:val="24"/>
        </w:rPr>
        <w:t xml:space="preserve">, </w:t>
      </w:r>
      <w:r w:rsidRPr="007D4DCC">
        <w:rPr>
          <w:rFonts w:cs="Times New Roman"/>
          <w:szCs w:val="24"/>
          <w:lang w:val="en-US"/>
        </w:rPr>
        <w:t>b</w:t>
      </w:r>
      <w:r>
        <w:rPr>
          <w:rFonts w:cs="Times New Roman"/>
          <w:szCs w:val="24"/>
        </w:rPr>
        <w:t>], если</w:t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cs="Times New Roman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cs="Times New Roman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  <m:r>
              <w:rPr>
                <w:rFonts w:ascii="Cambria Math" w:cs="Times New Roman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Cs w:val="24"/>
              </w:rPr>
              <m:t>J</m:t>
            </m:r>
          </m:sub>
        </m:sSub>
        <m:r>
          <w:rPr>
            <w:rFonts w:ascii="Cambria Math" w:cs="Times New Roman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Cs w:val="24"/>
              </w:rPr>
              <m:t>W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hAnsi="Cambria Math" w:cs="Times New Roman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cs="Times New Roman"/>
                <w:szCs w:val="24"/>
              </w:rPr>
              <m:t>(</m:t>
            </m:r>
            <m:r>
              <w:rPr>
                <w:rFonts w:ascii="Cambria Math" w:hAnsi="Cambria Math" w:cs="Times New Roman"/>
                <w:szCs w:val="24"/>
              </w:rPr>
              <m:t>x</m:t>
            </m:r>
            <m:r>
              <w:rPr>
                <w:rFonts w:ascii="Cambria Math" w:cs="Times New Roman"/>
                <w:szCs w:val="24"/>
              </w:rPr>
              <m:t>)</m:t>
            </m:r>
            <m:r>
              <w:rPr>
                <w:rFonts w:hAnsi="Cambria Math" w:cs="Times New Roman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  <m:r>
              <w:rPr>
                <w:rFonts w:ascii="Cambria Math" w:cs="Times New Roman"/>
                <w:szCs w:val="24"/>
              </w:rPr>
              <m:t>(</m:t>
            </m:r>
            <m:r>
              <w:rPr>
                <w:rFonts w:ascii="Cambria Math" w:hAnsi="Cambria Math" w:cs="Times New Roman"/>
                <w:szCs w:val="24"/>
              </w:rPr>
              <m:t>x</m:t>
            </m:r>
            <m:r>
              <w:rPr>
                <w:rFonts w:ascii="Cambria Math" w:cs="Times New Roman"/>
                <w:szCs w:val="24"/>
              </w:rPr>
              <m:t>)</m:t>
            </m:r>
            <m:r>
              <w:rPr>
                <w:rFonts w:ascii="Cambria Math" w:hAnsi="Cambria Math" w:cs="Times New Roman"/>
                <w:szCs w:val="24"/>
              </w:rPr>
              <m:t>dx</m:t>
            </m:r>
          </m:e>
        </m:nary>
        <m:r>
          <w:rPr>
            <w:rFonts w:ascii="Cambria Math" w:cs="Times New Roman"/>
            <w:szCs w:val="24"/>
          </w:rPr>
          <m:t>=0</m:t>
        </m:r>
      </m:oMath>
      <w:r w:rsidRPr="007D4DCC">
        <w:rPr>
          <w:rFonts w:cs="Times New Roman"/>
          <w:szCs w:val="24"/>
        </w:rPr>
        <w:t xml:space="preserve">, при </w:t>
      </w:r>
      <w:r w:rsidRPr="007D4DCC">
        <w:rPr>
          <w:rFonts w:cs="Times New Roman"/>
          <w:szCs w:val="24"/>
          <w:lang w:val="en-US"/>
        </w:rPr>
        <w:t>j</w:t>
      </w:r>
      <w:r w:rsidRPr="007D4DCC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≠</m:t>
        </m:r>
      </m:oMath>
      <w:r w:rsidRPr="007D4DCC">
        <w:rPr>
          <w:rFonts w:cs="Times New Roman"/>
          <w:szCs w:val="24"/>
        </w:rPr>
        <w:t xml:space="preserve"> </w:t>
      </w:r>
      <w:r w:rsidRPr="007D4DCC">
        <w:rPr>
          <w:rFonts w:cs="Times New Roman"/>
          <w:szCs w:val="24"/>
          <w:lang w:val="en-US"/>
        </w:rPr>
        <w:t>k</w:t>
      </w:r>
      <w:r w:rsidRPr="007D4DCC">
        <w:rPr>
          <w:rFonts w:cs="Times New Roman"/>
          <w:szCs w:val="24"/>
        </w:rPr>
        <w:t xml:space="preserve">. </w:t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>(4)</w:t>
      </w:r>
    </w:p>
    <w:p w14:paraId="5E1B194B" w14:textId="77777777" w:rsidR="00F41FF1" w:rsidRPr="003301AC" w:rsidRDefault="00F41FF1" w:rsidP="0086752E">
      <w:pPr>
        <w:pStyle w:val="a4"/>
        <w:ind w:left="0"/>
        <w:rPr>
          <w:rFonts w:cs="Times New Roman"/>
          <w:szCs w:val="24"/>
        </w:rPr>
      </w:pPr>
      <w:r w:rsidRPr="007D4DCC">
        <w:rPr>
          <w:rFonts w:cs="Times New Roman"/>
          <w:szCs w:val="24"/>
        </w:rPr>
        <w:t xml:space="preserve">Причем, если функции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cs="Times New Roman"/>
            <w:szCs w:val="24"/>
          </w:rPr>
          <m:t>)</m:t>
        </m:r>
      </m:oMath>
      <w:r w:rsidRPr="007D4DCC">
        <w:rPr>
          <w:rFonts w:cs="Times New Roman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cs="Times New Roman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cs="Times New Roman"/>
            <w:szCs w:val="24"/>
          </w:rPr>
          <m:t>,</m:t>
        </m:r>
        <m:r>
          <w:rPr>
            <w:rFonts w:ascii="Cambria Math" w:hAnsi="Cambria Math" w:cs="Times New Roman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cs="Times New Roman"/>
            <w:szCs w:val="24"/>
          </w:rPr>
          <m:t>)</m:t>
        </m:r>
      </m:oMath>
      <w:r w:rsidRPr="007D4DCC">
        <w:rPr>
          <w:rFonts w:cs="Times New Roman"/>
          <w:szCs w:val="24"/>
        </w:rPr>
        <w:t xml:space="preserve"> не обращаются в ноль на отрезке [</w:t>
      </w:r>
      <w:r w:rsidRPr="007D4DCC">
        <w:rPr>
          <w:rFonts w:cs="Times New Roman"/>
          <w:szCs w:val="24"/>
          <w:lang w:val="en-US"/>
        </w:rPr>
        <w:t>a</w:t>
      </w:r>
      <w:r w:rsidRPr="007D4DCC">
        <w:rPr>
          <w:rFonts w:cs="Times New Roman"/>
          <w:szCs w:val="24"/>
        </w:rPr>
        <w:t xml:space="preserve">, </w:t>
      </w:r>
      <w:r w:rsidRPr="007D4DCC">
        <w:rPr>
          <w:rFonts w:cs="Times New Roman"/>
          <w:szCs w:val="24"/>
          <w:lang w:val="en-US"/>
        </w:rPr>
        <w:t>b</w:t>
      </w:r>
      <w:r w:rsidRPr="007D4DCC">
        <w:rPr>
          <w:rFonts w:cs="Times New Roman"/>
          <w:szCs w:val="24"/>
        </w:rPr>
        <w:t xml:space="preserve">] тождественно, то при </w:t>
      </w:r>
      <w:r w:rsidRPr="007D4DCC">
        <w:rPr>
          <w:rFonts w:cs="Times New Roman"/>
          <w:szCs w:val="24"/>
          <w:lang w:val="en-US"/>
        </w:rPr>
        <w:t>j</w:t>
      </w:r>
      <w:r w:rsidRPr="007D4DCC">
        <w:rPr>
          <w:rFonts w:cs="Times New Roman"/>
          <w:szCs w:val="24"/>
        </w:rPr>
        <w:t xml:space="preserve"> = </w:t>
      </w:r>
      <w:r w:rsidRPr="007D4DCC">
        <w:rPr>
          <w:rFonts w:cs="Times New Roman"/>
          <w:szCs w:val="24"/>
          <w:lang w:val="en-US"/>
        </w:rPr>
        <w:t>k</w:t>
      </w:r>
      <w:r w:rsidRPr="007D4DCC">
        <w:rPr>
          <w:rFonts w:cs="Times New Roman"/>
          <w:szCs w:val="24"/>
        </w:rPr>
        <w:t xml:space="preserve"> имеем</w:t>
      </w:r>
      <w:r w:rsidRPr="007D4DC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cs="Times New Roman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cs="Times New Roman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cs="Times New Roman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Cs w:val="24"/>
              </w:rPr>
              <m:t>J</m:t>
            </m:r>
          </m:sub>
        </m:sSub>
        <m:r>
          <w:rPr>
            <w:rFonts w:ascii="Cambria Math" w:cs="Times New Roman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Cs w:val="24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hAnsi="Cambria Math" w:cs="Times New Roman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cs="Times New Roman"/>
                <w:szCs w:val="24"/>
              </w:rPr>
              <m:t>(</m:t>
            </m:r>
            <m:r>
              <w:rPr>
                <w:rFonts w:ascii="Cambria Math" w:hAnsi="Cambria Math" w:cs="Times New Roman"/>
                <w:szCs w:val="24"/>
              </w:rPr>
              <m:t>x</m:t>
            </m:r>
            <m:r>
              <w:rPr>
                <w:rFonts w:ascii="Cambria Math" w:cs="Times New Roman"/>
                <w:szCs w:val="24"/>
              </w:rPr>
              <m:t>)</m:t>
            </m:r>
          </m:e>
        </m:nary>
        <m:r>
          <w:rPr>
            <w:rFonts w:ascii="Cambria Math" w:hAnsi="Cambria Math" w:cs="Times New Roman"/>
            <w:szCs w:val="24"/>
          </w:rPr>
          <m:t>dx</m:t>
        </m:r>
        <m:r>
          <w:rPr>
            <w:rFonts w:ascii="Cambria Math" w:cs="Times New Roman"/>
            <w:szCs w:val="24"/>
          </w:rPr>
          <m:t>&gt;0.</m:t>
        </m:r>
      </m:oMath>
      <w:r w:rsidRPr="003301AC">
        <w:rPr>
          <w:rFonts w:eastAsiaTheme="minorEastAsia" w:cs="Times New Roman"/>
          <w:szCs w:val="24"/>
        </w:rPr>
        <w:tab/>
      </w:r>
      <w:r w:rsidRPr="003301AC">
        <w:rPr>
          <w:rFonts w:eastAsiaTheme="minorEastAsia" w:cs="Times New Roman"/>
          <w:szCs w:val="24"/>
        </w:rPr>
        <w:tab/>
      </w:r>
      <w:r w:rsidRPr="003301AC">
        <w:rPr>
          <w:rFonts w:eastAsiaTheme="minorEastAsia" w:cs="Times New Roman"/>
          <w:szCs w:val="24"/>
        </w:rPr>
        <w:tab/>
      </w:r>
      <w:r w:rsidRPr="003301AC">
        <w:rPr>
          <w:rFonts w:eastAsiaTheme="minorEastAsia" w:cs="Times New Roman"/>
          <w:szCs w:val="24"/>
        </w:rPr>
        <w:tab/>
      </w:r>
      <w:r w:rsidRPr="003301AC">
        <w:rPr>
          <w:rFonts w:eastAsiaTheme="minorEastAsia" w:cs="Times New Roman"/>
          <w:szCs w:val="24"/>
        </w:rPr>
        <w:tab/>
      </w:r>
    </w:p>
    <w:p w14:paraId="4E230377" w14:textId="60F88D7A" w:rsidR="00F41FF1" w:rsidRDefault="00F41FF1" w:rsidP="0086752E">
      <w:pPr>
        <w:pStyle w:val="a4"/>
        <w:ind w:left="0"/>
        <w:rPr>
          <w:rFonts w:cs="Times New Roman"/>
          <w:szCs w:val="24"/>
        </w:rPr>
      </w:pPr>
      <w:r w:rsidRPr="007D4DCC">
        <w:rPr>
          <w:rFonts w:cs="Times New Roman"/>
          <w:szCs w:val="24"/>
        </w:rPr>
        <w:t>Для ортогональных функций решения СЛАУ записываются в виде</w:t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k</m:t>
            </m:r>
          </m:sub>
        </m:sSub>
        <m:r>
          <w:rPr>
            <w:rFonts w:asci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cs="Times New Roman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r>
                  <w:rPr>
                    <w:rFonts w:asci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cs="Times New Roman"/>
                    <w:szCs w:val="24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cs="Times New Roman"/>
                    <w:szCs w:val="24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den>
        </m:f>
      </m:oMath>
      <w:r w:rsidRPr="007D4DCC">
        <w:rPr>
          <w:rFonts w:cs="Times New Roman"/>
          <w:szCs w:val="24"/>
        </w:rPr>
        <w:t xml:space="preserve">, где </w:t>
      </w:r>
      <m:oMath>
        <m:r>
          <w:rPr>
            <w:rFonts w:ascii="Cambria Math" w:hAnsi="Cambria Math" w:cs="Times New Roman"/>
            <w:szCs w:val="24"/>
            <w:lang w:val="en-US"/>
          </w:rPr>
          <m:t>k</m:t>
        </m:r>
        <m:r>
          <w:rPr>
            <w:rFonts w:ascii="Cambria Math" w:hAnsi="Cambria Math" w:cs="Times New Roman"/>
            <w:szCs w:val="24"/>
          </w:rPr>
          <m:t xml:space="preserve"> =0, 1, ..., </m:t>
        </m:r>
        <m:r>
          <w:rPr>
            <w:rFonts w:ascii="Cambria Math" w:hAnsi="Cambria Math" w:cs="Times New Roman"/>
            <w:szCs w:val="24"/>
            <w:lang w:val="en-US"/>
          </w:rPr>
          <m:t>n</m:t>
        </m:r>
      </m:oMath>
      <w:r w:rsidRPr="007D4DCC">
        <w:rPr>
          <w:rFonts w:cs="Times New Roman"/>
          <w:szCs w:val="24"/>
        </w:rPr>
        <w:t xml:space="preserve">. </w:t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</w:t>
      </w:r>
      <w:r w:rsidRPr="007D4DCC">
        <w:rPr>
          <w:rFonts w:cs="Times New Roman"/>
          <w:szCs w:val="24"/>
        </w:rPr>
        <w:t>(5)</w:t>
      </w:r>
    </w:p>
    <w:p w14:paraId="3A5862CD" w14:textId="6BD3385F" w:rsidR="00F41FF1" w:rsidRDefault="00F41FF1" w:rsidP="0086752E">
      <w:pPr>
        <w:pStyle w:val="a4"/>
        <w:ind w:left="0"/>
        <w:rPr>
          <w:rFonts w:cs="Times New Roman"/>
          <w:szCs w:val="24"/>
        </w:rPr>
      </w:pPr>
    </w:p>
    <w:p w14:paraId="212695EA" w14:textId="60520028" w:rsidR="00F41FF1" w:rsidRDefault="00F41FF1" w:rsidP="0086752E">
      <w:pPr>
        <w:pStyle w:val="a4"/>
        <w:ind w:left="0"/>
        <w:rPr>
          <w:rFonts w:cs="Times New Roman"/>
          <w:szCs w:val="24"/>
        </w:rPr>
      </w:pPr>
    </w:p>
    <w:p w14:paraId="69FD884F" w14:textId="77777777" w:rsidR="00F41FF1" w:rsidRPr="003301AC" w:rsidRDefault="00F41FF1" w:rsidP="0086752E">
      <w:pPr>
        <w:spacing w:line="360" w:lineRule="auto"/>
      </w:pPr>
      <w:r>
        <w:t>При интегральном МНК приближение функций рассматривают не на множестве точек, а на отрезке, то есть ставится задача о замене одной функции на другую, более простую</w:t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)⇒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FD6FED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3301AC">
        <w:rPr>
          <w:rFonts w:eastAsiaTheme="minorEastAsia"/>
        </w:rPr>
        <w:tab/>
      </w:r>
      <w:r w:rsidRPr="003301AC">
        <w:rPr>
          <w:rFonts w:eastAsiaTheme="minorEastAsia"/>
        </w:rPr>
        <w:tab/>
      </w:r>
      <w:r w:rsidRPr="003301AC">
        <w:rPr>
          <w:rFonts w:eastAsiaTheme="minorEastAsia"/>
        </w:rPr>
        <w:tab/>
      </w:r>
      <w:r w:rsidRPr="003301AC">
        <w:rPr>
          <w:rFonts w:eastAsiaTheme="minorEastAsia"/>
        </w:rPr>
        <w:tab/>
      </w:r>
      <w:r w:rsidRPr="003301AC">
        <w:rPr>
          <w:rFonts w:eastAsiaTheme="minorEastAsia"/>
        </w:rPr>
        <w:tab/>
      </w:r>
    </w:p>
    <w:p w14:paraId="3E631F35" w14:textId="77777777" w:rsidR="00F41FF1" w:rsidRPr="00620019" w:rsidRDefault="00F41FF1" w:rsidP="0086752E">
      <w:pPr>
        <w:spacing w:line="360" w:lineRule="auto"/>
      </w:pPr>
      <w:r>
        <w:t xml:space="preserve">Тогда коэффициенты обобщённого полинома </w:t>
      </w:r>
      <w:r>
        <w:rPr>
          <w:lang w:val="en-US"/>
        </w:rPr>
        <w:t>P</w:t>
      </w:r>
      <w:r w:rsidRPr="008924C7">
        <w:t>(</w:t>
      </w:r>
      <w:r>
        <w:rPr>
          <w:lang w:val="en-US"/>
        </w:rPr>
        <w:t>x</w:t>
      </w:r>
      <w:r w:rsidRPr="008924C7">
        <w:t>)</w:t>
      </w:r>
      <w:r>
        <w:t xml:space="preserve"> вычисляются исходя из минимума интеграла:</w:t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Pr="008924C7">
        <w:t>,</w:t>
      </w:r>
      <w:r w:rsidRPr="00620019">
        <w:t xml:space="preserve"> </w:t>
      </w:r>
      <w:r>
        <w:t xml:space="preserve">где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)≥0</m:t>
        </m:r>
      </m:oMath>
      <w:r w:rsidRPr="008924C7">
        <w:t xml:space="preserve"> – </w:t>
      </w:r>
      <w:r>
        <w:t>весовая функция</w:t>
      </w:r>
      <w:r w:rsidRPr="00620019">
        <w:tab/>
      </w:r>
      <w:r w:rsidRPr="00620019">
        <w:tab/>
      </w:r>
    </w:p>
    <w:p w14:paraId="44DCE9AE" w14:textId="477C1FF4" w:rsidR="00F41FF1" w:rsidRDefault="00F41FF1" w:rsidP="0086752E">
      <w:pPr>
        <w:pStyle w:val="a4"/>
        <w:ind w:left="0"/>
        <w:rPr>
          <w:rFonts w:eastAsiaTheme="minorEastAsia"/>
        </w:rPr>
      </w:pPr>
      <w:r>
        <w:t>Минимизация интеграла: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=2*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e>
        </m:nary>
      </m:oMath>
      <w:r>
        <w:rPr>
          <w:rFonts w:eastAsiaTheme="minorEastAsia"/>
        </w:rPr>
        <w:tab/>
      </w:r>
    </w:p>
    <w:p w14:paraId="2AAF23D8" w14:textId="77777777" w:rsidR="00F41FF1" w:rsidRPr="004D668D" w:rsidRDefault="00F41FF1" w:rsidP="0086752E">
      <w:pPr>
        <w:spacing w:line="360" w:lineRule="auto"/>
        <w:rPr>
          <w:rFonts w:ascii="Cambria Math" w:hAnsi="Cambria Math"/>
          <w:oMath/>
        </w:rPr>
      </w:pPr>
      <w:r w:rsidRPr="00C34DEB">
        <w:t>Система тригонометрических функций</w:t>
      </w:r>
      <w:r>
        <w:t xml:space="preserve"> </w:t>
      </w:r>
      <m:oMath>
        <m:r>
          <w:rPr>
            <w:rFonts w:ascii="Cambria Math" w:hAnsi="Cambria Math"/>
          </w:rPr>
          <m:t xml:space="preserve">1, </m:t>
        </m:r>
        <m:r>
          <w:rPr>
            <w:rFonts w:ascii="Cambria Math" w:hAnsi="Cambria Math"/>
            <w:lang w:val="en-US"/>
          </w:rPr>
          <m:t>sinx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cosx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sinvx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cosvx</m:t>
        </m:r>
        <m:r>
          <w:rPr>
            <w:rFonts w:ascii="Cambria Math" w:hAnsi="Cambria Math"/>
          </w:rPr>
          <m:t>..</m:t>
        </m:r>
      </m:oMath>
      <w:r>
        <w:t xml:space="preserve">, </w:t>
      </w:r>
      <w:r w:rsidRPr="00C34DEB">
        <w:t xml:space="preserve">где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=1,2...</m:t>
        </m:r>
      </m:oMath>
      <w:r w:rsidRPr="00C34DEB">
        <w:t xml:space="preserve">, ортогональна с весом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 =1</m:t>
        </m:r>
      </m:oMath>
      <w:r w:rsidRPr="00C34DEB">
        <w:t xml:space="preserve"> на любом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]</m:t>
        </m:r>
      </m:oMath>
      <w:r w:rsidRPr="00C34DEB">
        <w:t xml:space="preserve">, в частности, на отрезке </w:t>
      </w:r>
      <m:oMath>
        <m:r>
          <w:rPr>
            <w:rFonts w:ascii="Cambria Math" w:hAnsi="Cambria Math"/>
          </w:rPr>
          <m:t>[-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].</m:t>
        </m:r>
      </m:oMath>
    </w:p>
    <w:p w14:paraId="1BFEEF03" w14:textId="214C376E" w:rsidR="00F41FF1" w:rsidRPr="00C34DEB" w:rsidRDefault="00F41FF1" w:rsidP="0086752E">
      <w:pPr>
        <w:spacing w:line="360" w:lineRule="auto"/>
      </w:pPr>
      <w:r w:rsidRPr="00C34DEB">
        <w:t xml:space="preserve">Система интегрируемых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 xml:space="preserve"> называется </w:t>
      </w:r>
      <w:r w:rsidRPr="004E353A">
        <w:rPr>
          <w:bCs/>
        </w:rPr>
        <w:t>ортогональной</w:t>
      </w:r>
      <w:r w:rsidRPr="004E353A">
        <w:t xml:space="preserve"> </w:t>
      </w:r>
      <w:r w:rsidRPr="00C34DEB">
        <w:t xml:space="preserve">с весом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34DEB">
        <w:t xml:space="preserve"> на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>
        <w:t>, если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 w:rsidRPr="00C34DEB">
        <w:t xml:space="preserve">, при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≠ </m:t>
        </m:r>
        <m:r>
          <w:rPr>
            <w:rFonts w:ascii="Cambria Math" w:hAnsi="Cambria Math"/>
            <w:lang w:val="en-US"/>
          </w:rPr>
          <m:t>k</m:t>
        </m:r>
      </m:oMath>
      <w:r w:rsidRPr="00C34DEB">
        <w:t xml:space="preserve"> </w:t>
      </w:r>
      <w:r>
        <w:tab/>
        <w:t>(6</w:t>
      </w:r>
      <w:r w:rsidRPr="00C34DEB">
        <w:t>)</w:t>
      </w:r>
    </w:p>
    <w:p w14:paraId="1E23FBE4" w14:textId="77777777" w:rsidR="00F41FF1" w:rsidRPr="00C16A1F" w:rsidRDefault="00F41FF1" w:rsidP="0086752E">
      <w:pPr>
        <w:spacing w:line="360" w:lineRule="auto"/>
      </w:pPr>
      <w:r w:rsidRPr="00C34DEB">
        <w:t xml:space="preserve">Причем, если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 xml:space="preserve"> не обращаются в ноль на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Pr="00C34DEB">
        <w:t xml:space="preserve"> тождественно, то при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k</m:t>
        </m:r>
      </m:oMath>
      <w:r w:rsidRPr="00C34DEB">
        <w:t xml:space="preserve"> имеем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5831D56" w14:textId="77777777" w:rsidR="00F41FF1" w:rsidRPr="00C34DEB" w:rsidRDefault="00F41FF1" w:rsidP="0086752E">
      <w:pPr>
        <w:spacing w:line="360" w:lineRule="auto"/>
      </w:pPr>
      <w:r w:rsidRPr="00C34DEB">
        <w:t>Для ортогональных функций решения СЛАУ записываются в виде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 w:rsidRPr="00C34DEB">
        <w:t xml:space="preserve">, где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=0, 1, ...,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. </m:t>
        </m:r>
      </m:oMath>
      <w:r>
        <w:tab/>
      </w:r>
      <w:r>
        <w:tab/>
      </w:r>
      <w:r>
        <w:tab/>
      </w:r>
      <w:r>
        <w:tab/>
        <w:t>(7</w:t>
      </w:r>
      <w:r w:rsidRPr="00C34DEB">
        <w:t>)</w:t>
      </w:r>
    </w:p>
    <w:p w14:paraId="72095F54" w14:textId="77777777" w:rsidR="00F41FF1" w:rsidRPr="00C34DEB" w:rsidRDefault="00F41FF1" w:rsidP="0086752E">
      <w:pPr>
        <w:spacing w:line="360" w:lineRule="auto"/>
      </w:pPr>
      <w:r w:rsidRPr="00C34DEB">
        <w:t>Тригонометрический полином записывается в виде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μ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cosvx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sinvx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C34DEB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2*µ+1</m:t>
        </m:r>
      </m:oMath>
      <w:r w:rsidRPr="00C34DEB">
        <w:t xml:space="preserve">. </w:t>
      </w:r>
      <w:r>
        <w:tab/>
      </w:r>
      <w:r>
        <w:tab/>
        <w:t>(8</w:t>
      </w:r>
      <w:r w:rsidRPr="00C34DEB">
        <w:t>)</w:t>
      </w:r>
    </w:p>
    <w:p w14:paraId="6C9B19B7" w14:textId="77777777" w:rsidR="00F41FF1" w:rsidRPr="00C34DEB" w:rsidRDefault="00F41FF1" w:rsidP="0086752E">
      <w:pPr>
        <w:spacing w:line="360" w:lineRule="auto"/>
      </w:pPr>
      <w:r>
        <w:lastRenderedPageBreak/>
        <w:t>Д</w:t>
      </w:r>
      <w:r w:rsidRPr="00C34DEB">
        <w:t>ля системы тригонометрических функций справедливы соотношения</w:t>
      </w:r>
      <w:r>
        <w:tab/>
      </w:r>
      <w:r>
        <w:tab/>
      </w:r>
      <w:r>
        <w:tab/>
      </w:r>
      <w:r>
        <w:tab/>
      </w:r>
      <w:r>
        <w:tab/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vx</m:t>
                </m:r>
              </m:e>
            </m:d>
            <m:r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π</m:t>
                </m:r>
              </m:sub>
              <m:sup>
                <m:r>
                  <w:rPr>
                    <w:rFonts w:ascii="Cambria Math" w:hAnsi="Cambria Math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,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>=2</m:t>
            </m:r>
            <m:r>
              <w:rPr>
                <w:rFonts w:ascii="Cambria Math" w:hAnsi="Cambria Math"/>
              </w:rPr>
              <m:t>π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. </w:t>
      </w:r>
      <w:r>
        <w:tab/>
      </w:r>
      <w:r>
        <w:tab/>
      </w:r>
    </w:p>
    <w:p w14:paraId="15367998" w14:textId="77777777" w:rsidR="00F41FF1" w:rsidRDefault="00F41FF1" w:rsidP="0086752E">
      <w:pPr>
        <w:spacing w:line="360" w:lineRule="auto"/>
      </w:pPr>
      <w:r>
        <w:t>Из формул (7</w:t>
      </w:r>
      <w:r w:rsidRPr="00C34DEB">
        <w:t>) получаем следующие выражения для определения коэффициентов Фурье для</w:t>
      </w:r>
      <w:r>
        <w:t xml:space="preserve"> тригонометрического полинома (8</w:t>
      </w:r>
      <w:r w:rsidRPr="00C34DEB">
        <w:t>)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C34DEB">
        <w:t xml:space="preserve">, где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=0,1...µ</m:t>
        </m:r>
      </m:oMath>
      <w:r w:rsidRPr="00C34DEB">
        <w:t>,</w:t>
      </w:r>
      <w:r>
        <w:tab/>
      </w:r>
      <w:r>
        <w:tab/>
      </w:r>
      <w:r>
        <w:tab/>
        <w:t>(9</w:t>
      </w:r>
      <w:r w:rsidRPr="00C34DEB">
        <w:t>)</w:t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C34DEB">
        <w:t xml:space="preserve">, где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=1,...µ</m:t>
        </m:r>
      </m:oMath>
      <w:r w:rsidRPr="00C34DEB">
        <w:t>.</w:t>
      </w:r>
      <w:r>
        <w:tab/>
      </w:r>
      <w:r>
        <w:tab/>
        <w:t xml:space="preserve">          (10</w:t>
      </w:r>
      <w:r w:rsidRPr="00C34DEB">
        <w:t>)</w:t>
      </w:r>
    </w:p>
    <w:p w14:paraId="65E37649" w14:textId="77777777" w:rsidR="00F41FF1" w:rsidRPr="000345C1" w:rsidRDefault="00F41FF1" w:rsidP="0086752E">
      <w:pPr>
        <w:spacing w:line="360" w:lineRule="auto"/>
        <w:rPr>
          <w:szCs w:val="24"/>
          <w:shd w:val="clear" w:color="auto" w:fill="FFFFFF"/>
        </w:rPr>
      </w:pPr>
      <w:r w:rsidRPr="000345C1">
        <w:rPr>
          <w:szCs w:val="24"/>
          <w:shd w:val="clear" w:color="auto" w:fill="FFFFFF"/>
        </w:rPr>
        <w:t>Вычисление ко</w:t>
      </w:r>
      <w:r>
        <w:rPr>
          <w:szCs w:val="24"/>
          <w:shd w:val="clear" w:color="auto" w:fill="FFFFFF"/>
        </w:rPr>
        <w:t>эффициентов Фурье по формулам (9)-(10</w:t>
      </w:r>
      <w:r w:rsidRPr="000345C1">
        <w:rPr>
          <w:szCs w:val="24"/>
          <w:shd w:val="clear" w:color="auto" w:fill="FFFFFF"/>
        </w:rPr>
        <w:t xml:space="preserve">) для функции </w:t>
      </w:r>
      <m:oMath>
        <m:r>
          <w:rPr>
            <w:rFonts w:ascii="Cambria Math" w:hAnsi="Cambria Math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/>
            <w:szCs w:val="24"/>
          </w:rPr>
          <m:t xml:space="preserve"> </m:t>
        </m:r>
      </m:oMath>
      <w:r w:rsidRPr="000345C1">
        <w:rPr>
          <w:szCs w:val="24"/>
          <w:shd w:val="clear" w:color="auto" w:fill="FFFFFF"/>
        </w:rPr>
        <w:t xml:space="preserve">называется прямым преобразованием Фурье функции </w:t>
      </w:r>
      <m:oMath>
        <m:r>
          <w:rPr>
            <w:rFonts w:ascii="Cambria Math" w:hAnsi="Cambria Math"/>
            <w:szCs w:val="24"/>
            <w:lang w:val="en-US"/>
          </w:rPr>
          <m:t>f</m:t>
        </m:r>
        <m:r>
          <w:rPr>
            <w:rFonts w:asci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/>
            <w:szCs w:val="24"/>
          </w:rPr>
          <m:t>)</m:t>
        </m:r>
      </m:oMath>
      <w:r w:rsidRPr="000345C1">
        <w:rPr>
          <w:szCs w:val="24"/>
          <w:shd w:val="clear" w:color="auto" w:fill="FFFFFF"/>
        </w:rPr>
        <w:t xml:space="preserve">. </w:t>
      </w:r>
    </w:p>
    <w:p w14:paraId="623DC5F4" w14:textId="77777777" w:rsidR="00F41FF1" w:rsidRPr="000345C1" w:rsidRDefault="00F41FF1" w:rsidP="0086752E">
      <w:pPr>
        <w:spacing w:line="360" w:lineRule="auto"/>
        <w:rPr>
          <w:szCs w:val="24"/>
        </w:rPr>
      </w:pPr>
      <w:r>
        <w:rPr>
          <w:szCs w:val="24"/>
          <w:shd w:val="clear" w:color="auto" w:fill="FFFFFF"/>
        </w:rPr>
        <w:t>Вычисление ряда Фурье (8</w:t>
      </w:r>
      <w:r w:rsidRPr="000345C1">
        <w:rPr>
          <w:szCs w:val="24"/>
          <w:shd w:val="clear" w:color="auto" w:fill="FFFFFF"/>
        </w:rPr>
        <w:t xml:space="preserve">) по значениям коэффициентов называется обратным преобразованием Фурье функции </w:t>
      </w:r>
      <m:oMath>
        <m:r>
          <w:rPr>
            <w:rFonts w:ascii="Cambria Math" w:hAnsi="Cambria Math"/>
            <w:szCs w:val="24"/>
            <w:lang w:val="en-US"/>
          </w:rPr>
          <m:t>f</m:t>
        </m:r>
        <m:r>
          <w:rPr>
            <w:rFonts w:asci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/>
            <w:szCs w:val="24"/>
          </w:rPr>
          <m:t>)</m:t>
        </m:r>
      </m:oMath>
      <w:r w:rsidRPr="000345C1">
        <w:rPr>
          <w:szCs w:val="24"/>
          <w:shd w:val="clear" w:color="auto" w:fill="FFFFFF"/>
        </w:rPr>
        <w:t xml:space="preserve">. </w:t>
      </w:r>
    </w:p>
    <w:p w14:paraId="76E01002" w14:textId="77777777" w:rsidR="00F41FF1" w:rsidRPr="00C34DEB" w:rsidRDefault="00F41FF1" w:rsidP="0086752E">
      <w:pPr>
        <w:spacing w:line="360" w:lineRule="auto"/>
      </w:pPr>
      <w:r w:rsidRPr="00C34DEB">
        <w:t xml:space="preserve">Функция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34DEB">
        <w:t xml:space="preserve"> называется </w:t>
      </w:r>
      <w:r w:rsidRPr="004E353A">
        <w:rPr>
          <w:bCs/>
        </w:rPr>
        <w:t>периодической</w:t>
      </w:r>
      <w:r w:rsidRPr="00C34DEB">
        <w:t xml:space="preserve"> с периодом </w:t>
      </w:r>
      <m:oMath>
        <m:r>
          <w:rPr>
            <w:rFonts w:ascii="Cambria Math" w:hAnsi="Cambria Math"/>
            <w:lang w:val="en-US"/>
          </w:rPr>
          <m:t>T</m:t>
        </m:r>
      </m:oMath>
      <w:r w:rsidRPr="00C34DEB">
        <w:t xml:space="preserve">, если существует такое число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≠0, что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) </m:t>
        </m:r>
      </m:oMath>
      <w:r w:rsidRPr="004E353A">
        <w:rPr>
          <w:rFonts w:eastAsiaTheme="minorEastAsia"/>
        </w:rPr>
        <w:t>при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 ≠</m:t>
        </m:r>
        <m:r>
          <w:rPr>
            <w:rFonts w:ascii="Cambria Math" w:hAnsi="Cambria Math"/>
            <w:lang w:val="en-US"/>
          </w:rPr>
          <m:t>const</m:t>
        </m:r>
        <m:r>
          <w:rPr>
            <w:rFonts w:ascii="Cambria Math" w:hAnsi="Cambria Math"/>
          </w:rPr>
          <m:t>.</m:t>
        </m:r>
      </m:oMath>
    </w:p>
    <w:p w14:paraId="0CD30BEC" w14:textId="481A51BB" w:rsidR="00F41FF1" w:rsidRPr="00C34DEB" w:rsidRDefault="00F41FF1" w:rsidP="0086752E">
      <w:pPr>
        <w:spacing w:line="360" w:lineRule="auto"/>
      </w:pPr>
      <w:r w:rsidRPr="00C34DEB">
        <w:t xml:space="preserve">Для периодической функции ряд Фурье сходится к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34DEB">
        <w:t xml:space="preserve"> и можно положить </w:t>
      </w:r>
      <m:oMath>
        <m:r>
          <w:rPr>
            <w:rFonts w:ascii="Cambria Math" w:hAnsi="Cambria Math"/>
          </w:rPr>
          <m:t>µ=∞</m:t>
        </m:r>
      </m:oMath>
      <w:r w:rsidRPr="00C34DEB">
        <w:t>, тогда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cosvx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sinvx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C34DEB">
        <w:t xml:space="preserve">, </w:t>
      </w:r>
      <w:r>
        <w:tab/>
      </w:r>
      <w:r>
        <w:tab/>
        <w:t xml:space="preserve">          (11</w:t>
      </w:r>
      <w:r w:rsidRPr="00C34DEB">
        <w:t>)</w:t>
      </w:r>
    </w:p>
    <w:p w14:paraId="177D257E" w14:textId="77777777" w:rsidR="00F41FF1" w:rsidRPr="00C34DEB" w:rsidRDefault="00F41FF1" w:rsidP="0086752E">
      <w:pPr>
        <w:spacing w:line="360" w:lineRule="auto"/>
      </w:pPr>
      <w:r w:rsidRPr="00C34DEB">
        <w:t>Сла</w:t>
      </w:r>
      <w:r>
        <w:t>гаемые одного порядка в ряде (11</w:t>
      </w:r>
      <w:r w:rsidRPr="00C34DEB">
        <w:t>) называются гармониками ряда Фурье.</w:t>
      </w:r>
    </w:p>
    <w:p w14:paraId="37141490" w14:textId="34BE608E" w:rsidR="00F41FF1" w:rsidRDefault="00F41FF1" w:rsidP="0086752E">
      <w:pPr>
        <w:spacing w:line="360" w:lineRule="auto"/>
      </w:pPr>
      <w:r w:rsidRPr="00C34DEB">
        <w:t xml:space="preserve">Если функция не периодична, но обладает заданными свойствами, то погрешность аппроксимации рядом Фурье можно сделать сколь угодно малой, взяв надлежащее количество слагаемых, однако в этом случае погрешность вблизи концов интервала существенно больше, чем вдали от них (так называемый краевой эффект). </w:t>
      </w:r>
    </w:p>
    <w:p w14:paraId="068AF777" w14:textId="58F0E981" w:rsidR="00F41FF1" w:rsidRPr="00F41FF1" w:rsidRDefault="00F41FF1" w:rsidP="0086752E">
      <w:pPr>
        <w:spacing w:line="360" w:lineRule="auto"/>
        <w:rPr>
          <w:b/>
          <w:bCs/>
        </w:rPr>
      </w:pPr>
    </w:p>
    <w:p w14:paraId="2D3AD6ED" w14:textId="6C72CCA6" w:rsidR="00F41FF1" w:rsidRPr="00F41FF1" w:rsidRDefault="00F41FF1" w:rsidP="0086752E">
      <w:pPr>
        <w:spacing w:line="360" w:lineRule="auto"/>
        <w:rPr>
          <w:b/>
          <w:bCs/>
        </w:rPr>
      </w:pPr>
      <w:r w:rsidRPr="00F41FF1">
        <w:rPr>
          <w:b/>
          <w:bCs/>
        </w:rPr>
        <w:t xml:space="preserve">Теорема </w:t>
      </w:r>
      <w:proofErr w:type="spellStart"/>
      <w:r w:rsidRPr="00F41FF1">
        <w:rPr>
          <w:b/>
          <w:bCs/>
        </w:rPr>
        <w:t>Жордана</w:t>
      </w:r>
      <w:proofErr w:type="spellEnd"/>
    </w:p>
    <w:p w14:paraId="28E576D6" w14:textId="77777777" w:rsidR="00F41FF1" w:rsidRDefault="00F41FF1" w:rsidP="0086752E">
      <w:pPr>
        <w:spacing w:line="360" w:lineRule="auto"/>
      </w:pPr>
      <w:r w:rsidRPr="00C34DEB">
        <w:t xml:space="preserve">Если функция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34DEB">
        <w:t xml:space="preserve"> имеет ограниченную вариацию (приращение) на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Pr="00C34DEB">
        <w:t xml:space="preserve">, то ее ряд Фурье сходится для всех </w:t>
      </w:r>
      <m:oMath>
        <m:r>
          <w:rPr>
            <w:rFonts w:ascii="Cambria Math" w:hAnsi="Cambria Math"/>
            <w:lang w:val="en-US"/>
          </w:rPr>
          <m:t>xϵ</m:t>
        </m:r>
        <m:r>
          <w:rPr>
            <w:rFonts w:ascii="Cambria Math" w:hAnsi="Cambria Math"/>
          </w:rPr>
          <m:t>[a,b]</m:t>
        </m:r>
      </m:oMath>
      <w:r w:rsidRPr="00C34DEB">
        <w:t xml:space="preserve"> , причем в точках непрерывности сходится к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34DEB">
        <w:t xml:space="preserve">, а точках  разрыва – к значению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/>
                  </w:rPr>
                  <m:t>+0</m:t>
                </m:r>
              </m:e>
            </m:d>
            <m:r>
              <w:rPr>
                <w:rFonts w:ascii="Cambria Math"/>
              </w:rPr>
              <m:t>+</m:t>
            </m:r>
            <m:r>
              <w:rPr>
                <w:rFonts w:ascii="Cambria Math" w:hAnsi="Cambria Math"/>
              </w:rPr>
              <m:t>f</m:t>
            </m:r>
            <m:r>
              <w:rPr>
                <w:rFonts w:asci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0)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Pr="00C34DEB">
        <w:t xml:space="preserve">. </w:t>
      </w:r>
    </w:p>
    <w:p w14:paraId="060CBD86" w14:textId="77777777" w:rsidR="00F41FF1" w:rsidRDefault="00F41FF1" w:rsidP="0086752E">
      <w:pPr>
        <w:spacing w:line="360" w:lineRule="auto"/>
      </w:pPr>
      <w:r>
        <w:t xml:space="preserve">Если ряд Фурье сходится, то имеет вид: </w:t>
      </w:r>
    </w:p>
    <w:p w14:paraId="31EC5875" w14:textId="0D754FFA" w:rsidR="00F41FF1" w:rsidRDefault="00F41FF1" w:rsidP="0086752E">
      <w:pPr>
        <w:spacing w:line="360" w:lineRule="auto"/>
      </w:pPr>
      <w:r w:rsidRPr="0074100C">
        <w:rPr>
          <w:noProof/>
        </w:rPr>
        <w:drawing>
          <wp:inline distT="0" distB="0" distL="0" distR="0" wp14:anchorId="3929D1DF" wp14:editId="146521BF">
            <wp:extent cx="1890215" cy="3472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9017" cy="3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ED21" w14:textId="399CB849" w:rsidR="00F41FF1" w:rsidRDefault="00F41FF1" w:rsidP="0086752E">
      <w:pPr>
        <w:spacing w:line="360" w:lineRule="auto"/>
      </w:pPr>
      <w:r w:rsidRPr="00C34DEB">
        <w:t>Применим формулы Эйлера для тригонометрических функций</w:t>
      </w:r>
      <w:r>
        <w:t>: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cosvx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ivx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ivx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C34DEB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sinvx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ivx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ivx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i</m:t>
            </m:r>
          </m:den>
        </m:f>
      </m:oMath>
      <w:r>
        <w:t xml:space="preserve">, </w:t>
      </w:r>
      <w:r w:rsidRPr="00C34DEB">
        <w:t xml:space="preserve">где </w:t>
      </w:r>
      <m:oMath>
        <m:r>
          <w:rPr>
            <w:rFonts w:ascii="Cambria Math" w:hAnsi="Cambria Math"/>
            <w:lang w:val="en-US"/>
          </w:rPr>
          <m:t>i</m:t>
        </m:r>
      </m:oMath>
      <w:r w:rsidRPr="00C34DEB">
        <w:t xml:space="preserve"> - мнимая единица</w:t>
      </w:r>
      <w:r>
        <w:tab/>
      </w:r>
      <w:r>
        <w:tab/>
      </w:r>
      <w:r>
        <w:tab/>
      </w:r>
    </w:p>
    <w:p w14:paraId="466C377E" w14:textId="77777777" w:rsidR="0086752E" w:rsidRDefault="00F41FF1" w:rsidP="0086752E">
      <w:pPr>
        <w:spacing w:line="360" w:lineRule="auto"/>
      </w:pPr>
      <w:r>
        <w:t>При подстановке в (9) получим:</w:t>
      </w:r>
      <w:r>
        <w:tab/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iαx</m:t>
                </m:r>
              </m:sup>
            </m:sSup>
          </m:e>
        </m:nary>
      </m:oMath>
      <w:r w:rsidRPr="00C34DEB">
        <w:t xml:space="preserve">. </w:t>
      </w:r>
      <w:r>
        <w:tab/>
      </w:r>
      <w:r>
        <w:tab/>
      </w:r>
      <w:r>
        <w:tab/>
      </w:r>
    </w:p>
    <w:p w14:paraId="6303CC0D" w14:textId="3E546324" w:rsidR="00F41FF1" w:rsidRPr="00C34DEB" w:rsidRDefault="00F41FF1" w:rsidP="0086752E">
      <w:pPr>
        <w:spacing w:line="360" w:lineRule="auto"/>
      </w:pPr>
      <w:r w:rsidRPr="00C34DEB">
        <w:lastRenderedPageBreak/>
        <w:t>Вещественные и комплексные коэффициенты Фурье связаны формулами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sub>
        </m:sSub>
      </m:oMath>
      <w:r w:rsidRPr="00C34DEB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C34DEB"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C34DEB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C34DEB">
        <w:t>,</w:t>
      </w:r>
      <w:r>
        <w:t xml:space="preserve"> </w:t>
      </w:r>
      <w:r w:rsidRPr="00C34DEB">
        <w:t xml:space="preserve">где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= 0,1,2,...;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</m:t>
        </m:r>
      </m:oMath>
      <w:r>
        <w:tab/>
      </w:r>
      <w:r>
        <w:tab/>
      </w:r>
    </w:p>
    <w:p w14:paraId="23B8038A" w14:textId="77777777" w:rsidR="00F41FF1" w:rsidRPr="00C34DEB" w:rsidRDefault="00F41FF1" w:rsidP="0086752E">
      <w:pPr>
        <w:spacing w:line="360" w:lineRule="auto"/>
      </w:pPr>
      <w:r w:rsidRPr="00C34DEB">
        <w:t xml:space="preserve">В </w:t>
      </w:r>
      <w:r w:rsidRPr="00C34DEB">
        <w:rPr>
          <w:lang w:val="en-US"/>
        </w:rPr>
        <w:t>Mathcad</w:t>
      </w:r>
      <w:r>
        <w:t xml:space="preserve"> Д</w:t>
      </w:r>
      <w:r w:rsidRPr="00C34DEB">
        <w:t xml:space="preserve">ля получения массива комплексных коэффициентов Фурье (прямого преобразования) используется функция </w:t>
      </w:r>
      <w:proofErr w:type="gramStart"/>
      <w:r w:rsidRPr="00A21DAE">
        <w:rPr>
          <w:bCs/>
          <w:lang w:val="en-US"/>
        </w:rPr>
        <w:t>A</w:t>
      </w:r>
      <w:r w:rsidRPr="00A21DAE">
        <w:rPr>
          <w:bCs/>
        </w:rPr>
        <w:t>:=</w:t>
      </w:r>
      <w:proofErr w:type="gramEnd"/>
      <w:r w:rsidRPr="00A21DAE">
        <w:rPr>
          <w:bCs/>
        </w:rPr>
        <w:t xml:space="preserve"> </w:t>
      </w:r>
      <w:proofErr w:type="spellStart"/>
      <w:r w:rsidRPr="00A21DAE">
        <w:rPr>
          <w:bCs/>
          <w:lang w:val="en-US"/>
        </w:rPr>
        <w:t>fft</w:t>
      </w:r>
      <w:proofErr w:type="spellEnd"/>
      <w:r w:rsidRPr="00A21DAE">
        <w:rPr>
          <w:bCs/>
        </w:rPr>
        <w:t>(</w:t>
      </w:r>
      <w:proofErr w:type="spellStart"/>
      <w:r w:rsidRPr="00A21DAE">
        <w:rPr>
          <w:bCs/>
          <w:lang w:val="en-US"/>
        </w:rPr>
        <w:t>yi</w:t>
      </w:r>
      <w:proofErr w:type="spellEnd"/>
      <w:r w:rsidRPr="00A21DAE">
        <w:rPr>
          <w:bCs/>
        </w:rPr>
        <w:t>)</w:t>
      </w:r>
      <w:r w:rsidRPr="00A21DAE">
        <w:t>,</w:t>
      </w:r>
      <w:r>
        <w:t xml:space="preserve"> </w:t>
      </w:r>
      <w:r w:rsidRPr="00C34DEB">
        <w:t xml:space="preserve">где </w:t>
      </w:r>
      <m:oMath>
        <m:r>
          <w:rPr>
            <w:rFonts w:ascii="Cambria Math" w:hAnsi="Cambria Math"/>
            <w:lang w:val="en-US"/>
          </w:rPr>
          <m:t>yi</m:t>
        </m:r>
      </m:oMath>
      <w:r w:rsidRPr="00C34DEB">
        <w:t xml:space="preserve"> – задание функции с равномерной случайной величиной.</w:t>
      </w:r>
    </w:p>
    <w:p w14:paraId="656C7F6D" w14:textId="7A5D7572" w:rsidR="0086752E" w:rsidRDefault="00F41FF1" w:rsidP="0086752E">
      <w:pPr>
        <w:spacing w:line="360" w:lineRule="auto"/>
      </w:pPr>
      <w:r w:rsidRPr="00C34DEB">
        <w:t xml:space="preserve">Для обратного преобразования используется функция </w:t>
      </w:r>
      <w:proofErr w:type="gramStart"/>
      <w:r w:rsidRPr="00A21DAE">
        <w:rPr>
          <w:bCs/>
          <w:lang w:val="en-US"/>
        </w:rPr>
        <w:t>f</w:t>
      </w:r>
      <w:r>
        <w:rPr>
          <w:bCs/>
        </w:rPr>
        <w:t xml:space="preserve"> </w:t>
      </w:r>
      <w:r w:rsidRPr="00A21DAE">
        <w:rPr>
          <w:bCs/>
        </w:rPr>
        <w:t>:</w:t>
      </w:r>
      <w:proofErr w:type="gramEnd"/>
      <w:r w:rsidRPr="00A21DAE">
        <w:rPr>
          <w:bCs/>
        </w:rPr>
        <w:t>=</w:t>
      </w:r>
      <w:proofErr w:type="spellStart"/>
      <w:r w:rsidRPr="00A21DAE">
        <w:rPr>
          <w:bCs/>
          <w:lang w:val="en-US"/>
        </w:rPr>
        <w:t>ifft</w:t>
      </w:r>
      <w:proofErr w:type="spellEnd"/>
      <w:r w:rsidRPr="00A21DAE">
        <w:rPr>
          <w:bCs/>
        </w:rPr>
        <w:t>(</w:t>
      </w:r>
      <w:r w:rsidRPr="00A21DAE">
        <w:rPr>
          <w:bCs/>
          <w:lang w:val="en-US"/>
        </w:rPr>
        <w:t>g</w:t>
      </w:r>
      <w:r w:rsidRPr="00A21DAE">
        <w:rPr>
          <w:bCs/>
        </w:rPr>
        <w:t>)</w:t>
      </w:r>
      <w:r w:rsidRPr="00A21DAE">
        <w:t>,</w:t>
      </w:r>
      <w:r w:rsidRPr="00C34DEB">
        <w:t xml:space="preserve"> </w:t>
      </w:r>
      <w:r w:rsidRPr="00C34DEB">
        <w:rPr>
          <w:lang w:val="en-US"/>
        </w:rPr>
        <w:t>g</w:t>
      </w:r>
      <w:r w:rsidRPr="00C34DEB">
        <w:t xml:space="preserve">:= </w:t>
      </w:r>
      <w:r w:rsidRPr="00C34DEB">
        <w:rPr>
          <w:lang w:val="en-US"/>
        </w:rPr>
        <w:t>if</w:t>
      </w:r>
      <w:r w:rsidRPr="00C34DEB">
        <w:t>(</w:t>
      </w:r>
      <w:r w:rsidRPr="00C34DEB">
        <w:rPr>
          <w:lang w:val="en-US"/>
        </w:rPr>
        <w:t>j</w:t>
      </w:r>
      <w:r w:rsidRPr="00C34DEB">
        <w:t xml:space="preserve">&lt;= </w:t>
      </w:r>
      <w:r w:rsidRPr="00C34DEB">
        <w:rPr>
          <w:lang w:val="en-US"/>
        </w:rPr>
        <w:t>k</w:t>
      </w:r>
      <w:r w:rsidRPr="00C34DEB">
        <w:t>,</w:t>
      </w:r>
      <w:r>
        <w:t xml:space="preserve"> </w:t>
      </w:r>
      <w:proofErr w:type="spellStart"/>
      <w:r w:rsidRPr="00C34DEB">
        <w:rPr>
          <w:lang w:val="en-US"/>
        </w:rPr>
        <w:t>A</w:t>
      </w:r>
      <w:r w:rsidRPr="00C34DEB">
        <w:rPr>
          <w:vertAlign w:val="subscript"/>
          <w:lang w:val="en-US"/>
        </w:rPr>
        <w:t>j</w:t>
      </w:r>
      <w:proofErr w:type="spellEnd"/>
      <w:r>
        <w:rPr>
          <w:vertAlign w:val="subscript"/>
        </w:rPr>
        <w:t xml:space="preserve"> </w:t>
      </w:r>
      <w:r w:rsidRPr="00C34DEB">
        <w:t xml:space="preserve">,0),где </w:t>
      </w:r>
      <w:r w:rsidRPr="00C34DEB">
        <w:rPr>
          <w:lang w:val="en-US"/>
        </w:rPr>
        <w:t>k</w:t>
      </w:r>
      <w:r w:rsidRPr="00C34DEB">
        <w:t xml:space="preserve"> – количество учитываемых гармоник.</w:t>
      </w:r>
    </w:p>
    <w:p w14:paraId="6E6F8B4D" w14:textId="77777777" w:rsidR="0086752E" w:rsidRDefault="0086752E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602C8E74" w14:textId="77777777" w:rsidR="00F41FF1" w:rsidRDefault="00F41FF1" w:rsidP="00F41FF1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Программа</w:t>
      </w:r>
    </w:p>
    <w:p w14:paraId="390EB21C" w14:textId="77777777" w:rsidR="00B47598" w:rsidRPr="00B47598" w:rsidRDefault="00B47598" w:rsidP="00B47598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B47598">
        <w:rPr>
          <w:rFonts w:eastAsiaTheme="minorHAnsi"/>
          <w:sz w:val="28"/>
          <w:szCs w:val="28"/>
        </w:rPr>
        <w:t xml:space="preserve">Результаты расчетов </w:t>
      </w:r>
      <w:r w:rsidRPr="00B47598">
        <w:rPr>
          <w:sz w:val="28"/>
          <w:szCs w:val="28"/>
        </w:rPr>
        <w:t xml:space="preserve">представлены на рисунках 1–8. </w:t>
      </w:r>
    </w:p>
    <w:p w14:paraId="53FD623C" w14:textId="13CD712B" w:rsidR="00F710EF" w:rsidRDefault="001F5526" w:rsidP="0086752E">
      <w:pPr>
        <w:keepNext/>
        <w:spacing w:line="360" w:lineRule="auto"/>
        <w:jc w:val="center"/>
      </w:pPr>
      <w:r w:rsidRPr="001F5526">
        <w:drawing>
          <wp:inline distT="0" distB="0" distL="0" distR="0" wp14:anchorId="4B7B3924" wp14:editId="514BEE99">
            <wp:extent cx="4963218" cy="4324954"/>
            <wp:effectExtent l="0" t="0" r="8890" b="0"/>
            <wp:docPr id="1983674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74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57F0" w14:textId="46C12CA7" w:rsidR="00F41FF1" w:rsidRDefault="00F710EF" w:rsidP="0086752E">
      <w:pPr>
        <w:pStyle w:val="a5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F710E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710EF">
        <w:rPr>
          <w:i w:val="0"/>
          <w:iCs w:val="0"/>
          <w:color w:val="auto"/>
          <w:sz w:val="28"/>
          <w:szCs w:val="28"/>
        </w:rPr>
        <w:fldChar w:fldCharType="begin"/>
      </w:r>
      <w:r w:rsidRPr="00F710E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0EF">
        <w:rPr>
          <w:i w:val="0"/>
          <w:iCs w:val="0"/>
          <w:color w:val="auto"/>
          <w:sz w:val="28"/>
          <w:szCs w:val="28"/>
        </w:rPr>
        <w:fldChar w:fldCharType="separate"/>
      </w:r>
      <w:r w:rsidR="00D74F07">
        <w:rPr>
          <w:i w:val="0"/>
          <w:iCs w:val="0"/>
          <w:noProof/>
          <w:color w:val="auto"/>
          <w:sz w:val="28"/>
          <w:szCs w:val="28"/>
        </w:rPr>
        <w:t>1</w:t>
      </w:r>
      <w:r w:rsidRPr="00F710EF">
        <w:rPr>
          <w:i w:val="0"/>
          <w:iCs w:val="0"/>
          <w:color w:val="auto"/>
          <w:sz w:val="28"/>
          <w:szCs w:val="28"/>
        </w:rPr>
        <w:fldChar w:fldCharType="end"/>
      </w:r>
      <w:r w:rsidRPr="00F710EF">
        <w:rPr>
          <w:i w:val="0"/>
          <w:iCs w:val="0"/>
          <w:color w:val="auto"/>
          <w:sz w:val="28"/>
          <w:szCs w:val="28"/>
        </w:rPr>
        <w:t xml:space="preserve"> - Ввод исходных данных</w:t>
      </w:r>
    </w:p>
    <w:p w14:paraId="0E02881B" w14:textId="122C1B39" w:rsidR="00F710EF" w:rsidRDefault="00F710EF" w:rsidP="00F710EF"/>
    <w:p w14:paraId="1F65F84D" w14:textId="3E9CB7CA" w:rsidR="00F710EF" w:rsidRDefault="001F5526" w:rsidP="0086752E">
      <w:pPr>
        <w:keepNext/>
        <w:spacing w:line="360" w:lineRule="auto"/>
        <w:jc w:val="center"/>
      </w:pPr>
      <w:r w:rsidRPr="001F5526">
        <w:lastRenderedPageBreak/>
        <w:drawing>
          <wp:inline distT="0" distB="0" distL="0" distR="0" wp14:anchorId="1D4387CB" wp14:editId="14A3319D">
            <wp:extent cx="5940425" cy="6153785"/>
            <wp:effectExtent l="0" t="0" r="3175" b="0"/>
            <wp:docPr id="1553019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19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2203" w14:textId="148EAEEB" w:rsidR="00F710EF" w:rsidRPr="00533E53" w:rsidRDefault="00F710EF" w:rsidP="0086752E">
      <w:pPr>
        <w:pStyle w:val="a5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F710E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710EF">
        <w:rPr>
          <w:i w:val="0"/>
          <w:iCs w:val="0"/>
          <w:color w:val="auto"/>
          <w:sz w:val="28"/>
          <w:szCs w:val="28"/>
        </w:rPr>
        <w:fldChar w:fldCharType="begin"/>
      </w:r>
      <w:r w:rsidRPr="00F710E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0EF">
        <w:rPr>
          <w:i w:val="0"/>
          <w:iCs w:val="0"/>
          <w:color w:val="auto"/>
          <w:sz w:val="28"/>
          <w:szCs w:val="28"/>
        </w:rPr>
        <w:fldChar w:fldCharType="separate"/>
      </w:r>
      <w:r w:rsidR="00D74F07">
        <w:rPr>
          <w:i w:val="0"/>
          <w:iCs w:val="0"/>
          <w:noProof/>
          <w:color w:val="auto"/>
          <w:sz w:val="28"/>
          <w:szCs w:val="28"/>
        </w:rPr>
        <w:t>2</w:t>
      </w:r>
      <w:r w:rsidRPr="00F710EF">
        <w:rPr>
          <w:i w:val="0"/>
          <w:iCs w:val="0"/>
          <w:color w:val="auto"/>
          <w:sz w:val="28"/>
          <w:szCs w:val="28"/>
        </w:rPr>
        <w:fldChar w:fldCharType="end"/>
      </w:r>
      <w:r w:rsidRPr="00F710EF">
        <w:rPr>
          <w:i w:val="0"/>
          <w:iCs w:val="0"/>
          <w:color w:val="auto"/>
          <w:sz w:val="28"/>
          <w:szCs w:val="28"/>
        </w:rPr>
        <w:t xml:space="preserve"> - Аппроксимация рядом Фурье при количестве гармоник k = </w:t>
      </w:r>
      <w:r w:rsidR="00533E53" w:rsidRPr="00533E53">
        <w:rPr>
          <w:i w:val="0"/>
          <w:iCs w:val="0"/>
          <w:color w:val="auto"/>
          <w:sz w:val="28"/>
          <w:szCs w:val="28"/>
        </w:rPr>
        <w:t>5</w:t>
      </w:r>
    </w:p>
    <w:p w14:paraId="5DAEACFE" w14:textId="112F667E" w:rsidR="00F710EF" w:rsidRDefault="00F710EF" w:rsidP="00F710EF"/>
    <w:p w14:paraId="7797653E" w14:textId="5B664B7E" w:rsidR="00F710EF" w:rsidRDefault="001F5526" w:rsidP="00F710EF">
      <w:pPr>
        <w:keepNext/>
        <w:jc w:val="center"/>
      </w:pPr>
      <w:r w:rsidRPr="001F5526">
        <w:lastRenderedPageBreak/>
        <w:drawing>
          <wp:inline distT="0" distB="0" distL="0" distR="0" wp14:anchorId="7E6B040D" wp14:editId="7DCA145D">
            <wp:extent cx="5940425" cy="5328285"/>
            <wp:effectExtent l="0" t="0" r="3175" b="5715"/>
            <wp:docPr id="1285369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69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978F" w14:textId="5D9B3BBE" w:rsidR="00F710EF" w:rsidRDefault="00F710EF" w:rsidP="00F710EF">
      <w:pPr>
        <w:pStyle w:val="a5"/>
        <w:jc w:val="center"/>
        <w:rPr>
          <w:i w:val="0"/>
          <w:iCs w:val="0"/>
          <w:color w:val="auto"/>
          <w:sz w:val="28"/>
          <w:szCs w:val="28"/>
        </w:rPr>
      </w:pPr>
      <w:r w:rsidRPr="00F710E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710EF">
        <w:rPr>
          <w:i w:val="0"/>
          <w:iCs w:val="0"/>
          <w:color w:val="auto"/>
          <w:sz w:val="28"/>
          <w:szCs w:val="28"/>
        </w:rPr>
        <w:fldChar w:fldCharType="begin"/>
      </w:r>
      <w:r w:rsidRPr="00F710E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0EF">
        <w:rPr>
          <w:i w:val="0"/>
          <w:iCs w:val="0"/>
          <w:color w:val="auto"/>
          <w:sz w:val="28"/>
          <w:szCs w:val="28"/>
        </w:rPr>
        <w:fldChar w:fldCharType="separate"/>
      </w:r>
      <w:r w:rsidR="00D74F07">
        <w:rPr>
          <w:i w:val="0"/>
          <w:iCs w:val="0"/>
          <w:noProof/>
          <w:color w:val="auto"/>
          <w:sz w:val="28"/>
          <w:szCs w:val="28"/>
        </w:rPr>
        <w:t>3</w:t>
      </w:r>
      <w:r w:rsidRPr="00F710EF">
        <w:rPr>
          <w:i w:val="0"/>
          <w:iCs w:val="0"/>
          <w:color w:val="auto"/>
          <w:sz w:val="28"/>
          <w:szCs w:val="28"/>
        </w:rPr>
        <w:fldChar w:fldCharType="end"/>
      </w:r>
      <w:r w:rsidRPr="00F710EF">
        <w:rPr>
          <w:i w:val="0"/>
          <w:iCs w:val="0"/>
          <w:color w:val="auto"/>
          <w:sz w:val="28"/>
          <w:szCs w:val="28"/>
        </w:rPr>
        <w:t xml:space="preserve"> - Аппроксимация рядом Фурье при количестве гармоник k = 200</w:t>
      </w:r>
    </w:p>
    <w:p w14:paraId="564A457E" w14:textId="7A58E423" w:rsidR="00F710EF" w:rsidRDefault="00F710EF" w:rsidP="00F710EF"/>
    <w:p w14:paraId="53E99443" w14:textId="1E81731A" w:rsidR="00F710EF" w:rsidRDefault="001F5526" w:rsidP="00D504C0">
      <w:pPr>
        <w:keepNext/>
        <w:spacing w:line="360" w:lineRule="auto"/>
        <w:jc w:val="center"/>
      </w:pPr>
      <w:r w:rsidRPr="001F5526">
        <w:lastRenderedPageBreak/>
        <w:drawing>
          <wp:inline distT="0" distB="0" distL="0" distR="0" wp14:anchorId="67297473" wp14:editId="3C654EF9">
            <wp:extent cx="4744112" cy="4010585"/>
            <wp:effectExtent l="0" t="0" r="0" b="9525"/>
            <wp:docPr id="1361131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31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0C19" w14:textId="30F306DA" w:rsidR="00F710EF" w:rsidRDefault="00F710EF" w:rsidP="00D504C0">
      <w:pPr>
        <w:pStyle w:val="a5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F710E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710EF">
        <w:rPr>
          <w:i w:val="0"/>
          <w:iCs w:val="0"/>
          <w:color w:val="auto"/>
          <w:sz w:val="28"/>
          <w:szCs w:val="28"/>
        </w:rPr>
        <w:fldChar w:fldCharType="begin"/>
      </w:r>
      <w:r w:rsidRPr="00F710E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0EF">
        <w:rPr>
          <w:i w:val="0"/>
          <w:iCs w:val="0"/>
          <w:color w:val="auto"/>
          <w:sz w:val="28"/>
          <w:szCs w:val="28"/>
        </w:rPr>
        <w:fldChar w:fldCharType="separate"/>
      </w:r>
      <w:r w:rsidR="00D74F07">
        <w:rPr>
          <w:i w:val="0"/>
          <w:iCs w:val="0"/>
          <w:noProof/>
          <w:color w:val="auto"/>
          <w:sz w:val="28"/>
          <w:szCs w:val="28"/>
        </w:rPr>
        <w:t>4</w:t>
      </w:r>
      <w:r w:rsidRPr="00F710EF">
        <w:rPr>
          <w:i w:val="0"/>
          <w:iCs w:val="0"/>
          <w:color w:val="auto"/>
          <w:sz w:val="28"/>
          <w:szCs w:val="28"/>
        </w:rPr>
        <w:fldChar w:fldCharType="end"/>
      </w:r>
      <w:r w:rsidRPr="00F710EF">
        <w:rPr>
          <w:i w:val="0"/>
          <w:iCs w:val="0"/>
          <w:color w:val="auto"/>
          <w:sz w:val="28"/>
          <w:szCs w:val="28"/>
        </w:rPr>
        <w:t xml:space="preserve"> - Коэффициенты Фурье</w:t>
      </w:r>
    </w:p>
    <w:p w14:paraId="128731F0" w14:textId="679389DE" w:rsidR="00F710EF" w:rsidRDefault="00F710EF" w:rsidP="00F710EF"/>
    <w:p w14:paraId="777BC305" w14:textId="0A6B9DCD" w:rsidR="00D74F07" w:rsidRDefault="001F5526" w:rsidP="00D504C0">
      <w:pPr>
        <w:keepNext/>
        <w:spacing w:line="360" w:lineRule="auto"/>
        <w:jc w:val="center"/>
      </w:pPr>
      <w:r w:rsidRPr="001F5526">
        <w:drawing>
          <wp:inline distT="0" distB="0" distL="0" distR="0" wp14:anchorId="5D917758" wp14:editId="3E1D79E5">
            <wp:extent cx="5940425" cy="1228725"/>
            <wp:effectExtent l="0" t="0" r="3175" b="9525"/>
            <wp:docPr id="1305202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02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0701" w14:textId="61D140A3" w:rsidR="00F710EF" w:rsidRDefault="00D74F07" w:rsidP="00D504C0">
      <w:pPr>
        <w:pStyle w:val="a5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74F0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74F07">
        <w:rPr>
          <w:i w:val="0"/>
          <w:iCs w:val="0"/>
          <w:color w:val="auto"/>
          <w:sz w:val="28"/>
          <w:szCs w:val="28"/>
        </w:rPr>
        <w:fldChar w:fldCharType="begin"/>
      </w:r>
      <w:r w:rsidRPr="00D74F0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74F0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5</w:t>
      </w:r>
      <w:r w:rsidRPr="00D74F07">
        <w:rPr>
          <w:i w:val="0"/>
          <w:iCs w:val="0"/>
          <w:color w:val="auto"/>
          <w:sz w:val="28"/>
          <w:szCs w:val="28"/>
        </w:rPr>
        <w:fldChar w:fldCharType="end"/>
      </w:r>
      <w:r w:rsidRPr="00D74F07">
        <w:rPr>
          <w:i w:val="0"/>
          <w:iCs w:val="0"/>
          <w:color w:val="auto"/>
          <w:sz w:val="28"/>
          <w:szCs w:val="28"/>
        </w:rPr>
        <w:t xml:space="preserve"> - Задание значений ступенчатой функции</w:t>
      </w:r>
    </w:p>
    <w:p w14:paraId="1C6D645F" w14:textId="2BB0445D" w:rsidR="00D74F07" w:rsidRDefault="00D74F07" w:rsidP="00D74F07"/>
    <w:p w14:paraId="00BEA8F0" w14:textId="626C5210" w:rsidR="00D74F07" w:rsidRDefault="001F5526" w:rsidP="00D504C0">
      <w:pPr>
        <w:keepNext/>
        <w:spacing w:line="360" w:lineRule="auto"/>
        <w:jc w:val="center"/>
      </w:pPr>
      <w:r w:rsidRPr="001F5526">
        <w:lastRenderedPageBreak/>
        <w:drawing>
          <wp:inline distT="0" distB="0" distL="0" distR="0" wp14:anchorId="70951377" wp14:editId="2218AC66">
            <wp:extent cx="4944165" cy="7011378"/>
            <wp:effectExtent l="0" t="0" r="8890" b="0"/>
            <wp:docPr id="1000095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5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71F0" w14:textId="1710D43A" w:rsidR="00D74F07" w:rsidRPr="00533E53" w:rsidRDefault="00D74F07" w:rsidP="00D504C0">
      <w:pPr>
        <w:pStyle w:val="a5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74F0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74F07">
        <w:rPr>
          <w:i w:val="0"/>
          <w:iCs w:val="0"/>
          <w:color w:val="auto"/>
          <w:sz w:val="28"/>
          <w:szCs w:val="28"/>
        </w:rPr>
        <w:fldChar w:fldCharType="begin"/>
      </w:r>
      <w:r w:rsidRPr="00D74F0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74F0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6</w:t>
      </w:r>
      <w:r w:rsidRPr="00D74F07">
        <w:rPr>
          <w:i w:val="0"/>
          <w:iCs w:val="0"/>
          <w:color w:val="auto"/>
          <w:sz w:val="28"/>
          <w:szCs w:val="28"/>
        </w:rPr>
        <w:fldChar w:fldCharType="end"/>
      </w:r>
      <w:r w:rsidRPr="00D74F07">
        <w:rPr>
          <w:i w:val="0"/>
          <w:iCs w:val="0"/>
          <w:color w:val="auto"/>
          <w:sz w:val="28"/>
          <w:szCs w:val="28"/>
        </w:rPr>
        <w:t xml:space="preserve"> - Аппроксимация рядом Фурье при количестве гармоник k = </w:t>
      </w:r>
      <w:r w:rsidR="00533E53" w:rsidRPr="00533E53">
        <w:rPr>
          <w:i w:val="0"/>
          <w:iCs w:val="0"/>
          <w:color w:val="auto"/>
          <w:sz w:val="28"/>
          <w:szCs w:val="28"/>
        </w:rPr>
        <w:t>15</w:t>
      </w:r>
    </w:p>
    <w:p w14:paraId="529283F3" w14:textId="59DCD07A" w:rsidR="00D74F07" w:rsidRDefault="00D74F07" w:rsidP="00D74F07"/>
    <w:p w14:paraId="2243AEDC" w14:textId="0E1F79D8" w:rsidR="00D74F07" w:rsidRDefault="001F5526" w:rsidP="00D504C0">
      <w:pPr>
        <w:keepNext/>
        <w:spacing w:line="360" w:lineRule="auto"/>
        <w:jc w:val="center"/>
      </w:pPr>
      <w:r w:rsidRPr="001F5526">
        <w:lastRenderedPageBreak/>
        <w:drawing>
          <wp:inline distT="0" distB="0" distL="0" distR="0" wp14:anchorId="689216AD" wp14:editId="477CE86D">
            <wp:extent cx="5172797" cy="6401693"/>
            <wp:effectExtent l="0" t="0" r="8890" b="0"/>
            <wp:docPr id="107312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2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B1F0" w14:textId="6885C604" w:rsidR="00D74F07" w:rsidRPr="00D74F07" w:rsidRDefault="00D74F07" w:rsidP="00D504C0">
      <w:pPr>
        <w:pStyle w:val="a5"/>
        <w:spacing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D74F0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74F07">
        <w:rPr>
          <w:i w:val="0"/>
          <w:iCs w:val="0"/>
          <w:color w:val="auto"/>
          <w:sz w:val="28"/>
          <w:szCs w:val="28"/>
        </w:rPr>
        <w:fldChar w:fldCharType="begin"/>
      </w:r>
      <w:r w:rsidRPr="00D74F0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74F07">
        <w:rPr>
          <w:i w:val="0"/>
          <w:iCs w:val="0"/>
          <w:color w:val="auto"/>
          <w:sz w:val="28"/>
          <w:szCs w:val="28"/>
        </w:rPr>
        <w:fldChar w:fldCharType="separate"/>
      </w:r>
      <w:r w:rsidRPr="00D74F07">
        <w:rPr>
          <w:i w:val="0"/>
          <w:iCs w:val="0"/>
          <w:noProof/>
          <w:color w:val="auto"/>
          <w:sz w:val="28"/>
          <w:szCs w:val="28"/>
        </w:rPr>
        <w:t>7</w:t>
      </w:r>
      <w:r w:rsidRPr="00D74F07">
        <w:rPr>
          <w:i w:val="0"/>
          <w:iCs w:val="0"/>
          <w:color w:val="auto"/>
          <w:sz w:val="28"/>
          <w:szCs w:val="28"/>
        </w:rPr>
        <w:fldChar w:fldCharType="end"/>
      </w:r>
      <w:r w:rsidRPr="00D74F07">
        <w:rPr>
          <w:i w:val="0"/>
          <w:iCs w:val="0"/>
          <w:color w:val="auto"/>
          <w:sz w:val="28"/>
          <w:szCs w:val="28"/>
        </w:rPr>
        <w:t xml:space="preserve"> - Аппроксимация рядом Фурье при количестве гармоник k = 100</w:t>
      </w:r>
    </w:p>
    <w:p w14:paraId="0785B32B" w14:textId="77777777" w:rsidR="00D74F07" w:rsidRDefault="00D74F07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inorHAnsi"/>
          <w:b/>
          <w:bCs/>
          <w:noProof/>
          <w:sz w:val="32"/>
          <w:szCs w:val="32"/>
          <w:lang w:eastAsia="en-US"/>
        </w:rPr>
      </w:pPr>
      <w:r>
        <w:rPr>
          <w:rFonts w:eastAsiaTheme="minorHAnsi"/>
          <w:b/>
          <w:bCs/>
          <w:noProof/>
          <w:sz w:val="32"/>
          <w:szCs w:val="32"/>
          <w:lang w:eastAsia="en-US"/>
        </w:rPr>
        <w:br w:type="page"/>
      </w:r>
    </w:p>
    <w:p w14:paraId="62ED6BFD" w14:textId="699B57D7" w:rsidR="00F41FF1" w:rsidRDefault="00F41FF1" w:rsidP="00387737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noProof/>
          <w:sz w:val="32"/>
          <w:szCs w:val="32"/>
          <w:lang w:eastAsia="en-US"/>
        </w:rPr>
      </w:pPr>
      <w:r w:rsidRPr="00F5439F">
        <w:rPr>
          <w:rFonts w:eastAsiaTheme="minorHAnsi"/>
          <w:b/>
          <w:bCs/>
          <w:noProof/>
          <w:sz w:val="32"/>
          <w:szCs w:val="32"/>
          <w:lang w:eastAsia="en-US"/>
        </w:rPr>
        <w:lastRenderedPageBreak/>
        <w:t>Выводы</w:t>
      </w:r>
    </w:p>
    <w:p w14:paraId="6D8F0C74" w14:textId="77777777" w:rsidR="00D74F07" w:rsidRPr="00D74F07" w:rsidRDefault="00D74F07" w:rsidP="00387737">
      <w:pPr>
        <w:pStyle w:val="a6"/>
        <w:rPr>
          <w:sz w:val="28"/>
          <w:szCs w:val="28"/>
        </w:rPr>
      </w:pPr>
      <w:r w:rsidRPr="00D74F07">
        <w:rPr>
          <w:sz w:val="28"/>
          <w:szCs w:val="28"/>
        </w:rPr>
        <w:t>В ходе выполнения работы были сделаны следующие выводы:</w:t>
      </w:r>
    </w:p>
    <w:p w14:paraId="23DDADB6" w14:textId="77777777" w:rsidR="00D74F07" w:rsidRPr="00D74F07" w:rsidRDefault="00D74F07" w:rsidP="00D74F07">
      <w:pPr>
        <w:pStyle w:val="a4"/>
        <w:numPr>
          <w:ilvl w:val="0"/>
          <w:numId w:val="2"/>
        </w:numPr>
        <w:spacing w:after="200"/>
        <w:ind w:left="0" w:firstLine="720"/>
        <w:rPr>
          <w:rFonts w:cs="Times New Roman"/>
          <w:sz w:val="28"/>
          <w:szCs w:val="28"/>
        </w:rPr>
      </w:pPr>
      <w:r w:rsidRPr="00D74F07">
        <w:rPr>
          <w:rFonts w:cs="Times New Roman"/>
          <w:sz w:val="28"/>
          <w:szCs w:val="28"/>
        </w:rPr>
        <w:t>В случае периодической функции с повышением количества гармоник снижается погрешность аппроксимации;</w:t>
      </w:r>
    </w:p>
    <w:p w14:paraId="0A5DE46E" w14:textId="3E2002D3" w:rsidR="00D74F07" w:rsidRPr="00354B17" w:rsidRDefault="00D74F07" w:rsidP="00D74F07">
      <w:pPr>
        <w:pStyle w:val="a4"/>
        <w:numPr>
          <w:ilvl w:val="0"/>
          <w:numId w:val="2"/>
        </w:numPr>
        <w:spacing w:after="200"/>
        <w:ind w:left="0" w:firstLine="720"/>
        <w:rPr>
          <w:rFonts w:cs="Times New Roman"/>
          <w:sz w:val="28"/>
          <w:szCs w:val="28"/>
        </w:rPr>
      </w:pPr>
      <w:r w:rsidRPr="00D74F07">
        <w:rPr>
          <w:rFonts w:cs="Times New Roman"/>
          <w:sz w:val="28"/>
          <w:szCs w:val="28"/>
        </w:rPr>
        <w:t>В случае непериодической ступенчатой функции наблюдается краевой эффект. Он уменьшается с увеличением числа учитываемых гармоник</w:t>
      </w:r>
      <w:r w:rsidR="00FB2530">
        <w:rPr>
          <w:rFonts w:cs="Times New Roman"/>
          <w:sz w:val="28"/>
          <w:szCs w:val="28"/>
          <w:lang w:val="en-US"/>
        </w:rPr>
        <w:t>;</w:t>
      </w:r>
    </w:p>
    <w:p w14:paraId="005EFB71" w14:textId="74E7528A" w:rsidR="00354B17" w:rsidRPr="00D74F07" w:rsidRDefault="00354B17" w:rsidP="00D74F07">
      <w:pPr>
        <w:pStyle w:val="a4"/>
        <w:numPr>
          <w:ilvl w:val="0"/>
          <w:numId w:val="2"/>
        </w:numPr>
        <w:spacing w:after="200"/>
        <w:ind w:left="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Приближение рядами Фурье и интерполяция различаются способом </w:t>
      </w:r>
      <w:r w:rsidRPr="00354B17">
        <w:rPr>
          <w:rFonts w:cs="Times New Roman"/>
          <w:sz w:val="28"/>
          <w:szCs w:val="28"/>
        </w:rPr>
        <w:t xml:space="preserve">представления функции: </w:t>
      </w:r>
      <w:r>
        <w:rPr>
          <w:rFonts w:cs="Times New Roman"/>
          <w:sz w:val="28"/>
          <w:szCs w:val="28"/>
        </w:rPr>
        <w:t>п</w:t>
      </w:r>
      <w:r w:rsidRPr="00354B17">
        <w:rPr>
          <w:rFonts w:cs="Times New Roman"/>
          <w:sz w:val="28"/>
          <w:szCs w:val="28"/>
        </w:rPr>
        <w:t>риближение рядами Фурье основано на разложении функции в бесконечную сумму синусов и косинусов</w:t>
      </w:r>
      <w:r>
        <w:rPr>
          <w:rFonts w:cs="Times New Roman"/>
          <w:sz w:val="28"/>
          <w:szCs w:val="28"/>
        </w:rPr>
        <w:t>. Метод и</w:t>
      </w:r>
      <w:r w:rsidRPr="00354B17">
        <w:rPr>
          <w:rFonts w:cs="Times New Roman"/>
          <w:sz w:val="28"/>
          <w:szCs w:val="28"/>
        </w:rPr>
        <w:t>нтерполяци</w:t>
      </w:r>
      <w:r>
        <w:rPr>
          <w:rFonts w:cs="Times New Roman"/>
          <w:sz w:val="28"/>
          <w:szCs w:val="28"/>
        </w:rPr>
        <w:t>и</w:t>
      </w:r>
      <w:r w:rsidRPr="00354B17">
        <w:rPr>
          <w:rFonts w:cs="Times New Roman"/>
          <w:sz w:val="28"/>
          <w:szCs w:val="28"/>
        </w:rPr>
        <w:t>, с другой стороны, стремится найти аналитическую функцию, которая точно проходит через заданные узлы данных;</w:t>
      </w:r>
    </w:p>
    <w:p w14:paraId="4F11041C" w14:textId="7B11B92D" w:rsidR="00D74F07" w:rsidRPr="00D74F07" w:rsidRDefault="00D74F07" w:rsidP="00D74F07">
      <w:pPr>
        <w:pStyle w:val="a4"/>
        <w:numPr>
          <w:ilvl w:val="0"/>
          <w:numId w:val="2"/>
        </w:numPr>
        <w:spacing w:after="200"/>
        <w:ind w:left="0" w:firstLine="709"/>
        <w:rPr>
          <w:rFonts w:cs="Times New Roman"/>
          <w:sz w:val="28"/>
          <w:szCs w:val="28"/>
        </w:rPr>
      </w:pPr>
      <w:r w:rsidRPr="00D74F07">
        <w:rPr>
          <w:rFonts w:cs="Times New Roman"/>
          <w:sz w:val="28"/>
          <w:szCs w:val="28"/>
        </w:rPr>
        <w:t xml:space="preserve">С увеличением числа определяемых коэффициентов (высокой степени полинома </w:t>
      </w:r>
      <w:r w:rsidRPr="00D74F07">
        <w:rPr>
          <w:rFonts w:cs="Times New Roman"/>
          <w:sz w:val="28"/>
          <w:szCs w:val="28"/>
          <w:lang w:val="en-US"/>
        </w:rPr>
        <w:t>n</w:t>
      </w:r>
      <w:r w:rsidRPr="00D74F07">
        <w:rPr>
          <w:rFonts w:cs="Times New Roman"/>
          <w:sz w:val="28"/>
          <w:szCs w:val="28"/>
        </w:rPr>
        <w:t>) весомо возрастает громоздкость метода наименьших квадратов (увеличивается порядок СЛАУ). Поэтому при достаточно большом количестве коэффициентов используется приближение рядами Фурье</w:t>
      </w:r>
      <w:r w:rsidR="00FB2530" w:rsidRPr="00244978">
        <w:rPr>
          <w:rFonts w:cs="Times New Roman"/>
          <w:sz w:val="28"/>
          <w:szCs w:val="28"/>
        </w:rPr>
        <w:t>;</w:t>
      </w:r>
    </w:p>
    <w:p w14:paraId="5AD79032" w14:textId="29A1AA66" w:rsidR="00D74F07" w:rsidRPr="00D74F07" w:rsidRDefault="00D74F07" w:rsidP="00D74F07">
      <w:pPr>
        <w:pStyle w:val="a4"/>
        <w:numPr>
          <w:ilvl w:val="0"/>
          <w:numId w:val="2"/>
        </w:numPr>
        <w:spacing w:after="200"/>
        <w:ind w:left="0" w:firstLine="709"/>
        <w:rPr>
          <w:rFonts w:cs="Times New Roman"/>
          <w:sz w:val="28"/>
          <w:szCs w:val="28"/>
        </w:rPr>
      </w:pPr>
      <w:r w:rsidRPr="00D74F07">
        <w:rPr>
          <w:rFonts w:cs="Times New Roman"/>
          <w:sz w:val="28"/>
          <w:szCs w:val="28"/>
        </w:rPr>
        <w:t xml:space="preserve">При больших </w:t>
      </w:r>
      <w:r w:rsidRPr="00D74F07">
        <w:rPr>
          <w:rFonts w:cs="Times New Roman"/>
          <w:sz w:val="28"/>
          <w:szCs w:val="28"/>
          <w:lang w:val="en-US"/>
        </w:rPr>
        <w:t>k</w:t>
      </w:r>
      <w:r w:rsidRPr="00D74F07">
        <w:rPr>
          <w:rFonts w:cs="Times New Roman"/>
          <w:sz w:val="28"/>
          <w:szCs w:val="28"/>
        </w:rPr>
        <w:t xml:space="preserve"> ряды ведут себя как интерполяционные (на рисунке 3 представлен график, полученный обратным преобразованием Фурье для </w:t>
      </w:r>
      <w:r w:rsidRPr="00D74F07">
        <w:rPr>
          <w:rFonts w:cs="Times New Roman"/>
          <w:sz w:val="28"/>
          <w:szCs w:val="28"/>
          <w:lang w:val="en-US"/>
        </w:rPr>
        <w:t>k</w:t>
      </w:r>
      <w:r w:rsidRPr="00D74F07">
        <w:rPr>
          <w:rFonts w:cs="Times New Roman"/>
          <w:sz w:val="28"/>
          <w:szCs w:val="28"/>
        </w:rPr>
        <w:t xml:space="preserve"> = 200. Он прошёл через все табличные точки). При малых </w:t>
      </w:r>
      <w:r w:rsidRPr="00D74F07">
        <w:rPr>
          <w:rFonts w:cs="Times New Roman"/>
          <w:sz w:val="28"/>
          <w:szCs w:val="28"/>
          <w:lang w:val="en-US"/>
        </w:rPr>
        <w:t>k</w:t>
      </w:r>
      <w:r w:rsidRPr="00D74F07">
        <w:rPr>
          <w:rFonts w:cs="Times New Roman"/>
          <w:sz w:val="28"/>
          <w:szCs w:val="28"/>
        </w:rPr>
        <w:t xml:space="preserve"> – как метод МНК (на рисунке 2 представлен график, полученный обратным преобразованием Фурье для </w:t>
      </w:r>
      <w:r w:rsidRPr="00D74F07">
        <w:rPr>
          <w:rFonts w:cs="Times New Roman"/>
          <w:sz w:val="28"/>
          <w:szCs w:val="28"/>
          <w:lang w:val="en-US"/>
        </w:rPr>
        <w:t>k</w:t>
      </w:r>
      <w:r w:rsidRPr="00D74F07">
        <w:rPr>
          <w:rFonts w:cs="Times New Roman"/>
          <w:sz w:val="28"/>
          <w:szCs w:val="28"/>
        </w:rPr>
        <w:t xml:space="preserve"> = </w:t>
      </w:r>
      <w:r w:rsidR="004719EE" w:rsidRPr="004719EE">
        <w:rPr>
          <w:rFonts w:cs="Times New Roman"/>
          <w:sz w:val="28"/>
          <w:szCs w:val="28"/>
        </w:rPr>
        <w:t>5</w:t>
      </w:r>
      <w:r w:rsidRPr="00D74F07">
        <w:rPr>
          <w:rFonts w:cs="Times New Roman"/>
          <w:sz w:val="28"/>
          <w:szCs w:val="28"/>
        </w:rPr>
        <w:t>. Он близок к изначально заданной функции).</w:t>
      </w:r>
    </w:p>
    <w:p w14:paraId="50FCDF97" w14:textId="77777777" w:rsidR="00F41FF1" w:rsidRDefault="00F41FF1"/>
    <w:sectPr w:rsidR="00F41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23A5"/>
    <w:multiLevelType w:val="hybridMultilevel"/>
    <w:tmpl w:val="852A0228"/>
    <w:lvl w:ilvl="0" w:tplc="07A4743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13D003A"/>
    <w:multiLevelType w:val="hybridMultilevel"/>
    <w:tmpl w:val="CBB685C6"/>
    <w:lvl w:ilvl="0" w:tplc="D31A149A">
      <w:start w:val="1"/>
      <w:numFmt w:val="decimal"/>
      <w:lvlText w:val="%1)"/>
      <w:lvlJc w:val="left"/>
      <w:pPr>
        <w:ind w:left="2125" w:hanging="1416"/>
      </w:pPr>
      <w:rPr>
        <w:rFonts w:ascii="Times New Roman" w:hAnsi="Times New Roman" w:cs="Times New Roman" w:hint="default"/>
        <w:color w:val="0F0F1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4EF37C4"/>
    <w:multiLevelType w:val="hybridMultilevel"/>
    <w:tmpl w:val="FA2E3A00"/>
    <w:lvl w:ilvl="0" w:tplc="A0DE035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4621876">
    <w:abstractNumId w:val="1"/>
  </w:num>
  <w:num w:numId="2" w16cid:durableId="1814980515">
    <w:abstractNumId w:val="2"/>
  </w:num>
  <w:num w:numId="3" w16cid:durableId="187449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F1"/>
    <w:rsid w:val="00031471"/>
    <w:rsid w:val="000D7BE8"/>
    <w:rsid w:val="001F5526"/>
    <w:rsid w:val="00244978"/>
    <w:rsid w:val="00320478"/>
    <w:rsid w:val="003540A1"/>
    <w:rsid w:val="00354B17"/>
    <w:rsid w:val="00387737"/>
    <w:rsid w:val="004719EE"/>
    <w:rsid w:val="00533E53"/>
    <w:rsid w:val="00714877"/>
    <w:rsid w:val="007C4E85"/>
    <w:rsid w:val="007F1143"/>
    <w:rsid w:val="0080520C"/>
    <w:rsid w:val="0086752E"/>
    <w:rsid w:val="00924959"/>
    <w:rsid w:val="009914EC"/>
    <w:rsid w:val="00AB08E8"/>
    <w:rsid w:val="00B47598"/>
    <w:rsid w:val="00D504C0"/>
    <w:rsid w:val="00D74F07"/>
    <w:rsid w:val="00E30C6F"/>
    <w:rsid w:val="00E41043"/>
    <w:rsid w:val="00F41FF1"/>
    <w:rsid w:val="00F710EF"/>
    <w:rsid w:val="00FB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0924"/>
  <w15:chartTrackingRefBased/>
  <w15:docId w15:val="{B8360B0F-FCB6-4626-91AE-83EBB73B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1FF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0"/>
    <w:next w:val="a0"/>
    <w:link w:val="30"/>
    <w:qFormat/>
    <w:rsid w:val="00F41FF1"/>
    <w:pPr>
      <w:keepNext/>
      <w:overflowPunct/>
      <w:autoSpaceDE/>
      <w:autoSpaceDN/>
      <w:adjustRightInd/>
      <w:ind w:firstLine="709"/>
      <w:jc w:val="both"/>
      <w:textAlignment w:val="auto"/>
      <w:outlineLvl w:val="2"/>
    </w:pPr>
    <w:rPr>
      <w:i/>
      <w:i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Body Text 2"/>
    <w:basedOn w:val="a0"/>
    <w:link w:val="20"/>
    <w:rsid w:val="00F41FF1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1"/>
    <w:link w:val="2"/>
    <w:rsid w:val="00F41FF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F41FF1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4">
    <w:name w:val="List Paragraph"/>
    <w:basedOn w:val="a0"/>
    <w:uiPriority w:val="34"/>
    <w:qFormat/>
    <w:rsid w:val="00F41FF1"/>
    <w:pPr>
      <w:overflowPunct/>
      <w:autoSpaceDE/>
      <w:autoSpaceDN/>
      <w:adjustRightInd/>
      <w:spacing w:line="360" w:lineRule="auto"/>
      <w:ind w:left="720" w:firstLine="709"/>
      <w:contextualSpacing/>
      <w:jc w:val="both"/>
      <w:textAlignment w:val="auto"/>
    </w:pPr>
    <w:rPr>
      <w:rFonts w:eastAsiaTheme="minorHAnsi" w:cstheme="minorBidi"/>
      <w:szCs w:val="22"/>
      <w:lang w:eastAsia="en-US"/>
    </w:rPr>
  </w:style>
  <w:style w:type="character" w:customStyle="1" w:styleId="30">
    <w:name w:val="Заголовок 3 Знак"/>
    <w:basedOn w:val="a1"/>
    <w:link w:val="3"/>
    <w:rsid w:val="00F41FF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5">
    <w:name w:val="caption"/>
    <w:basedOn w:val="a0"/>
    <w:next w:val="a0"/>
    <w:uiPriority w:val="35"/>
    <w:unhideWhenUsed/>
    <w:qFormat/>
    <w:rsid w:val="00F710E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6">
    <w:name w:val="ПР_Абац"/>
    <w:basedOn w:val="a0"/>
    <w:qFormat/>
    <w:rsid w:val="00D74F07"/>
    <w:pPr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szCs w:val="24"/>
      <w:lang w:eastAsia="en-US"/>
    </w:rPr>
  </w:style>
  <w:style w:type="paragraph" w:customStyle="1" w:styleId="a">
    <w:name w:val="ПР_Список маркированный"/>
    <w:basedOn w:val="a0"/>
    <w:qFormat/>
    <w:rsid w:val="00B47598"/>
    <w:pPr>
      <w:numPr>
        <w:numId w:val="3"/>
      </w:numPr>
      <w:tabs>
        <w:tab w:val="left" w:pos="993"/>
      </w:tabs>
      <w:overflowPunct/>
      <w:autoSpaceDE/>
      <w:autoSpaceDN/>
      <w:adjustRightInd/>
      <w:spacing w:line="360" w:lineRule="auto"/>
      <w:ind w:left="0" w:firstLine="709"/>
      <w:jc w:val="both"/>
      <w:textAlignment w:val="auto"/>
    </w:pPr>
    <w:rPr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273D9-ADAB-4754-926B-EA4A252A5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Минин</dc:creator>
  <cp:keywords/>
  <dc:description/>
  <cp:lastModifiedBy>Dmitry</cp:lastModifiedBy>
  <cp:revision>18</cp:revision>
  <dcterms:created xsi:type="dcterms:W3CDTF">2022-12-26T12:49:00Z</dcterms:created>
  <dcterms:modified xsi:type="dcterms:W3CDTF">2023-12-14T15:47:00Z</dcterms:modified>
</cp:coreProperties>
</file>