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c27184b414c03d9d6743f46119dda30751a9afc"/>
    <w:p>
      <w:pPr>
        <w:pStyle w:val="Heading1"/>
      </w:pPr>
      <w:r>
        <w:t xml:space="preserve">🕰️ Git Time Machine GUI – User Guide (Himalaya Edition)</w:t>
      </w:r>
    </w:p>
    <w:p>
      <w:pPr>
        <w:pStyle w:val="FirstParagraph"/>
      </w:pPr>
      <w:r>
        <w:t xml:space="preserve">Welcome to the</w:t>
      </w:r>
      <w:r>
        <w:t xml:space="preserve"> </w:t>
      </w:r>
      <w:r>
        <w:rPr>
          <w:b/>
          <w:bCs/>
        </w:rPr>
        <w:t xml:space="preserve">Git Time Machine</w:t>
      </w:r>
      <w:r>
        <w:t xml:space="preserve"> </w:t>
      </w:r>
      <w:r>
        <w:t xml:space="preserve">– your safe, powerful, visual gateway into the history of any Git project. Whether you’re reviewing changes, resurrecting old code, or just exploring, this tool helps you</w:t>
      </w:r>
      <w:r>
        <w:t xml:space="preserve"> </w:t>
      </w:r>
      <w:r>
        <w:rPr>
          <w:b/>
          <w:bCs/>
        </w:rPr>
        <w:t xml:space="preserve">time travel without blowing things up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what-it-does"/>
    <w:p>
      <w:pPr>
        <w:pStyle w:val="Heading2"/>
      </w:pPr>
      <w:r>
        <w:t xml:space="preserve">🚀 What It Does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Lists recent commits</w:t>
      </w:r>
      <w:r>
        <w:t xml:space="preserve"> </w:t>
      </w:r>
      <w:r>
        <w:t xml:space="preserve">in your current Git repository</w:t>
      </w:r>
    </w:p>
    <w:p>
      <w:pPr>
        <w:pStyle w:val="Compact"/>
        <w:numPr>
          <w:ilvl w:val="0"/>
          <w:numId w:val="1001"/>
        </w:numPr>
      </w:pPr>
      <w:r>
        <w:t xml:space="preserve">Shows a</w:t>
      </w:r>
      <w:r>
        <w:t xml:space="preserve"> </w:t>
      </w:r>
      <w:r>
        <w:rPr>
          <w:b/>
          <w:bCs/>
        </w:rPr>
        <w:t xml:space="preserve">description and timestamp</w:t>
      </w:r>
      <w:r>
        <w:t xml:space="preserve"> </w:t>
      </w:r>
      <w:r>
        <w:t xml:space="preserve">for each</w:t>
      </w:r>
    </w:p>
    <w:p>
      <w:pPr>
        <w:pStyle w:val="Compact"/>
        <w:numPr>
          <w:ilvl w:val="0"/>
          <w:numId w:val="1001"/>
        </w:numPr>
      </w:pPr>
      <w:r>
        <w:t xml:space="preserve">Lets you</w:t>
      </w:r>
      <w:r>
        <w:t xml:space="preserve"> </w:t>
      </w:r>
      <w:r>
        <w:rPr>
          <w:b/>
          <w:bCs/>
        </w:rPr>
        <w:t xml:space="preserve">view diffs</w:t>
      </w:r>
      <w:r>
        <w:t xml:space="preserve"> </w:t>
      </w:r>
      <w:r>
        <w:t xml:space="preserve">between a selected commit and your current state</w:t>
      </w:r>
    </w:p>
    <w:p>
      <w:pPr>
        <w:pStyle w:val="Compact"/>
        <w:numPr>
          <w:ilvl w:val="0"/>
          <w:numId w:val="1001"/>
        </w:numPr>
      </w:pPr>
      <w:r>
        <w:t xml:space="preserve">Allows safe checkout:</w:t>
      </w:r>
    </w:p>
    <w:p>
      <w:pPr>
        <w:pStyle w:val="Compact"/>
        <w:numPr>
          <w:ilvl w:val="1"/>
          <w:numId w:val="1002"/>
        </w:numPr>
      </w:pPr>
      <w:r>
        <w:t xml:space="preserve">In</w:t>
      </w:r>
      <w:r>
        <w:t xml:space="preserve"> </w:t>
      </w:r>
      <w:r>
        <w:rPr>
          <w:b/>
          <w:bCs/>
        </w:rPr>
        <w:t xml:space="preserve">Detached HEAD mode</w:t>
      </w:r>
      <w:r>
        <w:t xml:space="preserve"> </w:t>
      </w:r>
      <w:r>
        <w:t xml:space="preserve">(read-only snapshot)</w:t>
      </w:r>
    </w:p>
    <w:p>
      <w:pPr>
        <w:pStyle w:val="Compact"/>
        <w:numPr>
          <w:ilvl w:val="1"/>
          <w:numId w:val="1002"/>
        </w:numPr>
      </w:pPr>
      <w:r>
        <w:t xml:space="preserve">Or create a</w:t>
      </w:r>
      <w:r>
        <w:t xml:space="preserve"> </w:t>
      </w:r>
      <w:r>
        <w:rPr>
          <w:b/>
          <w:bCs/>
        </w:rPr>
        <w:t xml:space="preserve">temporary branch</w:t>
      </w:r>
      <w:r>
        <w:t xml:space="preserve"> </w:t>
      </w:r>
      <w:r>
        <w:t xml:space="preserve">to hack in that state</w:t>
      </w:r>
    </w:p>
    <w:p>
      <w:pPr>
        <w:pStyle w:val="Compact"/>
        <w:numPr>
          <w:ilvl w:val="0"/>
          <w:numId w:val="1001"/>
        </w:numPr>
      </w:pPr>
      <w:r>
        <w:t xml:space="preserve">Automatically</w:t>
      </w:r>
      <w:r>
        <w:t xml:space="preserve"> </w:t>
      </w:r>
      <w:r>
        <w:rPr>
          <w:b/>
          <w:bCs/>
        </w:rPr>
        <w:t xml:space="preserve">stashes uncommitted changes</w:t>
      </w:r>
    </w:p>
    <w:p>
      <w:pPr>
        <w:pStyle w:val="Compact"/>
        <w:numPr>
          <w:ilvl w:val="0"/>
          <w:numId w:val="1001"/>
        </w:numPr>
      </w:pPr>
      <w:r>
        <w:t xml:space="preserve">Provides an</w:t>
      </w:r>
      <w:r>
        <w:t xml:space="preserve"> </w:t>
      </w:r>
      <w:r>
        <w:rPr>
          <w:b/>
          <w:bCs/>
        </w:rPr>
        <w:t xml:space="preserve">Undo</w:t>
      </w:r>
      <w:r>
        <w:t xml:space="preserve"> </w:t>
      </w:r>
      <w:r>
        <w:t xml:space="preserve">button to return to your original branch</w:t>
      </w:r>
    </w:p>
    <w:p>
      <w:pPr>
        <w:pStyle w:val="Compact"/>
        <w:numPr>
          <w:ilvl w:val="0"/>
          <w:numId w:val="1001"/>
        </w:numPr>
      </w:pPr>
      <w:r>
        <w:t xml:space="preserve">Includes</w:t>
      </w:r>
      <w:r>
        <w:t xml:space="preserve"> </w:t>
      </w:r>
      <w:r>
        <w:rPr>
          <w:b/>
          <w:bCs/>
        </w:rPr>
        <w:t xml:space="preserve">GitHub integration</w:t>
      </w:r>
      <w:r>
        <w:t xml:space="preserve">: click to view repo or commit online</w:t>
      </w:r>
    </w:p>
    <w:p>
      <w:r>
        <w:pict>
          <v:rect style="width:0;height:1.5pt" o:hralign="center" o:hrstd="t" o:hr="t"/>
        </w:pict>
      </w:r>
    </w:p>
    <w:bookmarkEnd w:id="20"/>
    <w:bookmarkStart w:id="23" w:name="how-to-use-it"/>
    <w:p>
      <w:pPr>
        <w:pStyle w:val="Heading2"/>
      </w:pPr>
      <w:r>
        <w:t xml:space="preserve">🧭 How to Use It</w:t>
      </w:r>
    </w:p>
    <w:bookmarkStart w:id="21" w:name="launch-the-gui"/>
    <w:p>
      <w:pPr>
        <w:pStyle w:val="Heading3"/>
      </w:pPr>
      <w:r>
        <w:t xml:space="preserve">1. Launch the GUI</w:t>
      </w:r>
    </w:p>
    <w:p>
      <w:pPr>
        <w:pStyle w:val="SourceCode"/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git_time_travel_gui.py</w:t>
      </w:r>
    </w:p>
    <w:p>
      <w:pPr>
        <w:pStyle w:val="FirstParagraph"/>
      </w:pPr>
      <w:r>
        <w:t xml:space="preserve">Run this from any directory that is a valid Git repo.</w:t>
      </w:r>
    </w:p>
    <w:p>
      <w:r>
        <w:pict>
          <v:rect style="width:0;height:1.5pt" o:hralign="center" o:hrstd="t" o:hr="t"/>
        </w:pict>
      </w:r>
    </w:p>
    <w:bookmarkEnd w:id="21"/>
    <w:bookmarkStart w:id="22" w:name="understand-the-interface"/>
    <w:p>
      <w:pPr>
        <w:pStyle w:val="Heading3"/>
      </w:pPr>
      <w:r>
        <w:t xml:space="preserve">2. Understand the Interface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Top Label</w:t>
      </w:r>
      <w:r>
        <w:t xml:space="preserve">: Shows your current branch (e.g.,</w:t>
      </w:r>
      <w:r>
        <w:t xml:space="preserve"> </w:t>
      </w:r>
      <w:r>
        <w:rPr>
          <w:rStyle w:val="VerbatimChar"/>
        </w:rPr>
        <w:t xml:space="preserve">main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Commit List</w:t>
      </w:r>
      <w:r>
        <w:t xml:space="preserve">: Recent 30 commits with short description and date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Diff Viewer</w:t>
      </w:r>
      <w:r>
        <w:t xml:space="preserve">: Shows what’s changed between selected commit and current state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Buttons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📎 View GitHub: Opens the repo in browser</w:t>
      </w:r>
    </w:p>
    <w:p>
      <w:pPr>
        <w:pStyle w:val="Compact"/>
        <w:numPr>
          <w:ilvl w:val="1"/>
          <w:numId w:val="1004"/>
        </w:numPr>
      </w:pPr>
      <w:r>
        <w:t xml:space="preserve">🧭 Travel to Selected Commit: Checkout that state (safely!)</w:t>
      </w:r>
    </w:p>
    <w:p>
      <w:pPr>
        <w:pStyle w:val="Compact"/>
        <w:numPr>
          <w:ilvl w:val="1"/>
          <w:numId w:val="1004"/>
        </w:numPr>
      </w:pPr>
      <w:r>
        <w:t xml:space="preserve">↩ Return to Original Branch: Revert to your pre-travel state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time-traveling-safely"/>
    <w:p>
      <w:pPr>
        <w:pStyle w:val="Heading2"/>
      </w:pPr>
      <w:r>
        <w:t xml:space="preserve">✨ Time Traveling (Safely)</w:t>
      </w:r>
    </w:p>
    <w:p>
      <w:pPr>
        <w:pStyle w:val="Compact"/>
        <w:numPr>
          <w:ilvl w:val="0"/>
          <w:numId w:val="1005"/>
        </w:numPr>
      </w:pPr>
      <w:r>
        <w:t xml:space="preserve">Click a commit from the list</w:t>
      </w:r>
    </w:p>
    <w:p>
      <w:pPr>
        <w:pStyle w:val="Compact"/>
        <w:numPr>
          <w:ilvl w:val="0"/>
          <w:numId w:val="1005"/>
        </w:numPr>
      </w:pPr>
      <w:r>
        <w:t xml:space="preserve">See the changes in the diff viewer (optional, but recommended!)</w:t>
      </w:r>
    </w:p>
    <w:p>
      <w:pPr>
        <w:pStyle w:val="Compact"/>
        <w:numPr>
          <w:ilvl w:val="0"/>
          <w:numId w:val="1005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Travel</w:t>
      </w:r>
    </w:p>
    <w:p>
      <w:pPr>
        <w:pStyle w:val="Compact"/>
        <w:numPr>
          <w:ilvl w:val="0"/>
          <w:numId w:val="1005"/>
        </w:numPr>
      </w:pPr>
      <w:r>
        <w:t xml:space="preserve">Choose: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Yes</w:t>
      </w:r>
      <w:r>
        <w:t xml:space="preserve"> </w:t>
      </w:r>
      <w:r>
        <w:t xml:space="preserve">→ Create a new temporary branch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No</w:t>
      </w:r>
      <w:r>
        <w:t xml:space="preserve"> </w:t>
      </w:r>
      <w:r>
        <w:t xml:space="preserve">→ Detach HEAD (read-only mode)</w:t>
      </w:r>
    </w:p>
    <w:p>
      <w:pPr>
        <w:pStyle w:val="Compact"/>
        <w:numPr>
          <w:ilvl w:val="0"/>
          <w:numId w:val="1005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Return to Original Branch</w:t>
      </w:r>
      <w:r>
        <w:t xml:space="preserve"> </w:t>
      </w:r>
      <w:r>
        <w:t xml:space="preserve">to come back</w:t>
      </w:r>
    </w:p>
    <w:p>
      <w:pPr>
        <w:pStyle w:val="FirstParagraph"/>
      </w:pPr>
      <w:r>
        <w:t xml:space="preserve">✅ If you had uncommitted changes, they’re automatically stashed and will be restored when you return.</w:t>
      </w:r>
    </w:p>
    <w:p>
      <w:r>
        <w:pict>
          <v:rect style="width:0;height:1.5pt" o:hralign="center" o:hrstd="t" o:hr="t"/>
        </w:pict>
      </w:r>
    </w:p>
    <w:bookmarkEnd w:id="24"/>
    <w:bookmarkStart w:id="25" w:name="best-practices"/>
    <w:p>
      <w:pPr>
        <w:pStyle w:val="Heading2"/>
      </w:pPr>
      <w:r>
        <w:t xml:space="preserve">🧠 Best Practices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91"/>
        <w:gridCol w:w="46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✅ Do This</w:t>
            </w:r>
          </w:p>
        </w:tc>
        <w:tc>
          <w:tcPr/>
          <w:p>
            <w:pPr>
              <w:pStyle w:val="Compact"/>
            </w:pPr>
            <w:r>
              <w:t xml:space="preserve">🚫 Avoid This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Travel in repos with clean state</w:t>
            </w:r>
          </w:p>
        </w:tc>
        <w:tc>
          <w:tcPr/>
          <w:p>
            <w:pPr>
              <w:pStyle w:val="Compact"/>
            </w:pPr>
            <w:r>
              <w:t xml:space="preserve">Forcing resets or deletions manually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 temp branches to try fixes</w:t>
            </w:r>
          </w:p>
        </w:tc>
        <w:tc>
          <w:tcPr/>
          <w:p>
            <w:pPr>
              <w:pStyle w:val="Compact"/>
            </w:pPr>
            <w:r>
              <w:t xml:space="preserve">Working too long in detached mode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 Return button – it’s safe!</w:t>
            </w:r>
          </w:p>
        </w:tc>
        <w:tc>
          <w:tcPr/>
          <w:p>
            <w:pPr>
              <w:pStyle w:val="Compact"/>
            </w:pPr>
            <w:r>
              <w:t xml:space="preserve">Forgetting to return and merging accidentally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Review diffs before traveling</w:t>
            </w:r>
          </w:p>
        </w:tc>
        <w:tc>
          <w:tcPr/>
          <w:p>
            <w:pPr>
              <w:pStyle w:val="Compact"/>
            </w:pPr>
            <w:r>
              <w:t xml:space="preserve">Assuming no changes were made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 up your repo for big jumps</w:t>
            </w:r>
          </w:p>
        </w:tc>
        <w:tc>
          <w:tcPr/>
          <w:p>
            <w:pPr>
              <w:pStyle w:val="Compact"/>
            </w:pPr>
            <w:r>
              <w:t xml:space="preserve">Overwriting remote branches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advanced-tips"/>
    <w:p>
      <w:pPr>
        <w:pStyle w:val="Heading2"/>
      </w:pPr>
      <w:r>
        <w:t xml:space="preserve">⚙️ Advanced Tips</w:t>
      </w:r>
    </w:p>
    <w:p>
      <w:pPr>
        <w:numPr>
          <w:ilvl w:val="0"/>
          <w:numId w:val="1007"/>
        </w:numPr>
      </w:pPr>
      <w:r>
        <w:t xml:space="preserve">After each time-travel event, the tool now automatically runs</w:t>
      </w:r>
      <w:r>
        <w:t xml:space="preserve"> </w:t>
      </w:r>
      <w:r>
        <w:rPr>
          <w:rStyle w:val="VerbatimChar"/>
        </w:rPr>
        <w:t xml:space="preserve">git restore-mtime</w:t>
      </w:r>
      <w:r>
        <w:t xml:space="preserve"> </w:t>
      </w:r>
      <w:r>
        <w:t xml:space="preserve">to restore filesystem timestamps based on commit history — critical for audit compliance.</w:t>
      </w:r>
    </w:p>
    <w:p>
      <w:pPr>
        <w:numPr>
          <w:ilvl w:val="0"/>
          <w:numId w:val="1007"/>
        </w:numPr>
      </w:pPr>
      <w:r>
        <w:t xml:space="preserve">You can also manually run</w:t>
      </w:r>
      <w:r>
        <w:t xml:space="preserve"> </w:t>
      </w:r>
      <w:r>
        <w:rPr>
          <w:rStyle w:val="VerbatimChar"/>
        </w:rPr>
        <w:t xml:space="preserve">git restore-mtime</w:t>
      </w:r>
      <w:r>
        <w:t xml:space="preserve"> </w:t>
      </w:r>
      <w:r>
        <w:t xml:space="preserve">if needed, or integrate it into post-checkout workflows.</w:t>
      </w:r>
    </w:p>
    <w:p>
      <w:pPr>
        <w:numPr>
          <w:ilvl w:val="0"/>
          <w:numId w:val="1007"/>
        </w:numPr>
      </w:pPr>
      <w:r>
        <w:t xml:space="preserve">Files and logs generated by restore scripts should be ignored using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 </w:t>
      </w:r>
      <w:r>
        <w:t xml:space="preserve">to avoid triggering audit systems or CI tools unnecessarily.</w:t>
      </w:r>
    </w:p>
    <w:p>
      <w:pPr>
        <w:numPr>
          <w:ilvl w:val="0"/>
          <w:numId w:val="1007"/>
        </w:numPr>
      </w:pPr>
      <w:r>
        <w:t xml:space="preserve">You can edit or create</w:t>
      </w:r>
      <w:r>
        <w:t xml:space="preserve"> </w:t>
      </w:r>
      <w:r>
        <w:rPr>
          <w:rStyle w:val="VerbatimChar"/>
        </w:rPr>
        <w:t xml:space="preserve">.himalaya.json</w:t>
      </w:r>
      <w:r>
        <w:t xml:space="preserve"> </w:t>
      </w:r>
      <w:r>
        <w:t xml:space="preserve">to define repo metadata (e.g. override GitHub username)</w:t>
      </w:r>
    </w:p>
    <w:p>
      <w:pPr>
        <w:numPr>
          <w:ilvl w:val="0"/>
          <w:numId w:val="1007"/>
        </w:numPr>
      </w:pPr>
      <w:r>
        <w:t xml:space="preserve">Works great as part of Himalaya tool suite – consider creating</w:t>
      </w:r>
      <w:r>
        <w:t xml:space="preserve"> </w:t>
      </w:r>
      <w:r>
        <w:rPr>
          <w:rStyle w:val="VerbatimChar"/>
        </w:rPr>
        <w:t xml:space="preserve">.desktop</w:t>
      </w:r>
      <w:r>
        <w:t xml:space="preserve"> </w:t>
      </w:r>
      <w:r>
        <w:t xml:space="preserve">launcher</w:t>
      </w:r>
    </w:p>
    <w:p>
      <w:pPr>
        <w:numPr>
          <w:ilvl w:val="0"/>
          <w:numId w:val="1007"/>
        </w:numPr>
      </w:pPr>
      <w:r>
        <w:t xml:space="preserve">Fully portable – drop it into any project under</w:t>
      </w:r>
      <w:r>
        <w:t xml:space="preserve"> </w:t>
      </w:r>
      <w:r>
        <w:rPr>
          <w:rStyle w:val="VerbatimChar"/>
        </w:rPr>
        <w:t xml:space="preserve">/tools</w:t>
      </w:r>
      <w:r>
        <w:t xml:space="preserve"> </w:t>
      </w:r>
      <w:r>
        <w:t xml:space="preserve">and go</w:t>
      </w:r>
    </w:p>
    <w:p>
      <w:pPr>
        <w:numPr>
          <w:ilvl w:val="0"/>
          <w:numId w:val="1007"/>
        </w:numPr>
      </w:pPr>
      <w:r>
        <w:t xml:space="preserve">Keyboard-friendly: select, diff, travel, return – no terminal fiddling</w:t>
      </w:r>
    </w:p>
    <w:p>
      <w:r>
        <w:pict>
          <v:rect style="width:0;height:1.5pt" o:hralign="center" o:hrstd="t" o:hr="t"/>
        </w:pict>
      </w:r>
    </w:p>
    <w:bookmarkEnd w:id="26"/>
    <w:bookmarkStart w:id="27" w:name="what-happens-under-the-hood"/>
    <w:p>
      <w:pPr>
        <w:pStyle w:val="Heading2"/>
      </w:pPr>
      <w:r>
        <w:t xml:space="preserve">🧹 What Happens Under the Hood?</w:t>
      </w:r>
    </w:p>
    <w:p>
      <w:pPr>
        <w:pStyle w:val="FirstParagraph"/>
      </w:pPr>
      <w:r>
        <w:t xml:space="preserve">Here’s how the Time Machine works behind the curtain: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Detached HEAD</w:t>
      </w:r>
      <w:r>
        <w:t xml:space="preserve"> </w:t>
      </w:r>
      <w:r>
        <w:t xml:space="preserve">is like time-traveling to the past without changing history. You’re not on a branch, so you can’t commit (unless you create a new branch).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Temporary branches</w:t>
      </w:r>
      <w:r>
        <w:t xml:space="preserve"> </w:t>
      </w:r>
      <w:r>
        <w:t xml:space="preserve">are safe work zones. They preserve history and allow experimentation.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GitHub stays clean</w:t>
      </w:r>
      <w:r>
        <w:t xml:space="preserve">: You’re not pushing anything unless you intentionally do so. Local-only by default.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No permanent damage</w:t>
      </w:r>
      <w:r>
        <w:t xml:space="preserve">: The Time Machine doesn’t alter your repo unless you explicitly merge, commit, or push changes.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Undo is always an option</w:t>
      </w:r>
      <w:r>
        <w:t xml:space="preserve">: You’re just a</w:t>
      </w:r>
      <w:r>
        <w:t xml:space="preserve"> </w:t>
      </w:r>
      <w:r>
        <w:rPr>
          <w:rStyle w:val="VerbatimChar"/>
        </w:rPr>
        <w:t xml:space="preserve">git switch</w:t>
      </w:r>
      <w:r>
        <w:t xml:space="preserve"> </w:t>
      </w:r>
      <w:r>
        <w:t xml:space="preserve">away from safety.</w:t>
      </w:r>
    </w:p>
    <w:p>
      <w:r>
        <w:pict>
          <v:rect style="width:0;height:1.5pt" o:hralign="center" o:hrstd="t" o:hr="t"/>
        </w:pict>
      </w:r>
    </w:p>
    <w:bookmarkEnd w:id="27"/>
    <w:bookmarkStart w:id="28" w:name="best-practice-ignore-timestamp-artifacts"/>
    <w:p>
      <w:pPr>
        <w:pStyle w:val="Heading2"/>
      </w:pPr>
      <w:r>
        <w:t xml:space="preserve">📂 Best Practice: Ignore Timestamp Artifacts</w:t>
      </w:r>
    </w:p>
    <w:p>
      <w:pPr>
        <w:pStyle w:val="FirstParagraph"/>
      </w:pPr>
      <w:r>
        <w:t xml:space="preserve">To avoid audit flags or rebuilds, add any output from</w:t>
      </w:r>
      <w:r>
        <w:t xml:space="preserve"> </w:t>
      </w:r>
      <w:r>
        <w:rPr>
          <w:rStyle w:val="VerbatimChar"/>
        </w:rPr>
        <w:t xml:space="preserve">git restore-mtime</w:t>
      </w:r>
      <w:r>
        <w:t xml:space="preserve"> </w:t>
      </w:r>
      <w:r>
        <w:t xml:space="preserve">or Himalaya audit tools to your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Timestamp restoration and audit metadata</w:t>
      </w:r>
      <w:r>
        <w:br/>
      </w:r>
      <w:r>
        <w:rPr>
          <w:rStyle w:val="VerbatimChar"/>
        </w:rPr>
        <w:t xml:space="preserve">.timestamp_restore_log</w:t>
      </w:r>
      <w:r>
        <w:br/>
      </w:r>
      <w:r>
        <w:rPr>
          <w:rStyle w:val="VerbatimChar"/>
        </w:rPr>
        <w:t xml:space="preserve">.restore-audit.md</w:t>
      </w:r>
    </w:p>
    <w:p>
      <w:pPr>
        <w:pStyle w:val="FirstParagraph"/>
      </w:pPr>
      <w:r>
        <w:t xml:space="preserve">You’ve already excluded</w:t>
      </w:r>
      <w:r>
        <w:t xml:space="preserve"> </w:t>
      </w:r>
      <w:r>
        <w:rPr>
          <w:rStyle w:val="VerbatimChar"/>
        </w:rPr>
        <w:t xml:space="preserve">.venv</w:t>
      </w:r>
      <w:r>
        <w:t xml:space="preserve">, but this helps reinforce safe practice.</w:t>
      </w:r>
    </w:p>
    <w:bookmarkEnd w:id="28"/>
    <w:bookmarkStart w:id="29" w:name="what-could-go-wrong"/>
    <w:p>
      <w:pPr>
        <w:pStyle w:val="Heading2"/>
      </w:pPr>
      <w:r>
        <w:t xml:space="preserve">🧨 What</w:t>
      </w:r>
      <w:r>
        <w:t xml:space="preserve"> </w:t>
      </w:r>
      <w:r>
        <w:rPr>
          <w:i/>
          <w:iCs/>
        </w:rPr>
        <w:t xml:space="preserve">Could</w:t>
      </w:r>
      <w:r>
        <w:t xml:space="preserve"> </w:t>
      </w:r>
      <w:r>
        <w:t xml:space="preserve">Go Wrong</w:t>
      </w:r>
    </w:p>
    <w:p>
      <w:pPr>
        <w:pStyle w:val="Compact"/>
        <w:numPr>
          <w:ilvl w:val="0"/>
          <w:numId w:val="1009"/>
        </w:numPr>
      </w:pPr>
      <w:r>
        <w:t xml:space="preserve">❗</w:t>
      </w:r>
      <w:r>
        <w:t xml:space="preserve"> </w:t>
      </w:r>
      <w:r>
        <w:rPr>
          <w:b/>
          <w:bCs/>
        </w:rPr>
        <w:t xml:space="preserve">If you push a temp branch accidentally</w:t>
      </w:r>
      <w:r>
        <w:t xml:space="preserve"> </w:t>
      </w:r>
      <w:r>
        <w:t xml:space="preserve">→ Not harmful, but clutters GitHub. Just delete the branch there.</w:t>
      </w:r>
    </w:p>
    <w:p>
      <w:pPr>
        <w:pStyle w:val="Compact"/>
        <w:numPr>
          <w:ilvl w:val="0"/>
          <w:numId w:val="1009"/>
        </w:numPr>
      </w:pPr>
      <w:r>
        <w:t xml:space="preserve">❗</w:t>
      </w:r>
      <w:r>
        <w:t xml:space="preserve"> </w:t>
      </w:r>
      <w:r>
        <w:rPr>
          <w:b/>
          <w:bCs/>
        </w:rPr>
        <w:t xml:space="preserve">Working in detached mode and committing</w:t>
      </w:r>
      <w:r>
        <w:t xml:space="preserve"> </w:t>
      </w:r>
      <w:r>
        <w:t xml:space="preserve">→ Easy to lose work unless you branch from that state.</w:t>
      </w:r>
    </w:p>
    <w:p>
      <w:pPr>
        <w:pStyle w:val="Compact"/>
        <w:numPr>
          <w:ilvl w:val="0"/>
          <w:numId w:val="1009"/>
        </w:numPr>
      </w:pPr>
      <w:r>
        <w:t xml:space="preserve">❗</w:t>
      </w:r>
      <w:r>
        <w:t xml:space="preserve"> </w:t>
      </w:r>
      <w:r>
        <w:rPr>
          <w:b/>
          <w:bCs/>
        </w:rPr>
        <w:t xml:space="preserve">Returning without popping stash</w:t>
      </w:r>
      <w:r>
        <w:t xml:space="preserve"> </w:t>
      </w:r>
      <w:r>
        <w:t xml:space="preserve">→ You might forget about saved changes. Use</w:t>
      </w:r>
      <w:r>
        <w:t xml:space="preserve"> </w:t>
      </w:r>
      <w:r>
        <w:rPr>
          <w:rStyle w:val="VerbatimChar"/>
        </w:rPr>
        <w:t xml:space="preserve">git stash list</w:t>
      </w:r>
      <w:r>
        <w:t xml:space="preserve"> </w:t>
      </w:r>
      <w:r>
        <w:t xml:space="preserve">to find them.</w:t>
      </w:r>
    </w:p>
    <w:p>
      <w:r>
        <w:pict>
          <v:rect style="width:0;height:1.5pt" o:hralign="center" o:hrstd="t" o:hr="t"/>
        </w:pict>
      </w:r>
    </w:p>
    <w:bookmarkEnd w:id="29"/>
    <w:bookmarkStart w:id="30" w:name="backup-before-you-time-travel"/>
    <w:p>
      <w:pPr>
        <w:pStyle w:val="Heading2"/>
      </w:pPr>
      <w:r>
        <w:t xml:space="preserve">🆘 Backup Before You Time Travel</w:t>
      </w:r>
    </w:p>
    <w:p>
      <w:pPr>
        <w:pStyle w:val="FirstParagraph"/>
      </w:pPr>
      <w:r>
        <w:t xml:space="preserve">Before you start experimenting, it’s smart to clone a backup of your current repo. Run this in the VS Code terminal or any shell inside the repo:</w:t>
      </w:r>
    </w:p>
    <w:p>
      <w:pPr>
        <w:pStyle w:val="SourceCode"/>
      </w:pPr>
      <w:r>
        <w:rPr>
          <w:rStyle w:val="VariableTok"/>
        </w:rPr>
        <w:t xml:space="preserve">REPO_NAME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$PWD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FunctionTok"/>
        </w:rPr>
        <w:t xml:space="preserve">rsync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".venv"</w:t>
      </w:r>
      <w:r>
        <w:rPr>
          <w:rStyle w:val="NormalTok"/>
        </w:rPr>
        <w:t xml:space="preserve"> ./ ../</w:t>
      </w:r>
      <w:r>
        <w:rPr>
          <w:rStyle w:val="VariableTok"/>
        </w:rPr>
        <w:t xml:space="preserve">${REPO_NAME}</w:t>
      </w:r>
      <w:r>
        <w:rPr>
          <w:rStyle w:val="NormalTok"/>
        </w:rPr>
        <w:t xml:space="preserve">_BACKUP</w:t>
      </w:r>
      <w:r>
        <w:br/>
      </w:r>
      <w:r>
        <w:rPr>
          <w:rStyle w:val="KeywordTok"/>
        </w:rPr>
        <w:t xml:space="preserve">```</w:t>
      </w:r>
      <w:r>
        <w:rPr>
          <w:rStyle w:val="FunctionTok"/>
        </w:rPr>
        <w:t xml:space="preserve">bash</w:t>
      </w:r>
      <w:r>
        <w:br/>
      </w:r>
      <w:r>
        <w:rPr>
          <w:rStyle w:val="VariableTok"/>
        </w:rPr>
        <w:t xml:space="preserve">REPO_NAME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$PWD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. ../</w:t>
      </w:r>
      <w:r>
        <w:rPr>
          <w:rStyle w:val="VariableTok"/>
        </w:rPr>
        <w:t xml:space="preserve">${REPO_NAME}</w:t>
      </w:r>
      <w:r>
        <w:rPr>
          <w:rStyle w:val="NormalTok"/>
        </w:rPr>
        <w:t xml:space="preserve">_BACKUP</w:t>
      </w:r>
    </w:p>
    <w:p>
      <w:pPr>
        <w:pStyle w:val="FirstParagraph"/>
      </w:pPr>
      <w:r>
        <w:t xml:space="preserve">This creates a sibling folder called</w:t>
      </w:r>
      <w:r>
        <w:t xml:space="preserve"> </w:t>
      </w:r>
      <w:r>
        <w:rPr>
          <w:rStyle w:val="VerbatimChar"/>
        </w:rPr>
        <w:t xml:space="preserve">&lt;YourRepo&gt;_BACKUP</w:t>
      </w:r>
      <w:r>
        <w:t xml:space="preserve"> </w:t>
      </w:r>
      <w:r>
        <w:t xml:space="preserve">one directory up — but skips the</w:t>
      </w:r>
      <w:r>
        <w:t xml:space="preserve"> </w:t>
      </w:r>
      <w:r>
        <w:rPr>
          <w:rStyle w:val="VerbatimChar"/>
        </w:rPr>
        <w:t xml:space="preserve">.venv</w:t>
      </w:r>
      <w:r>
        <w:t xml:space="preserve"> </w:t>
      </w:r>
      <w:r>
        <w:t xml:space="preserve">folder, which should never be committed to GitHub or included in backups. It’s a full, clean clone of your project. A perfect safety net.</w:t>
      </w:r>
    </w:p>
    <w:p>
      <w:r>
        <w:pict>
          <v:rect style="width:0;height:1.5pt" o:hralign="center" o:hrstd="t" o:hr="t"/>
        </w:pict>
      </w:r>
    </w:p>
    <w:bookmarkEnd w:id="30"/>
    <w:bookmarkStart w:id="31" w:name="troubleshooting"/>
    <w:p>
      <w:pPr>
        <w:pStyle w:val="Heading2"/>
      </w:pPr>
      <w:r>
        <w:t xml:space="preserve">🆘 Troubleshooting</w:t>
      </w:r>
    </w:p>
    <w:p>
      <w:pPr>
        <w:pStyle w:val="FirstParagraph"/>
      </w:pPr>
      <w:r>
        <w:rPr>
          <w:b/>
          <w:bCs/>
        </w:rPr>
        <w:t xml:space="preserve">Issue:</w:t>
      </w:r>
      <w:r>
        <w:t xml:space="preserve"> </w:t>
      </w:r>
      <w:r>
        <w:t xml:space="preserve">“Not a Git repo”</w:t>
      </w:r>
      <w:r>
        <w:br/>
      </w:r>
      <w:r>
        <w:rPr>
          <w:b/>
          <w:bCs/>
        </w:rPr>
        <w:t xml:space="preserve">Fix:</w:t>
      </w:r>
      <w:r>
        <w:t xml:space="preserve"> </w:t>
      </w:r>
      <w:r>
        <w:t xml:space="preserve">Make sure you’re running inside a folder with</w:t>
      </w:r>
      <w:r>
        <w:t xml:space="preserve"> </w:t>
      </w:r>
      <w:r>
        <w:rPr>
          <w:rStyle w:val="VerbatimChar"/>
        </w:rPr>
        <w:t xml:space="preserve">.git/</w:t>
      </w:r>
    </w:p>
    <w:p>
      <w:pPr>
        <w:pStyle w:val="BodyText"/>
      </w:pPr>
      <w:r>
        <w:rPr>
          <w:b/>
          <w:bCs/>
        </w:rPr>
        <w:t xml:space="preserve">Issue:</w:t>
      </w:r>
      <w:r>
        <w:t xml:space="preserve"> </w:t>
      </w:r>
      <w:r>
        <w:t xml:space="preserve">Diff is empty</w:t>
      </w:r>
      <w:r>
        <w:br/>
      </w:r>
      <w:r>
        <w:rPr>
          <w:b/>
          <w:bCs/>
        </w:rPr>
        <w:t xml:space="preserve">Fix:</w:t>
      </w:r>
      <w:r>
        <w:t xml:space="preserve"> </w:t>
      </w:r>
      <w:r>
        <w:t xml:space="preserve">There may be no changes from that commit to current HEAD</w:t>
      </w:r>
    </w:p>
    <w:p>
      <w:pPr>
        <w:pStyle w:val="BodyText"/>
      </w:pPr>
      <w:r>
        <w:rPr>
          <w:b/>
          <w:bCs/>
        </w:rPr>
        <w:t xml:space="preserve">Issue:</w:t>
      </w:r>
      <w:r>
        <w:t xml:space="preserve"> </w:t>
      </w:r>
      <w:r>
        <w:t xml:space="preserve">Can’t return</w:t>
      </w:r>
      <w:r>
        <w:br/>
      </w:r>
      <w:r>
        <w:rPr>
          <w:b/>
          <w:bCs/>
        </w:rPr>
        <w:t xml:space="preserve">Fix:</w:t>
      </w:r>
      <w:r>
        <w:t xml:space="preserve"> </w:t>
      </w:r>
      <w:r>
        <w:t xml:space="preserve">May be due to deleted branches or stashed errors – switch manually: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switch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original-branch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stash pop</w:t>
      </w:r>
    </w:p>
    <w:p>
      <w:r>
        <w:pict>
          <v:rect style="width:0;height:1.5pt" o:hralign="center" o:hrstd="t" o:hr="t"/>
        </w:pict>
      </w:r>
    </w:p>
    <w:bookmarkEnd w:id="31"/>
    <w:bookmarkStart w:id="32" w:name="youre-now-dangerously-curious"/>
    <w:p>
      <w:pPr>
        <w:pStyle w:val="Heading2"/>
      </w:pPr>
      <w:r>
        <w:t xml:space="preserve">🧪 You’re Now Dangerously Curious</w:t>
      </w:r>
    </w:p>
    <w:p>
      <w:pPr>
        <w:pStyle w:val="FirstParagraph"/>
      </w:pPr>
      <w:r>
        <w:t xml:space="preserve">This tool won’t make you a Git master overnight, but it’ll keep you safe, confident, and</w:t>
      </w:r>
      <w:r>
        <w:t xml:space="preserve"> </w:t>
      </w:r>
      <w:r>
        <w:rPr>
          <w:b/>
          <w:bCs/>
        </w:rPr>
        <w:t xml:space="preserve">curious enough to explore history without breaking things</w:t>
      </w:r>
      <w:r>
        <w:t xml:space="preserve">.</w:t>
      </w:r>
    </w:p>
    <w:p>
      <w:pPr>
        <w:pStyle w:val="BodyText"/>
      </w:pPr>
      <w:r>
        <w:t xml:space="preserve">Next steps:</w:t>
      </w:r>
    </w:p>
    <w:p>
      <w:pPr>
        <w:pStyle w:val="Compact"/>
        <w:numPr>
          <w:ilvl w:val="0"/>
          <w:numId w:val="1010"/>
        </w:numPr>
      </w:pPr>
      <w:r>
        <w:t xml:space="preserve">Learn about</w:t>
      </w:r>
      <w:r>
        <w:t xml:space="preserve"> </w:t>
      </w:r>
      <w:r>
        <w:rPr>
          <w:rStyle w:val="VerbatimChar"/>
        </w:rPr>
        <w:t xml:space="preserve">git log</w:t>
      </w:r>
      <w:r>
        <w:t xml:space="preserve">,</w:t>
      </w:r>
      <w:r>
        <w:t xml:space="preserve"> </w:t>
      </w:r>
      <w:r>
        <w:rPr>
          <w:rStyle w:val="VerbatimChar"/>
        </w:rPr>
        <w:t xml:space="preserve">git reflog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git revert</w:t>
      </w:r>
    </w:p>
    <w:p>
      <w:pPr>
        <w:pStyle w:val="Compact"/>
        <w:numPr>
          <w:ilvl w:val="0"/>
          <w:numId w:val="1010"/>
        </w:numPr>
      </w:pPr>
      <w:r>
        <w:t xml:space="preserve">Start committing in small steps</w:t>
      </w:r>
    </w:p>
    <w:p>
      <w:pPr>
        <w:pStyle w:val="Compact"/>
        <w:numPr>
          <w:ilvl w:val="0"/>
          <w:numId w:val="1010"/>
        </w:numPr>
      </w:pPr>
      <w:r>
        <w:t xml:space="preserve">Try branching and merging using</w:t>
      </w:r>
      <w:r>
        <w:t xml:space="preserve"> </w:t>
      </w:r>
      <w:r>
        <w:rPr>
          <w:rStyle w:val="VerbatimChar"/>
        </w:rPr>
        <w:t xml:space="preserve">git switch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git merge</w:t>
      </w:r>
    </w:p>
    <w:p>
      <w:pPr>
        <w:pStyle w:val="FirstParagraph"/>
      </w:pPr>
      <w:r>
        <w:t xml:space="preserve">This is how the learning begins. 👨‍🔬</w:t>
      </w:r>
    </w:p>
    <w:p>
      <w:pPr>
        <w:pStyle w:val="BodyText"/>
      </w:pPr>
      <w:r>
        <w:t xml:space="preserve">Happy time traveling, Professor Herb.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— Written with love and caution by your assistant, Navi.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2025-07-09T19:02:37Z</dcterms:created>
  <dcterms:modified xsi:type="dcterms:W3CDTF">2025-07-09T19:02:37Z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