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F3B57"/>
          <w:sz w:val="64"/>
        </w:rPr>
        <w:t>Boss Clinician Platform</w:t>
      </w:r>
    </w:p>
    <w:p>
      <w:pPr>
        <w:jc w:val="center"/>
      </w:pPr>
      <w:r>
        <w:rPr>
          <w:color w:val="8A5A2B"/>
          <w:sz w:val="34"/>
        </w:rPr>
        <w:t>Software Requirements Specification</w:t>
      </w:r>
    </w:p>
    <w:p>
      <w:pPr>
        <w:jc w:val="center"/>
      </w:pPr>
      <w:r>
        <w:rPr>
          <w:i/>
          <w:sz w:val="23"/>
        </w:rPr>
        <w:t>Functional and Non-Functional Requirements</w:t>
        <w:br/>
        <w:t>for a self-hosted creator-commerce and online-learning platform</w:t>
      </w:r>
    </w:p>
    <w:p/>
    <w:tbl>
      <w:tblPr>
        <w:tblStyle w:val="TableGrid"/>
        <w:tblW w:type="auto" w:w="0"/>
        <w:jc w:val="center"/>
        <w:tblLook w:firstColumn="1" w:firstRow="1" w:lastColumn="0" w:lastRow="0" w:noHBand="0" w:noVBand="1" w:val="04A0"/>
      </w:tblPr>
      <w:tblGrid>
        <w:gridCol w:w="4896"/>
        <w:gridCol w:w="4896"/>
      </w:tblGrid>
      <w:tr>
        <w:tc>
          <w:tcPr>
            <w:tcW w:type="dxa" w:w="2304"/>
            <w:shd w:val="clear" w:color="auto" w:fill="1F3B57"/>
          </w:tcPr>
          <w:p>
            <w:r/>
            <w:r>
              <w:rPr>
                <w:b/>
                <w:color w:val="FFFFFF"/>
                <w:sz w:val="20"/>
              </w:rPr>
              <w:t>Field</w:t>
            </w:r>
          </w:p>
        </w:tc>
        <w:tc>
          <w:tcPr>
            <w:tcW w:type="dxa" w:w="7560"/>
            <w:shd w:val="clear" w:color="auto" w:fill="1F3B57"/>
          </w:tcPr>
          <w:p>
            <w:r/>
            <w:r>
              <w:rPr>
                <w:b/>
                <w:color w:val="FFFFFF"/>
                <w:sz w:val="20"/>
              </w:rPr>
              <w:t>Value</w:t>
            </w:r>
          </w:p>
        </w:tc>
      </w:tr>
      <w:tr>
        <w:tc>
          <w:tcPr>
            <w:tcW w:type="dxa" w:w="2304"/>
          </w:tcPr>
          <w:p>
            <w:pPr>
              <w:spacing w:after="40"/>
            </w:pPr>
            <w:r/>
            <w:r>
              <w:rPr>
                <w:sz w:val="20"/>
              </w:rPr>
              <w:t>Document</w:t>
            </w:r>
          </w:p>
        </w:tc>
        <w:tc>
          <w:tcPr>
            <w:tcW w:type="dxa" w:w="7560"/>
          </w:tcPr>
          <w:p>
            <w:pPr>
              <w:spacing w:after="40"/>
            </w:pPr>
            <w:r/>
            <w:r>
              <w:rPr>
                <w:sz w:val="20"/>
              </w:rPr>
              <w:t>Boss Clinician Platform — Software Requirements Specification</w:t>
            </w:r>
          </w:p>
        </w:tc>
      </w:tr>
      <w:tr>
        <w:tc>
          <w:tcPr>
            <w:tcW w:type="dxa" w:w="2304"/>
          </w:tcPr>
          <w:p>
            <w:pPr>
              <w:spacing w:after="40"/>
            </w:pPr>
            <w:r/>
            <w:r>
              <w:rPr>
                <w:sz w:val="20"/>
              </w:rPr>
              <w:t>Version</w:t>
            </w:r>
          </w:p>
        </w:tc>
        <w:tc>
          <w:tcPr>
            <w:tcW w:type="dxa" w:w="7560"/>
          </w:tcPr>
          <w:p>
            <w:pPr>
              <w:spacing w:after="40"/>
            </w:pPr>
            <w:r/>
            <w:r>
              <w:rPr>
                <w:sz w:val="20"/>
              </w:rPr>
              <w:t>1.0</w:t>
            </w:r>
          </w:p>
        </w:tc>
      </w:tr>
      <w:tr>
        <w:tc>
          <w:tcPr>
            <w:tcW w:type="dxa" w:w="2304"/>
          </w:tcPr>
          <w:p>
            <w:pPr>
              <w:spacing w:after="40"/>
            </w:pPr>
            <w:r/>
            <w:r>
              <w:rPr>
                <w:sz w:val="20"/>
              </w:rPr>
              <w:t>Date</w:t>
            </w:r>
          </w:p>
        </w:tc>
        <w:tc>
          <w:tcPr>
            <w:tcW w:type="dxa" w:w="7560"/>
          </w:tcPr>
          <w:p>
            <w:pPr>
              <w:spacing w:after="40"/>
            </w:pPr>
            <w:r/>
            <w:r>
              <w:rPr>
                <w:sz w:val="20"/>
              </w:rPr>
              <w:t>28 August 2026</w:t>
            </w:r>
          </w:p>
        </w:tc>
      </w:tr>
      <w:tr>
        <w:tc>
          <w:tcPr>
            <w:tcW w:type="dxa" w:w="2304"/>
          </w:tcPr>
          <w:p>
            <w:pPr>
              <w:spacing w:after="40"/>
            </w:pPr>
            <w:r/>
            <w:r>
              <w:rPr>
                <w:sz w:val="20"/>
              </w:rPr>
              <w:t>Status</w:t>
            </w:r>
          </w:p>
        </w:tc>
        <w:tc>
          <w:tcPr>
            <w:tcW w:type="dxa" w:w="7560"/>
          </w:tcPr>
          <w:p>
            <w:pPr>
              <w:spacing w:after="40"/>
            </w:pPr>
            <w:r/>
            <w:r>
              <w:rPr>
                <w:sz w:val="20"/>
              </w:rPr>
              <w:t>Issued for build</w:t>
            </w:r>
          </w:p>
        </w:tc>
      </w:tr>
      <w:tr>
        <w:tc>
          <w:tcPr>
            <w:tcW w:type="dxa" w:w="2304"/>
          </w:tcPr>
          <w:p>
            <w:pPr>
              <w:spacing w:after="40"/>
            </w:pPr>
            <w:r/>
            <w:r>
              <w:rPr>
                <w:sz w:val="20"/>
              </w:rPr>
              <w:t>Audience</w:t>
            </w:r>
          </w:p>
        </w:tc>
        <w:tc>
          <w:tcPr>
            <w:tcW w:type="dxa" w:w="7560"/>
          </w:tcPr>
          <w:p>
            <w:pPr>
              <w:spacing w:after="40"/>
            </w:pPr>
            <w:r/>
            <w:r>
              <w:rPr>
                <w:sz w:val="20"/>
              </w:rPr>
              <w:t>Engineers with no prior exposure to this product</w:t>
            </w:r>
          </w:p>
        </w:tc>
      </w:tr>
      <w:tr>
        <w:tc>
          <w:tcPr>
            <w:tcW w:type="dxa" w:w="2304"/>
          </w:tcPr>
          <w:p>
            <w:pPr>
              <w:spacing w:after="40"/>
            </w:pPr>
            <w:r/>
            <w:r>
              <w:rPr>
                <w:sz w:val="20"/>
              </w:rPr>
              <w:t>Scope</w:t>
            </w:r>
          </w:p>
        </w:tc>
        <w:tc>
          <w:tcPr>
            <w:tcW w:type="dxa" w:w="7560"/>
          </w:tcPr>
          <w:p>
            <w:pPr>
              <w:spacing w:after="40"/>
            </w:pPr>
            <w:r/>
            <w:r>
              <w:rPr>
                <w:sz w:val="20"/>
              </w:rPr>
              <w:t>Back-end platform, member application, admin portal, background services</w:t>
            </w:r>
          </w:p>
        </w:tc>
      </w:tr>
      <w:tr>
        <w:tc>
          <w:tcPr>
            <w:tcW w:type="dxa" w:w="2304"/>
          </w:tcPr>
          <w:p>
            <w:pPr>
              <w:spacing w:after="40"/>
            </w:pPr>
            <w:r/>
            <w:r>
              <w:rPr>
                <w:sz w:val="20"/>
              </w:rPr>
              <w:t>Explicitly out of scope</w:t>
            </w:r>
          </w:p>
        </w:tc>
        <w:tc>
          <w:tcPr>
            <w:tcW w:type="dxa" w:w="7560"/>
          </w:tcPr>
          <w:p>
            <w:pPr>
              <w:spacing w:after="40"/>
            </w:pPr>
            <w:r/>
            <w:r>
              <w:rPr>
                <w:sz w:val="20"/>
              </w:rPr>
              <w:t>The public marketing website and all website/page authoring tooling</w:t>
            </w:r>
          </w:p>
        </w:tc>
      </w:tr>
      <w:tr>
        <w:tc>
          <w:tcPr>
            <w:tcW w:type="dxa" w:w="2304"/>
          </w:tcPr>
          <w:p>
            <w:pPr>
              <w:spacing w:after="40"/>
            </w:pPr>
            <w:r/>
            <w:r>
              <w:rPr>
                <w:sz w:val="20"/>
              </w:rPr>
              <w:t>Long-term product target</w:t>
            </w:r>
          </w:p>
        </w:tc>
        <w:tc>
          <w:tcPr>
            <w:tcW w:type="dxa" w:w="7560"/>
          </w:tcPr>
          <w:p>
            <w:pPr>
              <w:spacing w:after="40"/>
            </w:pPr>
            <w:r/>
            <w:r>
              <w:rPr>
                <w:sz w:val="20"/>
              </w:rPr>
              <w:t>Feature equivalence with Kajabi (kajabi.com/pricing)</w:t>
            </w:r>
          </w:p>
        </w:tc>
      </w:tr>
    </w:tbl>
    <w:p>
      <w:pPr>
        <w:spacing w:after="40"/>
      </w:pPr>
    </w:p>
    <w:p>
      <w:pPr>
        <w:spacing w:before="360"/>
      </w:pPr>
      <w:r>
        <w:rPr>
          <w:i/>
          <w:sz w:val="20"/>
        </w:rPr>
        <w:t>Read this document end to end before writing code. Sections 1–5 give you the context you do not have; Section 7 is the build list; Section 9 is the bar the build must clear.</w:t>
      </w:r>
    </w:p>
    <w:p>
      <w:r>
        <w:br w:type="page"/>
      </w:r>
    </w:p>
    <w:p>
      <w:pPr>
        <w:pStyle w:val="Heading1"/>
      </w:pPr>
      <w:r>
        <w:t>1. Introduction</w:t>
      </w:r>
    </w:p>
    <w:p>
      <w:pPr>
        <w:pStyle w:val="Heading2"/>
      </w:pPr>
      <w:r>
        <w:t>1.1 Purpose of this document</w:t>
      </w:r>
    </w:p>
    <w:p>
      <w:r>
        <w:rPr>
          <w:b w:val="0"/>
          <w:i w:val="0"/>
        </w:rPr>
        <w:t>This specification defines everything that must be built for the Boss Clinician Platform. It is written for an engineer or engineering team joining with zero prior knowledge of the product, the business, or the existing code. Every requirement is stated so that it can be implemented, tested, and signed off without needing to ask the original author what was meant.</w:t>
      </w:r>
    </w:p>
    <w:p>
      <w:r>
        <w:rPr>
          <w:b w:val="0"/>
          <w:i w:val="0"/>
        </w:rPr>
        <w:t>Requirements are numbered. Functional requirements use the prefix FR; non-functional requirements use NFR. Numbers are stable — do not renumber them. Reference them in commits, pull requests, tickets, and test names.</w:t>
      </w:r>
    </w:p>
    <w:p>
      <w:pPr>
        <w:pStyle w:val="Heading2"/>
      </w:pPr>
      <w:r>
        <w:t>1.2 What the product is</w:t>
      </w:r>
    </w:p>
    <w:p>
      <w:r>
        <w:rPr>
          <w:b w:val="0"/>
          <w:i w:val="0"/>
        </w:rPr>
        <w:t>Boss Clinician is a single-tenant, self-hosted platform through which one business sells and delivers digital products to its customers. It replaces a commercial SaaS product (Kajabi) that the business currently rents. The platform must do, for this business, what that SaaS did: take payment, create customer accounts, deliver courses, files, community access and live coaching, run the email marketing that drives sales, pay affiliates, and report on all of it.</w:t>
      </w:r>
    </w:p>
    <w:p>
      <w:r>
        <w:rPr>
          <w:b w:val="0"/>
          <w:i w:val="0"/>
        </w:rPr>
        <w:t>The business sells professional education and coaching to therapists in private practice. That domain detail matters in only three places — continuing-education credit certificates, appointment-based coaching, and the terminology used on screen. Everywhere else, treat this as a general-purpose creator-commerce platform.</w:t>
      </w:r>
    </w:p>
    <w:p>
      <w:pPr>
        <w:pStyle w:val="Heading2"/>
      </w:pPr>
      <w:r>
        <w:t>1.3 Definitions and glossary</w:t>
      </w:r>
    </w:p>
    <w:p>
      <w:r>
        <w:rPr>
          <w:b w:val="0"/>
          <w:i w:val="0"/>
        </w:rPr>
        <w:t>These terms have exact meanings throughout the document. Confusing Product with Offer is the single most common and most expensive mistake a newcomer makes on this system.</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3B57"/>
          </w:tcPr>
          <w:p>
            <w:r/>
            <w:r>
              <w:rPr>
                <w:b/>
                <w:color w:val="FFFFFF"/>
                <w:sz w:val="18"/>
              </w:rPr>
              <w:t>Term</w:t>
            </w:r>
          </w:p>
        </w:tc>
        <w:tc>
          <w:tcPr>
            <w:tcW w:type="dxa" w:w="7920"/>
            <w:shd w:val="clear" w:color="auto" w:fill="1F3B57"/>
          </w:tcPr>
          <w:p>
            <w:r/>
            <w:r>
              <w:rPr>
                <w:b/>
                <w:color w:val="FFFFFF"/>
                <w:sz w:val="18"/>
              </w:rPr>
              <w:t>Meaning</w:t>
            </w:r>
          </w:p>
        </w:tc>
      </w:tr>
      <w:tr>
        <w:tc>
          <w:tcPr>
            <w:tcW w:type="dxa" w:w="1944"/>
          </w:tcPr>
          <w:p>
            <w:pPr>
              <w:spacing w:after="40"/>
            </w:pPr>
            <w:r/>
            <w:r>
              <w:rPr>
                <w:sz w:val="18"/>
              </w:rPr>
              <w:t>Contact</w:t>
            </w:r>
          </w:p>
        </w:tc>
        <w:tc>
          <w:tcPr>
            <w:tcW w:type="dxa" w:w="7920"/>
          </w:tcPr>
          <w:p>
            <w:pPr>
              <w:spacing w:after="40"/>
            </w:pPr>
            <w:r/>
            <w:r>
              <w:rPr>
                <w:sz w:val="18"/>
              </w:rPr>
              <w:t>The single identity record for any human the business knows about, keyed by email address. Every lead, subscriber, customer, member and affiliate is a Contact with additional roles attached. There is exactly one Contact per email address.</w:t>
            </w:r>
          </w:p>
        </w:tc>
      </w:tr>
      <w:tr>
        <w:tc>
          <w:tcPr>
            <w:tcW w:type="dxa" w:w="1944"/>
          </w:tcPr>
          <w:p>
            <w:pPr>
              <w:spacing w:after="40"/>
            </w:pPr>
            <w:r/>
            <w:r>
              <w:rPr>
                <w:sz w:val="18"/>
              </w:rPr>
              <w:t>Member</w:t>
            </w:r>
          </w:p>
        </w:tc>
        <w:tc>
          <w:tcPr>
            <w:tcW w:type="dxa" w:w="7920"/>
          </w:tcPr>
          <w:p>
            <w:pPr>
              <w:spacing w:after="40"/>
            </w:pPr>
            <w:r/>
            <w:r>
              <w:rPr>
                <w:sz w:val="18"/>
              </w:rPr>
              <w:t>A Contact that has authentication credentials and can sign in to the member application.</w:t>
            </w:r>
          </w:p>
        </w:tc>
      </w:tr>
      <w:tr>
        <w:tc>
          <w:tcPr>
            <w:tcW w:type="dxa" w:w="1944"/>
          </w:tcPr>
          <w:p>
            <w:pPr>
              <w:spacing w:after="40"/>
            </w:pPr>
            <w:r/>
            <w:r>
              <w:rPr>
                <w:sz w:val="18"/>
              </w:rPr>
              <w:t>Product</w:t>
            </w:r>
          </w:p>
        </w:tc>
        <w:tc>
          <w:tcPr>
            <w:tcW w:type="dxa" w:w="7920"/>
          </w:tcPr>
          <w:p>
            <w:pPr>
              <w:spacing w:after="40"/>
            </w:pPr>
            <w:r/>
            <w:r>
              <w:rPr>
                <w:sz w:val="18"/>
              </w:rPr>
              <w:t>A unit of deliverable value that grants access to something: a course, a downloadable file set, a community, a coaching package, a podcast, a newsletter, or a bundle of these. A Product has no price.</w:t>
            </w:r>
          </w:p>
        </w:tc>
      </w:tr>
      <w:tr>
        <w:tc>
          <w:tcPr>
            <w:tcW w:type="dxa" w:w="1944"/>
          </w:tcPr>
          <w:p>
            <w:pPr>
              <w:spacing w:after="40"/>
            </w:pPr>
            <w:r/>
            <w:r>
              <w:rPr>
                <w:sz w:val="18"/>
              </w:rPr>
              <w:t>Offer</w:t>
            </w:r>
          </w:p>
        </w:tc>
        <w:tc>
          <w:tcPr>
            <w:tcW w:type="dxa" w:w="7920"/>
          </w:tcPr>
          <w:p>
            <w:pPr>
              <w:spacing w:after="40"/>
            </w:pPr>
            <w:r/>
            <w:r>
              <w:rPr>
                <w:sz w:val="18"/>
              </w:rPr>
              <w:t>A sellable package: one or more Products plus a pricing model plus a checkout configuration. One Product may be sold through many Offers at different prices and terms. Price lives on the Offer, never on the Product.</w:t>
            </w:r>
          </w:p>
        </w:tc>
      </w:tr>
      <w:tr>
        <w:tc>
          <w:tcPr>
            <w:tcW w:type="dxa" w:w="1944"/>
          </w:tcPr>
          <w:p>
            <w:pPr>
              <w:spacing w:after="40"/>
            </w:pPr>
            <w:r/>
            <w:r>
              <w:rPr>
                <w:sz w:val="18"/>
              </w:rPr>
              <w:t>Access grant</w:t>
            </w:r>
          </w:p>
        </w:tc>
        <w:tc>
          <w:tcPr>
            <w:tcW w:type="dxa" w:w="7920"/>
          </w:tcPr>
          <w:p>
            <w:pPr>
              <w:spacing w:after="40"/>
            </w:pPr>
            <w:r/>
            <w:r>
              <w:rPr>
                <w:sz w:val="18"/>
              </w:rPr>
              <w:t>The record that a specific Contact may consume a specific Product, with an optional expiry. All entitlement checks read access grants; nothing checks orders directly.</w:t>
            </w:r>
          </w:p>
        </w:tc>
      </w:tr>
      <w:tr>
        <w:tc>
          <w:tcPr>
            <w:tcW w:type="dxa" w:w="1944"/>
          </w:tcPr>
          <w:p>
            <w:pPr>
              <w:spacing w:after="40"/>
            </w:pPr>
            <w:r/>
            <w:r>
              <w:rPr>
                <w:sz w:val="18"/>
              </w:rPr>
              <w:t>Order</w:t>
            </w:r>
          </w:p>
        </w:tc>
        <w:tc>
          <w:tcPr>
            <w:tcW w:type="dxa" w:w="7920"/>
          </w:tcPr>
          <w:p>
            <w:pPr>
              <w:spacing w:after="40"/>
            </w:pPr>
            <w:r/>
            <w:r>
              <w:rPr>
                <w:sz w:val="18"/>
              </w:rPr>
              <w:t>A single purchase transaction covering one Offer, its order bumps, and any accepted upsells.</w:t>
            </w:r>
          </w:p>
        </w:tc>
      </w:tr>
      <w:tr>
        <w:tc>
          <w:tcPr>
            <w:tcW w:type="dxa" w:w="1944"/>
          </w:tcPr>
          <w:p>
            <w:pPr>
              <w:spacing w:after="40"/>
            </w:pPr>
            <w:r/>
            <w:r>
              <w:rPr>
                <w:sz w:val="18"/>
              </w:rPr>
              <w:t>Subscription</w:t>
            </w:r>
          </w:p>
        </w:tc>
        <w:tc>
          <w:tcPr>
            <w:tcW w:type="dxa" w:w="7920"/>
          </w:tcPr>
          <w:p>
            <w:pPr>
              <w:spacing w:after="40"/>
            </w:pPr>
            <w:r/>
            <w:r>
              <w:rPr>
                <w:sz w:val="18"/>
              </w:rPr>
              <w:t>A recurring charge that renews indefinitely until cancelled.</w:t>
            </w:r>
          </w:p>
        </w:tc>
      </w:tr>
      <w:tr>
        <w:tc>
          <w:tcPr>
            <w:tcW w:type="dxa" w:w="1944"/>
          </w:tcPr>
          <w:p>
            <w:pPr>
              <w:spacing w:after="40"/>
            </w:pPr>
            <w:r/>
            <w:r>
              <w:rPr>
                <w:sz w:val="18"/>
              </w:rPr>
              <w:t>Payment plan</w:t>
            </w:r>
          </w:p>
        </w:tc>
        <w:tc>
          <w:tcPr>
            <w:tcW w:type="dxa" w:w="7920"/>
          </w:tcPr>
          <w:p>
            <w:pPr>
              <w:spacing w:after="40"/>
            </w:pPr>
            <w:r/>
            <w:r>
              <w:rPr>
                <w:sz w:val="18"/>
              </w:rPr>
              <w:t>A fixed number of instalments that ends by itself (for example three payments of $1,250). It is not a subscription and must not be modelled as one.</w:t>
            </w:r>
          </w:p>
        </w:tc>
      </w:tr>
      <w:tr>
        <w:tc>
          <w:tcPr>
            <w:tcW w:type="dxa" w:w="1944"/>
          </w:tcPr>
          <w:p>
            <w:pPr>
              <w:spacing w:after="40"/>
            </w:pPr>
            <w:r/>
            <w:r>
              <w:rPr>
                <w:sz w:val="18"/>
              </w:rPr>
              <w:t>Order bump</w:t>
            </w:r>
          </w:p>
        </w:tc>
        <w:tc>
          <w:tcPr>
            <w:tcW w:type="dxa" w:w="7920"/>
          </w:tcPr>
          <w:p>
            <w:pPr>
              <w:spacing w:after="40"/>
            </w:pPr>
            <w:r/>
            <w:r>
              <w:rPr>
                <w:sz w:val="18"/>
              </w:rPr>
              <w:t>An optional extra item presented on the checkout page itself, added before payment.</w:t>
            </w:r>
          </w:p>
        </w:tc>
      </w:tr>
      <w:tr>
        <w:tc>
          <w:tcPr>
            <w:tcW w:type="dxa" w:w="1944"/>
          </w:tcPr>
          <w:p>
            <w:pPr>
              <w:spacing w:after="40"/>
            </w:pPr>
            <w:r/>
            <w:r>
              <w:rPr>
                <w:sz w:val="18"/>
              </w:rPr>
              <w:t>Upsell</w:t>
            </w:r>
          </w:p>
        </w:tc>
        <w:tc>
          <w:tcPr>
            <w:tcW w:type="dxa" w:w="7920"/>
          </w:tcPr>
          <w:p>
            <w:pPr>
              <w:spacing w:after="40"/>
            </w:pPr>
            <w:r/>
            <w:r>
              <w:rPr>
                <w:sz w:val="18"/>
              </w:rPr>
              <w:t>An additional Offer presented after a successful purchase, charged one-click against the stored payment method.</w:t>
            </w:r>
          </w:p>
        </w:tc>
      </w:tr>
      <w:tr>
        <w:tc>
          <w:tcPr>
            <w:tcW w:type="dxa" w:w="1944"/>
          </w:tcPr>
          <w:p>
            <w:pPr>
              <w:spacing w:after="40"/>
            </w:pPr>
            <w:r/>
            <w:r>
              <w:rPr>
                <w:sz w:val="18"/>
              </w:rPr>
              <w:t>Tag</w:t>
            </w:r>
          </w:p>
        </w:tc>
        <w:tc>
          <w:tcPr>
            <w:tcW w:type="dxa" w:w="7920"/>
          </w:tcPr>
          <w:p>
            <w:pPr>
              <w:spacing w:after="40"/>
            </w:pPr>
            <w:r/>
            <w:r>
              <w:rPr>
                <w:sz w:val="18"/>
              </w:rPr>
              <w:t>A free-form label attached to a Contact. Tags drive segmentation, automation and access.</w:t>
            </w:r>
          </w:p>
        </w:tc>
      </w:tr>
      <w:tr>
        <w:tc>
          <w:tcPr>
            <w:tcW w:type="dxa" w:w="1944"/>
          </w:tcPr>
          <w:p>
            <w:pPr>
              <w:spacing w:after="40"/>
            </w:pPr>
            <w:r/>
            <w:r>
              <w:rPr>
                <w:sz w:val="18"/>
              </w:rPr>
              <w:t>Segment</w:t>
            </w:r>
          </w:p>
        </w:tc>
        <w:tc>
          <w:tcPr>
            <w:tcW w:type="dxa" w:w="7920"/>
          </w:tcPr>
          <w:p>
            <w:pPr>
              <w:spacing w:after="40"/>
            </w:pPr>
            <w:r/>
            <w:r>
              <w:rPr>
                <w:sz w:val="18"/>
              </w:rPr>
              <w:t>A saved, re-evaluated filter over Contacts used as an email audience or automation condition.</w:t>
            </w:r>
          </w:p>
        </w:tc>
      </w:tr>
      <w:tr>
        <w:tc>
          <w:tcPr>
            <w:tcW w:type="dxa" w:w="1944"/>
          </w:tcPr>
          <w:p>
            <w:pPr>
              <w:spacing w:after="40"/>
            </w:pPr>
            <w:r/>
            <w:r>
              <w:rPr>
                <w:sz w:val="18"/>
              </w:rPr>
              <w:t>Sequence</w:t>
            </w:r>
          </w:p>
        </w:tc>
        <w:tc>
          <w:tcPr>
            <w:tcW w:type="dxa" w:w="7920"/>
          </w:tcPr>
          <w:p>
            <w:pPr>
              <w:spacing w:after="40"/>
            </w:pPr>
            <w:r/>
            <w:r>
              <w:rPr>
                <w:sz w:val="18"/>
              </w:rPr>
              <w:t>An ordered series of emails delivered to a Contact on relative delays after they enter it.</w:t>
            </w:r>
          </w:p>
        </w:tc>
      </w:tr>
      <w:tr>
        <w:tc>
          <w:tcPr>
            <w:tcW w:type="dxa" w:w="1944"/>
          </w:tcPr>
          <w:p>
            <w:pPr>
              <w:spacing w:after="40"/>
            </w:pPr>
            <w:r/>
            <w:r>
              <w:rPr>
                <w:sz w:val="18"/>
              </w:rPr>
              <w:t>Broadcast</w:t>
            </w:r>
          </w:p>
        </w:tc>
        <w:tc>
          <w:tcPr>
            <w:tcW w:type="dxa" w:w="7920"/>
          </w:tcPr>
          <w:p>
            <w:pPr>
              <w:spacing w:after="40"/>
            </w:pPr>
            <w:r/>
            <w:r>
              <w:rPr>
                <w:sz w:val="18"/>
              </w:rPr>
              <w:t>A single marketing email sent once to a Segment.</w:t>
            </w:r>
          </w:p>
        </w:tc>
      </w:tr>
      <w:tr>
        <w:tc>
          <w:tcPr>
            <w:tcW w:type="dxa" w:w="1944"/>
          </w:tcPr>
          <w:p>
            <w:pPr>
              <w:spacing w:after="40"/>
            </w:pPr>
            <w:r/>
            <w:r>
              <w:rPr>
                <w:sz w:val="18"/>
              </w:rPr>
              <w:t>Automation</w:t>
            </w:r>
          </w:p>
        </w:tc>
        <w:tc>
          <w:tcPr>
            <w:tcW w:type="dxa" w:w="7920"/>
          </w:tcPr>
          <w:p>
            <w:pPr>
              <w:spacing w:after="40"/>
            </w:pPr>
            <w:r/>
            <w:r>
              <w:rPr>
                <w:sz w:val="18"/>
              </w:rPr>
              <w:t>A stored rule of the form When (trigger) / If (condition) / Then (actions).</w:t>
            </w:r>
          </w:p>
        </w:tc>
      </w:tr>
      <w:tr>
        <w:tc>
          <w:tcPr>
            <w:tcW w:type="dxa" w:w="1944"/>
          </w:tcPr>
          <w:p>
            <w:pPr>
              <w:spacing w:after="40"/>
            </w:pPr>
            <w:r/>
            <w:r>
              <w:rPr>
                <w:sz w:val="18"/>
              </w:rPr>
              <w:t>Drip</w:t>
            </w:r>
          </w:p>
        </w:tc>
        <w:tc>
          <w:tcPr>
            <w:tcW w:type="dxa" w:w="7920"/>
          </w:tcPr>
          <w:p>
            <w:pPr>
              <w:spacing w:after="40"/>
            </w:pPr>
            <w:r/>
            <w:r>
              <w:rPr>
                <w:sz w:val="18"/>
              </w:rPr>
              <w:t>Time-based release of course content relative to enrolment date or an absolute calendar date.</w:t>
            </w:r>
          </w:p>
        </w:tc>
      </w:tr>
      <w:tr>
        <w:tc>
          <w:tcPr>
            <w:tcW w:type="dxa" w:w="1944"/>
          </w:tcPr>
          <w:p>
            <w:pPr>
              <w:spacing w:after="40"/>
            </w:pPr>
            <w:r/>
            <w:r>
              <w:rPr>
                <w:sz w:val="18"/>
              </w:rPr>
              <w:t>Assessment</w:t>
            </w:r>
          </w:p>
        </w:tc>
        <w:tc>
          <w:tcPr>
            <w:tcW w:type="dxa" w:w="7920"/>
          </w:tcPr>
          <w:p>
            <w:pPr>
              <w:spacing w:after="40"/>
            </w:pPr>
            <w:r/>
            <w:r>
              <w:rPr>
                <w:sz w:val="18"/>
              </w:rPr>
              <w:t>A scored quiz. Used both as a public lead-capture mechanic that branches to a result, and as an in-course graded test.</w:t>
            </w:r>
          </w:p>
        </w:tc>
      </w:tr>
      <w:tr>
        <w:tc>
          <w:tcPr>
            <w:tcW w:type="dxa" w:w="1944"/>
          </w:tcPr>
          <w:p>
            <w:pPr>
              <w:spacing w:after="40"/>
            </w:pPr>
            <w:r/>
            <w:r>
              <w:rPr>
                <w:sz w:val="18"/>
              </w:rPr>
              <w:t>Affiliate</w:t>
            </w:r>
          </w:p>
        </w:tc>
        <w:tc>
          <w:tcPr>
            <w:tcW w:type="dxa" w:w="7920"/>
          </w:tcPr>
          <w:p>
            <w:pPr>
              <w:spacing w:after="40"/>
            </w:pPr>
            <w:r/>
            <w:r>
              <w:rPr>
                <w:sz w:val="18"/>
              </w:rPr>
              <w:t>A Contact who is paid commission for referred sales, tracked by attributed link.</w:t>
            </w:r>
          </w:p>
        </w:tc>
      </w:tr>
      <w:tr>
        <w:tc>
          <w:tcPr>
            <w:tcW w:type="dxa" w:w="1944"/>
          </w:tcPr>
          <w:p>
            <w:pPr>
              <w:spacing w:after="40"/>
            </w:pPr>
            <w:r/>
            <w:r>
              <w:rPr>
                <w:sz w:val="18"/>
              </w:rPr>
              <w:t>Admin portal</w:t>
            </w:r>
          </w:p>
        </w:tc>
        <w:tc>
          <w:tcPr>
            <w:tcW w:type="dxa" w:w="7920"/>
          </w:tcPr>
          <w:p>
            <w:pPr>
              <w:spacing w:after="40"/>
            </w:pPr>
            <w:r/>
            <w:r>
              <w:rPr>
                <w:sz w:val="18"/>
              </w:rPr>
              <w:t>The staff-facing back office. Its primary operator is non-technical.</w:t>
            </w:r>
          </w:p>
        </w:tc>
      </w:tr>
      <w:tr>
        <w:tc>
          <w:tcPr>
            <w:tcW w:type="dxa" w:w="1944"/>
          </w:tcPr>
          <w:p>
            <w:pPr>
              <w:spacing w:after="40"/>
            </w:pPr>
            <w:r/>
            <w:r>
              <w:rPr>
                <w:sz w:val="18"/>
              </w:rPr>
              <w:t>Member application</w:t>
            </w:r>
          </w:p>
        </w:tc>
        <w:tc>
          <w:tcPr>
            <w:tcW w:type="dxa" w:w="7920"/>
          </w:tcPr>
          <w:p>
            <w:pPr>
              <w:spacing w:after="40"/>
            </w:pPr>
            <w:r/>
            <w:r>
              <w:rPr>
                <w:sz w:val="18"/>
              </w:rPr>
              <w:t>The signed-in customer experience: library, course player, community, coaching, billing.</w:t>
            </w:r>
          </w:p>
        </w:tc>
      </w:tr>
    </w:tbl>
    <w:p>
      <w:pPr>
        <w:spacing w:after="40"/>
      </w:pPr>
    </w:p>
    <w:p>
      <w:pPr>
        <w:pStyle w:val="Heading2"/>
      </w:pPr>
      <w:r>
        <w:t>1.4 Requirement conventions</w:t>
      </w:r>
    </w:p>
    <w:tbl>
      <w:tblPr>
        <w:tblStyle w:val="TableGrid"/>
        <w:tblW w:type="auto" w:w="0"/>
        <w:jc w:val="center"/>
        <w:tblLook w:firstColumn="1" w:firstRow="1" w:lastColumn="0" w:lastRow="0" w:noHBand="0" w:noVBand="1" w:val="04A0"/>
      </w:tblPr>
      <w:tblGrid>
        <w:gridCol w:w="4896"/>
        <w:gridCol w:w="4896"/>
      </w:tblGrid>
      <w:tr>
        <w:tc>
          <w:tcPr>
            <w:tcW w:type="dxa" w:w="1728"/>
            <w:shd w:val="clear" w:color="auto" w:fill="1F3B57"/>
          </w:tcPr>
          <w:p>
            <w:r/>
            <w:r>
              <w:rPr>
                <w:b/>
                <w:color w:val="FFFFFF"/>
                <w:sz w:val="20"/>
              </w:rPr>
              <w:t>Keyword</w:t>
            </w:r>
          </w:p>
        </w:tc>
        <w:tc>
          <w:tcPr>
            <w:tcW w:type="dxa" w:w="8136"/>
            <w:shd w:val="clear" w:color="auto" w:fill="1F3B57"/>
          </w:tcPr>
          <w:p>
            <w:r/>
            <w:r>
              <w:rPr>
                <w:b/>
                <w:color w:val="FFFFFF"/>
                <w:sz w:val="20"/>
              </w:rPr>
              <w:t>Meaning</w:t>
            </w:r>
          </w:p>
        </w:tc>
      </w:tr>
      <w:tr>
        <w:tc>
          <w:tcPr>
            <w:tcW w:type="dxa" w:w="1728"/>
          </w:tcPr>
          <w:p>
            <w:pPr>
              <w:spacing w:after="40"/>
            </w:pPr>
            <w:r/>
            <w:r>
              <w:rPr>
                <w:sz w:val="20"/>
              </w:rPr>
              <w:t>MUST / M</w:t>
            </w:r>
          </w:p>
        </w:tc>
        <w:tc>
          <w:tcPr>
            <w:tcW w:type="dxa" w:w="8136"/>
          </w:tcPr>
          <w:p>
            <w:pPr>
              <w:spacing w:after="40"/>
            </w:pPr>
            <w:r/>
            <w:r>
              <w:rPr>
                <w:sz w:val="20"/>
              </w:rPr>
              <w:t>Mandatory for the first production release. The release does not ship without it.</w:t>
            </w:r>
          </w:p>
        </w:tc>
      </w:tr>
      <w:tr>
        <w:tc>
          <w:tcPr>
            <w:tcW w:type="dxa" w:w="1728"/>
          </w:tcPr>
          <w:p>
            <w:pPr>
              <w:spacing w:after="40"/>
            </w:pPr>
            <w:r/>
            <w:r>
              <w:rPr>
                <w:sz w:val="20"/>
              </w:rPr>
              <w:t>SHOULD / S</w:t>
            </w:r>
          </w:p>
        </w:tc>
        <w:tc>
          <w:tcPr>
            <w:tcW w:type="dxa" w:w="8136"/>
          </w:tcPr>
          <w:p>
            <w:pPr>
              <w:spacing w:after="40"/>
            </w:pPr>
            <w:r/>
            <w:r>
              <w:rPr>
                <w:sz w:val="20"/>
              </w:rPr>
              <w:t>Required for a complete product. May ship in the release immediately following launch, but must be designed for from day one.</w:t>
            </w:r>
          </w:p>
        </w:tc>
      </w:tr>
      <w:tr>
        <w:tc>
          <w:tcPr>
            <w:tcW w:type="dxa" w:w="1728"/>
          </w:tcPr>
          <w:p>
            <w:pPr>
              <w:spacing w:after="40"/>
            </w:pPr>
            <w:r/>
            <w:r>
              <w:rPr>
                <w:sz w:val="20"/>
              </w:rPr>
              <w:t>COULD / C</w:t>
            </w:r>
          </w:p>
        </w:tc>
        <w:tc>
          <w:tcPr>
            <w:tcW w:type="dxa" w:w="8136"/>
          </w:tcPr>
          <w:p>
            <w:pPr>
              <w:spacing w:after="40"/>
            </w:pPr>
            <w:r/>
            <w:r>
              <w:rPr>
                <w:sz w:val="20"/>
              </w:rPr>
              <w:t>Planned parity work. Do not build now, but do not make an architectural choice that forecloses it. See Section 8.</w:t>
            </w:r>
          </w:p>
        </w:tc>
      </w:tr>
    </w:tbl>
    <w:p>
      <w:pPr>
        <w:spacing w:after="40"/>
      </w:pPr>
    </w:p>
    <w:p>
      <w:r>
        <w:rPr>
          <w:b w:val="0"/>
          <w:i w:val="0"/>
        </w:rPr>
        <w:t>Where a requirement says "configurable", it means an operator can change it from the admin portal without a code deployment. Where it says "settable", it means an environment variable. Do not use one for the other.</w:t>
      </w:r>
    </w:p>
    <w:p>
      <w:r>
        <w:br w:type="page"/>
      </w:r>
    </w:p>
    <w:p>
      <w:pPr>
        <w:pStyle w:val="Heading1"/>
      </w:pPr>
      <w:r>
        <w:t>2. Scope</w:t>
      </w:r>
    </w:p>
    <w:p>
      <w:pPr>
        <w:pStyle w:val="Heading2"/>
      </w:pPr>
      <w:r>
        <w:t>2.1 In scope</w:t>
      </w:r>
    </w:p>
    <w:p>
      <w:r>
        <w:rPr>
          <w:b w:val="0"/>
          <w:i w:val="0"/>
        </w:rPr>
        <w:t>The whole of the following is to be built:</w:t>
      </w:r>
    </w:p>
    <w:tbl>
      <w:tblPr>
        <w:tblStyle w:val="TableGrid"/>
        <w:tblW w:type="auto" w:w="0"/>
        <w:jc w:val="center"/>
        <w:tblLook w:firstColumn="1" w:firstRow="1" w:lastColumn="0" w:lastRow="0" w:noHBand="0" w:noVBand="1" w:val="04A0"/>
      </w:tblPr>
      <w:tblGrid>
        <w:gridCol w:w="4896"/>
        <w:gridCol w:w="4896"/>
      </w:tblGrid>
      <w:tr>
        <w:tc>
          <w:tcPr>
            <w:tcW w:type="dxa" w:w="2088"/>
            <w:shd w:val="clear" w:color="auto" w:fill="1F3B57"/>
          </w:tcPr>
          <w:p>
            <w:r/>
            <w:r>
              <w:rPr>
                <w:b/>
                <w:color w:val="FFFFFF"/>
                <w:sz w:val="18"/>
              </w:rPr>
              <w:t>Area</w:t>
            </w:r>
          </w:p>
        </w:tc>
        <w:tc>
          <w:tcPr>
            <w:tcW w:type="dxa" w:w="7776"/>
            <w:shd w:val="clear" w:color="auto" w:fill="1F3B57"/>
          </w:tcPr>
          <w:p>
            <w:r/>
            <w:r>
              <w:rPr>
                <w:b/>
                <w:color w:val="FFFFFF"/>
                <w:sz w:val="18"/>
              </w:rPr>
              <w:t>What it covers</w:t>
            </w:r>
          </w:p>
        </w:tc>
      </w:tr>
      <w:tr>
        <w:tc>
          <w:tcPr>
            <w:tcW w:type="dxa" w:w="2088"/>
          </w:tcPr>
          <w:p>
            <w:pPr>
              <w:spacing w:after="40"/>
            </w:pPr>
            <w:r/>
            <w:r>
              <w:rPr>
                <w:sz w:val="18"/>
              </w:rPr>
              <w:t>Member identity</w:t>
            </w:r>
          </w:p>
        </w:tc>
        <w:tc>
          <w:tcPr>
            <w:tcW w:type="dxa" w:w="7776"/>
          </w:tcPr>
          <w:p>
            <w:pPr>
              <w:spacing w:after="40"/>
            </w:pPr>
            <w:r/>
            <w:r>
              <w:rPr>
                <w:sz w:val="18"/>
              </w:rPr>
              <w:t>Registration, sign-in, sessions, verification, password recovery, profile, security.</w:t>
            </w:r>
          </w:p>
        </w:tc>
      </w:tr>
      <w:tr>
        <w:tc>
          <w:tcPr>
            <w:tcW w:type="dxa" w:w="2088"/>
          </w:tcPr>
          <w:p>
            <w:pPr>
              <w:spacing w:after="40"/>
            </w:pPr>
            <w:r/>
            <w:r>
              <w:rPr>
                <w:sz w:val="18"/>
              </w:rPr>
              <w:t>Commerce</w:t>
            </w:r>
          </w:p>
        </w:tc>
        <w:tc>
          <w:tcPr>
            <w:tcW w:type="dxa" w:w="7776"/>
          </w:tcPr>
          <w:p>
            <w:pPr>
              <w:spacing w:after="40"/>
            </w:pPr>
            <w:r/>
            <w:r>
              <w:rPr>
                <w:sz w:val="18"/>
              </w:rPr>
              <w:t>Offers, checkout, payment processing, order bumps, upsells, coupons, subscriptions, payment plans, refunds, invoices, tax records, abandoned-checkout capture.</w:t>
            </w:r>
          </w:p>
        </w:tc>
      </w:tr>
      <w:tr>
        <w:tc>
          <w:tcPr>
            <w:tcW w:type="dxa" w:w="2088"/>
          </w:tcPr>
          <w:p>
            <w:pPr>
              <w:spacing w:after="40"/>
            </w:pPr>
            <w:r/>
            <w:r>
              <w:rPr>
                <w:sz w:val="18"/>
              </w:rPr>
              <w:t>Member billing</w:t>
            </w:r>
          </w:p>
        </w:tc>
        <w:tc>
          <w:tcPr>
            <w:tcW w:type="dxa" w:w="7776"/>
          </w:tcPr>
          <w:p>
            <w:pPr>
              <w:spacing w:after="40"/>
            </w:pPr>
            <w:r/>
            <w:r>
              <w:rPr>
                <w:sz w:val="18"/>
              </w:rPr>
              <w:t>Self-service invoices, payment method updates, cancellation, pause, purchase history.</w:t>
            </w:r>
          </w:p>
        </w:tc>
      </w:tr>
      <w:tr>
        <w:tc>
          <w:tcPr>
            <w:tcW w:type="dxa" w:w="2088"/>
          </w:tcPr>
          <w:p>
            <w:pPr>
              <w:spacing w:after="40"/>
            </w:pPr>
            <w:r/>
            <w:r>
              <w:rPr>
                <w:sz w:val="18"/>
              </w:rPr>
              <w:t>Product delivery</w:t>
            </w:r>
          </w:p>
        </w:tc>
        <w:tc>
          <w:tcPr>
            <w:tcW w:type="dxa" w:w="7776"/>
          </w:tcPr>
          <w:p>
            <w:pPr>
              <w:spacing w:after="40"/>
            </w:pPr>
            <w:r/>
            <w:r>
              <w:rPr>
                <w:sz w:val="18"/>
              </w:rPr>
              <w:t>Course player, drip release, progress, lesson comments and notes, digital downloads with signed URLs, certificates including continuing-education credit.</w:t>
            </w:r>
          </w:p>
        </w:tc>
      </w:tr>
      <w:tr>
        <w:tc>
          <w:tcPr>
            <w:tcW w:type="dxa" w:w="2088"/>
          </w:tcPr>
          <w:p>
            <w:pPr>
              <w:spacing w:after="40"/>
            </w:pPr>
            <w:r/>
            <w:r>
              <w:rPr>
                <w:sz w:val="18"/>
              </w:rPr>
              <w:t>Community</w:t>
            </w:r>
          </w:p>
        </w:tc>
        <w:tc>
          <w:tcPr>
            <w:tcW w:type="dxa" w:w="7776"/>
          </w:tcPr>
          <w:p>
            <w:pPr>
              <w:spacing w:after="40"/>
            </w:pPr>
            <w:r/>
            <w:r>
              <w:rPr>
                <w:sz w:val="18"/>
              </w:rPr>
              <w:t>Channels, posts, comments, reactions, polls, mentions, challenges, badges, leaderboard, community events, moderation.</w:t>
            </w:r>
          </w:p>
        </w:tc>
      </w:tr>
      <w:tr>
        <w:tc>
          <w:tcPr>
            <w:tcW w:type="dxa" w:w="2088"/>
          </w:tcPr>
          <w:p>
            <w:pPr>
              <w:spacing w:after="40"/>
            </w:pPr>
            <w:r/>
            <w:r>
              <w:rPr>
                <w:sz w:val="18"/>
              </w:rPr>
              <w:t>Coaching</w:t>
            </w:r>
          </w:p>
        </w:tc>
        <w:tc>
          <w:tcPr>
            <w:tcW w:type="dxa" w:w="7776"/>
          </w:tcPr>
          <w:p>
            <w:pPr>
              <w:spacing w:after="40"/>
            </w:pPr>
            <w:r/>
            <w:r>
              <w:rPr>
                <w:sz w:val="18"/>
              </w:rPr>
              <w:t>Availability rules, booking, calendar integration, session credits, session workspace, reminders, reschedule and cancellation policy.</w:t>
            </w:r>
          </w:p>
        </w:tc>
      </w:tr>
      <w:tr>
        <w:tc>
          <w:tcPr>
            <w:tcW w:type="dxa" w:w="2088"/>
          </w:tcPr>
          <w:p>
            <w:pPr>
              <w:spacing w:after="40"/>
            </w:pPr>
            <w:r/>
            <w:r>
              <w:rPr>
                <w:sz w:val="18"/>
              </w:rPr>
              <w:t>Podcasts and newsletters</w:t>
            </w:r>
          </w:p>
        </w:tc>
        <w:tc>
          <w:tcPr>
            <w:tcW w:type="dxa" w:w="7776"/>
          </w:tcPr>
          <w:p>
            <w:pPr>
              <w:spacing w:after="40"/>
            </w:pPr>
            <w:r/>
            <w:r>
              <w:rPr>
                <w:sz w:val="18"/>
              </w:rPr>
              <w:t>Private authenticated RSS feeds, episode delivery, newsletter issues, per-topic subscription preferences.</w:t>
            </w:r>
          </w:p>
        </w:tc>
      </w:tr>
      <w:tr>
        <w:tc>
          <w:tcPr>
            <w:tcW w:type="dxa" w:w="2088"/>
          </w:tcPr>
          <w:p>
            <w:pPr>
              <w:spacing w:after="40"/>
            </w:pPr>
            <w:r/>
            <w:r>
              <w:rPr>
                <w:sz w:val="18"/>
              </w:rPr>
              <w:t>Contacts</w:t>
            </w:r>
          </w:p>
        </w:tc>
        <w:tc>
          <w:tcPr>
            <w:tcW w:type="dxa" w:w="7776"/>
          </w:tcPr>
          <w:p>
            <w:pPr>
              <w:spacing w:after="40"/>
            </w:pPr>
            <w:r/>
            <w:r>
              <w:rPr>
                <w:sz w:val="18"/>
              </w:rPr>
              <w:t>Unified contact identity, tags, segments, activity timeline, custom fields, import and export.</w:t>
            </w:r>
          </w:p>
        </w:tc>
      </w:tr>
      <w:tr>
        <w:tc>
          <w:tcPr>
            <w:tcW w:type="dxa" w:w="2088"/>
          </w:tcPr>
          <w:p>
            <w:pPr>
              <w:spacing w:after="40"/>
            </w:pPr>
            <w:r/>
            <w:r>
              <w:rPr>
                <w:sz w:val="18"/>
              </w:rPr>
              <w:t>Email</w:t>
            </w:r>
          </w:p>
        </w:tc>
        <w:tc>
          <w:tcPr>
            <w:tcW w:type="dxa" w:w="7776"/>
          </w:tcPr>
          <w:p>
            <w:pPr>
              <w:spacing w:after="40"/>
            </w:pPr>
            <w:r/>
            <w:r>
              <w:rPr>
                <w:sz w:val="18"/>
              </w:rPr>
              <w:t>Transactional and marketing delivery, system templates, sequences, broadcasts, engagement tracking, suppression, preference centre, compliance.</w:t>
            </w:r>
          </w:p>
        </w:tc>
      </w:tr>
      <w:tr>
        <w:tc>
          <w:tcPr>
            <w:tcW w:type="dxa" w:w="2088"/>
          </w:tcPr>
          <w:p>
            <w:pPr>
              <w:spacing w:after="40"/>
            </w:pPr>
            <w:r/>
            <w:r>
              <w:rPr>
                <w:sz w:val="18"/>
              </w:rPr>
              <w:t>Automations</w:t>
            </w:r>
          </w:p>
        </w:tc>
        <w:tc>
          <w:tcPr>
            <w:tcW w:type="dxa" w:w="7776"/>
          </w:tcPr>
          <w:p>
            <w:pPr>
              <w:spacing w:after="40"/>
            </w:pPr>
            <w:r/>
            <w:r>
              <w:rPr>
                <w:sz w:val="18"/>
              </w:rPr>
              <w:t>Trigger/condition/action engine with run history and loop protection.</w:t>
            </w:r>
          </w:p>
        </w:tc>
      </w:tr>
      <w:tr>
        <w:tc>
          <w:tcPr>
            <w:tcW w:type="dxa" w:w="2088"/>
          </w:tcPr>
          <w:p>
            <w:pPr>
              <w:spacing w:after="40"/>
            </w:pPr>
            <w:r/>
            <w:r>
              <w:rPr>
                <w:sz w:val="18"/>
              </w:rPr>
              <w:t>Forms and assessments</w:t>
            </w:r>
          </w:p>
        </w:tc>
        <w:tc>
          <w:tcPr>
            <w:tcW w:type="dxa" w:w="7776"/>
          </w:tcPr>
          <w:p>
            <w:pPr>
              <w:spacing w:after="40"/>
            </w:pPr>
            <w:r/>
            <w:r>
              <w:rPr>
                <w:sz w:val="18"/>
              </w:rPr>
              <w:t>Form definition and submission API, scored assessments with result branching, in-course graded tests.</w:t>
            </w:r>
          </w:p>
        </w:tc>
      </w:tr>
      <w:tr>
        <w:tc>
          <w:tcPr>
            <w:tcW w:type="dxa" w:w="2088"/>
          </w:tcPr>
          <w:p>
            <w:pPr>
              <w:spacing w:after="40"/>
            </w:pPr>
            <w:r/>
            <w:r>
              <w:rPr>
                <w:sz w:val="18"/>
              </w:rPr>
              <w:t>Events</w:t>
            </w:r>
          </w:p>
        </w:tc>
        <w:tc>
          <w:tcPr>
            <w:tcW w:type="dxa" w:w="7776"/>
          </w:tcPr>
          <w:p>
            <w:pPr>
              <w:spacing w:after="40"/>
            </w:pPr>
            <w:r/>
            <w:r>
              <w:rPr>
                <w:sz w:val="18"/>
              </w:rPr>
              <w:t>Live, evergreen and replay events with registration, reminders, attendance and post-event branching.</w:t>
            </w:r>
          </w:p>
        </w:tc>
      </w:tr>
      <w:tr>
        <w:tc>
          <w:tcPr>
            <w:tcW w:type="dxa" w:w="2088"/>
          </w:tcPr>
          <w:p>
            <w:pPr>
              <w:spacing w:after="40"/>
            </w:pPr>
            <w:r/>
            <w:r>
              <w:rPr>
                <w:sz w:val="18"/>
              </w:rPr>
              <w:t>Affiliates</w:t>
            </w:r>
          </w:p>
        </w:tc>
        <w:tc>
          <w:tcPr>
            <w:tcW w:type="dxa" w:w="7776"/>
          </w:tcPr>
          <w:p>
            <w:pPr>
              <w:spacing w:after="40"/>
            </w:pPr>
            <w:r/>
            <w:r>
              <w:rPr>
                <w:sz w:val="18"/>
              </w:rPr>
              <w:t>Signup and approval, attributed links, commission rules, clawbacks, payouts, affiliate portal.</w:t>
            </w:r>
          </w:p>
        </w:tc>
      </w:tr>
      <w:tr>
        <w:tc>
          <w:tcPr>
            <w:tcW w:type="dxa" w:w="2088"/>
          </w:tcPr>
          <w:p>
            <w:pPr>
              <w:spacing w:after="40"/>
            </w:pPr>
            <w:r/>
            <w:r>
              <w:rPr>
                <w:sz w:val="18"/>
              </w:rPr>
              <w:t>Analytics</w:t>
            </w:r>
          </w:p>
        </w:tc>
        <w:tc>
          <w:tcPr>
            <w:tcW w:type="dxa" w:w="7776"/>
          </w:tcPr>
          <w:p>
            <w:pPr>
              <w:spacing w:after="40"/>
            </w:pPr>
            <w:r/>
            <w:r>
              <w:rPr>
                <w:sz w:val="18"/>
              </w:rPr>
              <w:t>A reporting framework and the report catalogue in Appendix C, plus the operator dashboard.</w:t>
            </w:r>
          </w:p>
        </w:tc>
      </w:tr>
      <w:tr>
        <w:tc>
          <w:tcPr>
            <w:tcW w:type="dxa" w:w="2088"/>
          </w:tcPr>
          <w:p>
            <w:pPr>
              <w:spacing w:after="40"/>
            </w:pPr>
            <w:r/>
            <w:r>
              <w:rPr>
                <w:sz w:val="18"/>
              </w:rPr>
              <w:t>Administration</w:t>
            </w:r>
          </w:p>
        </w:tc>
        <w:tc>
          <w:tcPr>
            <w:tcW w:type="dxa" w:w="7776"/>
          </w:tcPr>
          <w:p>
            <w:pPr>
              <w:spacing w:after="40"/>
            </w:pPr>
            <w:r/>
            <w:r>
              <w:rPr>
                <w:sz w:val="18"/>
              </w:rPr>
              <w:t>Multiple staff users, roles and permissions, invitations, multi-factor authentication, session control, audit log, settings screens.</w:t>
            </w:r>
          </w:p>
        </w:tc>
      </w:tr>
      <w:tr>
        <w:tc>
          <w:tcPr>
            <w:tcW w:type="dxa" w:w="2088"/>
          </w:tcPr>
          <w:p>
            <w:pPr>
              <w:spacing w:after="40"/>
            </w:pPr>
            <w:r/>
            <w:r>
              <w:rPr>
                <w:sz w:val="18"/>
              </w:rPr>
              <w:t>Integrations</w:t>
            </w:r>
          </w:p>
        </w:tc>
        <w:tc>
          <w:tcPr>
            <w:tcW w:type="dxa" w:w="7776"/>
          </w:tcPr>
          <w:p>
            <w:pPr>
              <w:spacing w:after="40"/>
            </w:pPr>
            <w:r/>
            <w:r>
              <w:rPr>
                <w:sz w:val="18"/>
              </w:rPr>
              <w:t>Outbound signed webhooks, a versioned public REST API with API keys, payment processor, calendar, video conferencing, analytics pixels.</w:t>
            </w:r>
          </w:p>
        </w:tc>
      </w:tr>
      <w:tr>
        <w:tc>
          <w:tcPr>
            <w:tcW w:type="dxa" w:w="2088"/>
          </w:tcPr>
          <w:p>
            <w:pPr>
              <w:spacing w:after="40"/>
            </w:pPr>
            <w:r/>
            <w:r>
              <w:rPr>
                <w:sz w:val="18"/>
              </w:rPr>
              <w:t>Platform services</w:t>
            </w:r>
          </w:p>
        </w:tc>
        <w:tc>
          <w:tcPr>
            <w:tcW w:type="dxa" w:w="7776"/>
          </w:tcPr>
          <w:p>
            <w:pPr>
              <w:spacing w:after="40"/>
            </w:pPr>
            <w:r/>
            <w:r>
              <w:rPr>
                <w:sz w:val="18"/>
              </w:rPr>
              <w:t>Background job queue, scheduling, media storage, notifications, search, observability.</w:t>
            </w:r>
          </w:p>
        </w:tc>
      </w:tr>
    </w:tbl>
    <w:p>
      <w:pPr>
        <w:spacing w:after="40"/>
      </w:pPr>
    </w:p>
    <w:p>
      <w:pPr>
        <w:pStyle w:val="Heading2"/>
      </w:pPr>
      <w:r>
        <w:t>2.2 Out of scope</w:t>
      </w:r>
    </w:p>
    <w:p>
      <w:r>
        <w:rPr>
          <w:b w:val="0"/>
          <w:i w:val="0"/>
        </w:rPr>
        <w:t>The public marketing website already exists and is not part of this work. Do not build, rebuild, or extend it. Specifically excluded:</w:t>
      </w:r>
    </w:p>
    <w:p>
      <w:pPr>
        <w:pStyle w:val="ListBullet"/>
      </w:pPr>
      <w:r>
        <w:t>The public marketing site itself — home, about, sales pages, resource pages, legal pages, blog reading experience.</w:t>
      </w:r>
    </w:p>
    <w:p>
      <w:pPr>
        <w:pStyle w:val="ListBullet"/>
      </w:pPr>
      <w:r>
        <w:t>Any website authoring tooling in the admin portal: page builder, section library, landing-page editor, funnel builder, navigation editor, theme and branding editor, blog authoring, testimonial and resource management.</w:t>
      </w:r>
    </w:p>
    <w:p>
      <w:pPr>
        <w:pStyle w:val="ListBullet"/>
      </w:pPr>
      <w:r>
        <w:t>Search-engine concerns for public marketing pages: server-side rendering, sitemap, robots, structured data, redirect maps, A/B testing of landing pages.</w:t>
      </w:r>
    </w:p>
    <w:p>
      <w:pPr>
        <w:pStyle w:val="ListBullet"/>
      </w:pPr>
      <w:r>
        <w:t>The design, copy and layout of any page that is not part of the admin portal, the member application, or checkout.</w:t>
      </w:r>
    </w:p>
    <w:p>
      <w:r>
        <w:rPr>
          <w:b w:val="0"/>
          <w:i w:val="0"/>
        </w:rPr>
        <w:t>This exclusion is a scope boundary, not an architectural wall. The platform still owns the data and the APIs that the website consumes. The boundary is drawn in Section 2.3.</w:t>
      </w:r>
    </w:p>
    <w:p>
      <w:pPr>
        <w:pStyle w:val="Heading2"/>
      </w:pPr>
      <w:r>
        <w:t>2.3 The website boundary — what you still have to provide</w:t>
      </w:r>
    </w:p>
    <w:p>
      <w:r>
        <w:rPr>
          <w:b w:val="0"/>
          <w:i w:val="0"/>
        </w:rPr>
        <w:t>The existing marketing site is a client of this platform. You must provide the server side of that relationship even though you do not touch the site itself.</w:t>
      </w:r>
    </w:p>
    <w:tbl>
      <w:tblPr>
        <w:tblStyle w:val="TableGrid"/>
        <w:tblW w:type="auto" w:w="0"/>
        <w:jc w:val="center"/>
        <w:tblLook w:firstColumn="1" w:firstRow="1" w:lastColumn="0" w:lastRow="0" w:noHBand="0" w:noVBand="1" w:val="04A0"/>
      </w:tblPr>
      <w:tblGrid>
        <w:gridCol w:w="4896"/>
        <w:gridCol w:w="4896"/>
      </w:tblGrid>
      <w:tr>
        <w:tc>
          <w:tcPr>
            <w:tcW w:type="dxa" w:w="4925"/>
            <w:shd w:val="clear" w:color="auto" w:fill="1F3B57"/>
          </w:tcPr>
          <w:p>
            <w:r/>
            <w:r>
              <w:rPr>
                <w:b/>
                <w:color w:val="FFFFFF"/>
                <w:sz w:val="18"/>
              </w:rPr>
              <w:t>You must build</w:t>
            </w:r>
          </w:p>
        </w:tc>
        <w:tc>
          <w:tcPr>
            <w:tcW w:type="dxa" w:w="4925"/>
            <w:shd w:val="clear" w:color="auto" w:fill="1F3B57"/>
          </w:tcPr>
          <w:p>
            <w:r/>
            <w:r>
              <w:rPr>
                <w:b/>
                <w:color w:val="FFFFFF"/>
                <w:sz w:val="18"/>
              </w:rPr>
              <w:t>You must not build</w:t>
            </w:r>
          </w:p>
        </w:tc>
      </w:tr>
      <w:tr>
        <w:tc>
          <w:tcPr>
            <w:tcW w:type="dxa" w:w="4925"/>
          </w:tcPr>
          <w:p>
            <w:pPr>
              <w:spacing w:after="40"/>
            </w:pPr>
            <w:r/>
            <w:r>
              <w:rPr>
                <w:sz w:val="18"/>
              </w:rPr>
              <w:t>Public JSON endpoints that serve offer, product and pricing data to the website.</w:t>
            </w:r>
          </w:p>
        </w:tc>
        <w:tc>
          <w:tcPr>
            <w:tcW w:type="dxa" w:w="4925"/>
          </w:tcPr>
          <w:p>
            <w:pPr>
              <w:spacing w:after="40"/>
            </w:pPr>
            <w:r/>
            <w:r>
              <w:rPr>
                <w:sz w:val="18"/>
              </w:rPr>
              <w:t>The pages that render it.</w:t>
            </w:r>
          </w:p>
        </w:tc>
      </w:tr>
      <w:tr>
        <w:tc>
          <w:tcPr>
            <w:tcW w:type="dxa" w:w="4925"/>
          </w:tcPr>
          <w:p>
            <w:pPr>
              <w:spacing w:after="40"/>
            </w:pPr>
            <w:r/>
            <w:r>
              <w:rPr>
                <w:sz w:val="18"/>
              </w:rPr>
              <w:t>A form submission endpoint plus an embeddable script, so website forms post into the contact and automation system.</w:t>
            </w:r>
          </w:p>
        </w:tc>
        <w:tc>
          <w:tcPr>
            <w:tcW w:type="dxa" w:w="4925"/>
          </w:tcPr>
          <w:p>
            <w:pPr>
              <w:spacing w:after="40"/>
            </w:pPr>
            <w:r/>
            <w:r>
              <w:rPr>
                <w:sz w:val="18"/>
              </w:rPr>
              <w:t>The form-styling or page-placement experience on the website.</w:t>
            </w:r>
          </w:p>
        </w:tc>
      </w:tr>
      <w:tr>
        <w:tc>
          <w:tcPr>
            <w:tcW w:type="dxa" w:w="4925"/>
          </w:tcPr>
          <w:p>
            <w:pPr>
              <w:spacing w:after="40"/>
            </w:pPr>
            <w:r/>
            <w:r>
              <w:rPr>
                <w:sz w:val="18"/>
              </w:rPr>
              <w:t>Public assessment endpoints: fetch questions, submit answers, receive the scored result and the destination the visitor should be sent to.</w:t>
            </w:r>
          </w:p>
        </w:tc>
        <w:tc>
          <w:tcPr>
            <w:tcW w:type="dxa" w:w="4925"/>
          </w:tcPr>
          <w:p>
            <w:pPr>
              <w:spacing w:after="40"/>
            </w:pPr>
            <w:r/>
            <w:r>
              <w:rPr>
                <w:sz w:val="18"/>
              </w:rPr>
              <w:t>The quiz pages themselves.</w:t>
            </w:r>
          </w:p>
        </w:tc>
      </w:tr>
      <w:tr>
        <w:tc>
          <w:tcPr>
            <w:tcW w:type="dxa" w:w="4925"/>
          </w:tcPr>
          <w:p>
            <w:pPr>
              <w:spacing w:after="40"/>
            </w:pPr>
            <w:r/>
            <w:r>
              <w:rPr>
                <w:sz w:val="18"/>
              </w:rPr>
              <w:t>Event registration endpoints and the reminder/attendance machinery behind them.</w:t>
            </w:r>
          </w:p>
        </w:tc>
        <w:tc>
          <w:tcPr>
            <w:tcW w:type="dxa" w:w="4925"/>
          </w:tcPr>
          <w:p>
            <w:pPr>
              <w:spacing w:after="40"/>
            </w:pPr>
            <w:r/>
            <w:r>
              <w:rPr>
                <w:sz w:val="18"/>
              </w:rPr>
              <w:t>The event registration landing page.</w:t>
            </w:r>
          </w:p>
        </w:tc>
      </w:tr>
      <w:tr>
        <w:tc>
          <w:tcPr>
            <w:tcW w:type="dxa" w:w="4925"/>
          </w:tcPr>
          <w:p>
            <w:pPr>
              <w:spacing w:after="40"/>
            </w:pPr>
            <w:r/>
            <w:r>
              <w:rPr>
                <w:sz w:val="18"/>
              </w:rPr>
              <w:t>Affiliate link resolution and click attribution at a platform URL that redirects onward.</w:t>
            </w:r>
          </w:p>
        </w:tc>
        <w:tc>
          <w:tcPr>
            <w:tcW w:type="dxa" w:w="4925"/>
          </w:tcPr>
          <w:p>
            <w:pPr>
              <w:spacing w:after="40"/>
            </w:pPr>
            <w:r/>
            <w:r>
              <w:rPr>
                <w:sz w:val="18"/>
              </w:rPr>
              <w:t>Affiliate-facing marketing pages.</w:t>
            </w:r>
          </w:p>
        </w:tc>
      </w:tr>
      <w:tr>
        <w:tc>
          <w:tcPr>
            <w:tcW w:type="dxa" w:w="4925"/>
          </w:tcPr>
          <w:p>
            <w:pPr>
              <w:spacing w:after="40"/>
            </w:pPr>
            <w:r/>
            <w:r>
              <w:rPr>
                <w:sz w:val="18"/>
              </w:rPr>
              <w:t>Hosted checkout at a platform route, because checkout is commerce and must be owned by the system that takes money.</w:t>
            </w:r>
          </w:p>
        </w:tc>
        <w:tc>
          <w:tcPr>
            <w:tcW w:type="dxa" w:w="4925"/>
          </w:tcPr>
          <w:p>
            <w:pPr>
              <w:spacing w:after="40"/>
            </w:pPr>
            <w:r/>
            <w:r>
              <w:rPr>
                <w:sz w:val="18"/>
              </w:rPr>
              <w:t>Sales pages that link to checkout.</w:t>
            </w:r>
          </w:p>
        </w:tc>
      </w:tr>
      <w:tr>
        <w:tc>
          <w:tcPr>
            <w:tcW w:type="dxa" w:w="4925"/>
          </w:tcPr>
          <w:p>
            <w:pPr>
              <w:spacing w:after="40"/>
            </w:pPr>
            <w:r/>
            <w:r>
              <w:rPr>
                <w:sz w:val="18"/>
              </w:rPr>
              <w:t>The member application (library, player, community, coaching, account, billing) as a signed-in application surface.</w:t>
            </w:r>
          </w:p>
        </w:tc>
        <w:tc>
          <w:tcPr>
            <w:tcW w:type="dxa" w:w="4925"/>
          </w:tcPr>
          <w:p>
            <w:pPr>
              <w:spacing w:after="40"/>
            </w:pPr>
            <w:r/>
            <w:r>
              <w:rPr>
                <w:sz w:val="18"/>
              </w:rPr>
              <w:t>Any signed-out marketing surface.</w:t>
            </w:r>
          </w:p>
        </w:tc>
      </w:tr>
    </w:tbl>
    <w:p>
      <w:pPr>
        <w:spacing w:after="40"/>
      </w:pPr>
    </w:p>
    <w:p>
      <w:pPr>
        <w:pStyle w:val="Heading2"/>
      </w:pPr>
      <w:r>
        <w:t>2.4 Assumptions</w:t>
      </w:r>
    </w:p>
    <w:p>
      <w:pPr>
        <w:pStyle w:val="ListBullet"/>
      </w:pPr>
      <w:r>
        <w:t>One business, one brand, one currency at launch (USD). The data model must not hard-code that assumption.</w:t>
      </w:r>
    </w:p>
    <w:p>
      <w:pPr>
        <w:pStyle w:val="ListBullet"/>
      </w:pPr>
      <w:r>
        <w:t>Payment processing is by Stripe. Treat the processor as replaceable behind an interface, but do not build a second one.</w:t>
      </w:r>
    </w:p>
    <w:p>
      <w:pPr>
        <w:pStyle w:val="ListBullet"/>
      </w:pPr>
      <w:r>
        <w:t>The primary admin operator is not technical. This constrains the admin portal design and is a hard requirement, not a preference — see NFR-9.</w:t>
      </w:r>
    </w:p>
    <w:p>
      <w:pPr>
        <w:pStyle w:val="ListBullet"/>
      </w:pPr>
      <w:r>
        <w:t>Expected first-year scale: low tens of thousands of contacts, low thousands of members, low hundreds of concurrent viewers. Design for 10x that; do not design for 1000x.</w:t>
      </w:r>
    </w:p>
    <w:p>
      <w:pPr>
        <w:pStyle w:val="ListBullet"/>
      </w:pPr>
      <w:r>
        <w:t>The system runs on modest hardware (see NFR-17). Memory-hungry designs will not survive.</w:t>
      </w:r>
    </w:p>
    <w:p>
      <w:r>
        <w:br w:type="page"/>
      </w:r>
    </w:p>
    <w:p>
      <w:pPr>
        <w:pStyle w:val="Heading1"/>
      </w:pPr>
      <w:r>
        <w:t>3. Actors and personas</w:t>
      </w:r>
    </w:p>
    <w:tbl>
      <w:tblPr>
        <w:tblStyle w:val="TableGrid"/>
        <w:tblW w:type="auto" w:w="0"/>
        <w:jc w:val="center"/>
        <w:tblLook w:firstColumn="1" w:firstRow="1" w:lastColumn="0" w:lastRow="0" w:noHBand="0" w:noVBand="1" w:val="04A0"/>
      </w:tblPr>
      <w:tblGrid>
        <w:gridCol w:w="3264"/>
        <w:gridCol w:w="3264"/>
        <w:gridCol w:w="3264"/>
      </w:tblGrid>
      <w:tr>
        <w:tc>
          <w:tcPr>
            <w:tcW w:type="dxa" w:w="1512"/>
            <w:shd w:val="clear" w:color="auto" w:fill="1F3B57"/>
          </w:tcPr>
          <w:p>
            <w:r/>
            <w:r>
              <w:rPr>
                <w:b/>
                <w:color w:val="FFFFFF"/>
                <w:sz w:val="18"/>
              </w:rPr>
              <w:t>Actor</w:t>
            </w:r>
          </w:p>
        </w:tc>
        <w:tc>
          <w:tcPr>
            <w:tcW w:type="dxa" w:w="6336"/>
            <w:shd w:val="clear" w:color="auto" w:fill="1F3B57"/>
          </w:tcPr>
          <w:p>
            <w:r/>
            <w:r>
              <w:rPr>
                <w:b/>
                <w:color w:val="FFFFFF"/>
                <w:sz w:val="18"/>
              </w:rPr>
              <w:t>Description</w:t>
            </w:r>
          </w:p>
        </w:tc>
        <w:tc>
          <w:tcPr>
            <w:tcW w:type="dxa" w:w="2016"/>
            <w:shd w:val="clear" w:color="auto" w:fill="1F3B57"/>
          </w:tcPr>
          <w:p>
            <w:r/>
            <w:r>
              <w:rPr>
                <w:b/>
                <w:color w:val="FFFFFF"/>
                <w:sz w:val="18"/>
              </w:rPr>
              <w:t>Primary surface</w:t>
            </w:r>
          </w:p>
        </w:tc>
      </w:tr>
      <w:tr>
        <w:tc>
          <w:tcPr>
            <w:tcW w:type="dxa" w:w="1512"/>
          </w:tcPr>
          <w:p>
            <w:pPr>
              <w:spacing w:after="40"/>
            </w:pPr>
            <w:r/>
            <w:r>
              <w:rPr>
                <w:sz w:val="18"/>
              </w:rPr>
              <w:t>Visitor</w:t>
            </w:r>
          </w:p>
        </w:tc>
        <w:tc>
          <w:tcPr>
            <w:tcW w:type="dxa" w:w="6336"/>
          </w:tcPr>
          <w:p>
            <w:pPr>
              <w:spacing w:after="40"/>
            </w:pPr>
            <w:r/>
            <w:r>
              <w:rPr>
                <w:sz w:val="18"/>
              </w:rPr>
              <w:t>An unauthenticated person. Can browse, submit forms, take assessments, register for events, and buy without an account.</w:t>
            </w:r>
          </w:p>
        </w:tc>
        <w:tc>
          <w:tcPr>
            <w:tcW w:type="dxa" w:w="2016"/>
          </w:tcPr>
          <w:p>
            <w:pPr>
              <w:spacing w:after="40"/>
            </w:pPr>
            <w:r/>
            <w:r>
              <w:rPr>
                <w:sz w:val="18"/>
              </w:rPr>
              <w:t>Website (external) + checkout</w:t>
            </w:r>
          </w:p>
        </w:tc>
      </w:tr>
      <w:tr>
        <w:tc>
          <w:tcPr>
            <w:tcW w:type="dxa" w:w="1512"/>
          </w:tcPr>
          <w:p>
            <w:pPr>
              <w:spacing w:after="40"/>
            </w:pPr>
            <w:r/>
            <w:r>
              <w:rPr>
                <w:sz w:val="18"/>
              </w:rPr>
              <w:t>Member</w:t>
            </w:r>
          </w:p>
        </w:tc>
        <w:tc>
          <w:tcPr>
            <w:tcW w:type="dxa" w:w="6336"/>
          </w:tcPr>
          <w:p>
            <w:pPr>
              <w:spacing w:after="40"/>
            </w:pPr>
            <w:r/>
            <w:r>
              <w:rPr>
                <w:sz w:val="18"/>
              </w:rPr>
              <w:t>A signed-in customer. Consumes purchased products, participates in community, books coaching, manages their own billing.</w:t>
            </w:r>
          </w:p>
        </w:tc>
        <w:tc>
          <w:tcPr>
            <w:tcW w:type="dxa" w:w="2016"/>
          </w:tcPr>
          <w:p>
            <w:pPr>
              <w:spacing w:after="40"/>
            </w:pPr>
            <w:r/>
            <w:r>
              <w:rPr>
                <w:sz w:val="18"/>
              </w:rPr>
              <w:t>Member application</w:t>
            </w:r>
          </w:p>
        </w:tc>
      </w:tr>
      <w:tr>
        <w:tc>
          <w:tcPr>
            <w:tcW w:type="dxa" w:w="1512"/>
          </w:tcPr>
          <w:p>
            <w:pPr>
              <w:spacing w:after="40"/>
            </w:pPr>
            <w:r/>
            <w:r>
              <w:rPr>
                <w:sz w:val="18"/>
              </w:rPr>
              <w:t>Affiliate</w:t>
            </w:r>
          </w:p>
        </w:tc>
        <w:tc>
          <w:tcPr>
            <w:tcW w:type="dxa" w:w="6336"/>
          </w:tcPr>
          <w:p>
            <w:pPr>
              <w:spacing w:after="40"/>
            </w:pPr>
            <w:r/>
            <w:r>
              <w:rPr>
                <w:sz w:val="18"/>
              </w:rPr>
              <w:t>A person paid commission on referred sales. Has their own portal and may or may not also be a Member.</w:t>
            </w:r>
          </w:p>
        </w:tc>
        <w:tc>
          <w:tcPr>
            <w:tcW w:type="dxa" w:w="2016"/>
          </w:tcPr>
          <w:p>
            <w:pPr>
              <w:spacing w:after="40"/>
            </w:pPr>
            <w:r/>
            <w:r>
              <w:rPr>
                <w:sz w:val="18"/>
              </w:rPr>
              <w:t>Affiliate portal</w:t>
            </w:r>
          </w:p>
        </w:tc>
      </w:tr>
      <w:tr>
        <w:tc>
          <w:tcPr>
            <w:tcW w:type="dxa" w:w="1512"/>
          </w:tcPr>
          <w:p>
            <w:pPr>
              <w:spacing w:after="40"/>
            </w:pPr>
            <w:r/>
            <w:r>
              <w:rPr>
                <w:sz w:val="18"/>
              </w:rPr>
              <w:t>Owner</w:t>
            </w:r>
          </w:p>
        </w:tc>
        <w:tc>
          <w:tcPr>
            <w:tcW w:type="dxa" w:w="6336"/>
          </w:tcPr>
          <w:p>
            <w:pPr>
              <w:spacing w:after="40"/>
            </w:pPr>
            <w:r/>
            <w:r>
              <w:rPr>
                <w:sz w:val="18"/>
              </w:rPr>
              <w:t>The business owner. Unrestricted access to everything, including money and staff management. Non-technical.</w:t>
            </w:r>
          </w:p>
        </w:tc>
        <w:tc>
          <w:tcPr>
            <w:tcW w:type="dxa" w:w="2016"/>
          </w:tcPr>
          <w:p>
            <w:pPr>
              <w:spacing w:after="40"/>
            </w:pPr>
            <w:r/>
            <w:r>
              <w:rPr>
                <w:sz w:val="18"/>
              </w:rPr>
              <w:t>Admin portal</w:t>
            </w:r>
          </w:p>
        </w:tc>
      </w:tr>
      <w:tr>
        <w:tc>
          <w:tcPr>
            <w:tcW w:type="dxa" w:w="1512"/>
          </w:tcPr>
          <w:p>
            <w:pPr>
              <w:spacing w:after="40"/>
            </w:pPr>
            <w:r/>
            <w:r>
              <w:rPr>
                <w:sz w:val="18"/>
              </w:rPr>
              <w:t>Administrator</w:t>
            </w:r>
          </w:p>
        </w:tc>
        <w:tc>
          <w:tcPr>
            <w:tcW w:type="dxa" w:w="6336"/>
          </w:tcPr>
          <w:p>
            <w:pPr>
              <w:spacing w:after="40"/>
            </w:pPr>
            <w:r/>
            <w:r>
              <w:rPr>
                <w:sz w:val="18"/>
              </w:rPr>
              <w:t>Staff with broad access but not ownership of the account.</w:t>
            </w:r>
          </w:p>
        </w:tc>
        <w:tc>
          <w:tcPr>
            <w:tcW w:type="dxa" w:w="2016"/>
          </w:tcPr>
          <w:p>
            <w:pPr>
              <w:spacing w:after="40"/>
            </w:pPr>
            <w:r/>
            <w:r>
              <w:rPr>
                <w:sz w:val="18"/>
              </w:rPr>
              <w:t>Admin portal</w:t>
            </w:r>
          </w:p>
        </w:tc>
      </w:tr>
      <w:tr>
        <w:tc>
          <w:tcPr>
            <w:tcW w:type="dxa" w:w="1512"/>
          </w:tcPr>
          <w:p>
            <w:pPr>
              <w:spacing w:after="40"/>
            </w:pPr>
            <w:r/>
            <w:r>
              <w:rPr>
                <w:sz w:val="18"/>
              </w:rPr>
              <w:t>Marketing staff</w:t>
            </w:r>
          </w:p>
        </w:tc>
        <w:tc>
          <w:tcPr>
            <w:tcW w:type="dxa" w:w="6336"/>
          </w:tcPr>
          <w:p>
            <w:pPr>
              <w:spacing w:after="40"/>
            </w:pPr>
            <w:r/>
            <w:r>
              <w:rPr>
                <w:sz w:val="18"/>
              </w:rPr>
              <w:t>Manages contacts, tags, email, automations, events, forms. Read-only on commerce.</w:t>
            </w:r>
          </w:p>
        </w:tc>
        <w:tc>
          <w:tcPr>
            <w:tcW w:type="dxa" w:w="2016"/>
          </w:tcPr>
          <w:p>
            <w:pPr>
              <w:spacing w:after="40"/>
            </w:pPr>
            <w:r/>
            <w:r>
              <w:rPr>
                <w:sz w:val="18"/>
              </w:rPr>
              <w:t>Admin portal</w:t>
            </w:r>
          </w:p>
        </w:tc>
      </w:tr>
      <w:tr>
        <w:tc>
          <w:tcPr>
            <w:tcW w:type="dxa" w:w="1512"/>
          </w:tcPr>
          <w:p>
            <w:pPr>
              <w:spacing w:after="40"/>
            </w:pPr>
            <w:r/>
            <w:r>
              <w:rPr>
                <w:sz w:val="18"/>
              </w:rPr>
              <w:t>Support staff</w:t>
            </w:r>
          </w:p>
        </w:tc>
        <w:tc>
          <w:tcPr>
            <w:tcW w:type="dxa" w:w="6336"/>
          </w:tcPr>
          <w:p>
            <w:pPr>
              <w:spacing w:after="40"/>
            </w:pPr>
            <w:r/>
            <w:r>
              <w:rPr>
                <w:sz w:val="18"/>
              </w:rPr>
              <w:t>Reads contacts and orders, may request refunds, cannot edit money.</w:t>
            </w:r>
          </w:p>
        </w:tc>
        <w:tc>
          <w:tcPr>
            <w:tcW w:type="dxa" w:w="2016"/>
          </w:tcPr>
          <w:p>
            <w:pPr>
              <w:spacing w:after="40"/>
            </w:pPr>
            <w:r/>
            <w:r>
              <w:rPr>
                <w:sz w:val="18"/>
              </w:rPr>
              <w:t>Admin portal</w:t>
            </w:r>
          </w:p>
        </w:tc>
      </w:tr>
      <w:tr>
        <w:tc>
          <w:tcPr>
            <w:tcW w:type="dxa" w:w="1512"/>
          </w:tcPr>
          <w:p>
            <w:pPr>
              <w:spacing w:after="40"/>
            </w:pPr>
            <w:r/>
            <w:r>
              <w:rPr>
                <w:sz w:val="18"/>
              </w:rPr>
              <w:t>Coach</w:t>
            </w:r>
          </w:p>
        </w:tc>
        <w:tc>
          <w:tcPr>
            <w:tcW w:type="dxa" w:w="6336"/>
          </w:tcPr>
          <w:p>
            <w:pPr>
              <w:spacing w:after="40"/>
            </w:pPr>
            <w:r/>
            <w:r>
              <w:rPr>
                <w:sz w:val="18"/>
              </w:rPr>
              <w:t>Manages their own availability and coaching sessions only.</w:t>
            </w:r>
          </w:p>
        </w:tc>
        <w:tc>
          <w:tcPr>
            <w:tcW w:type="dxa" w:w="2016"/>
          </w:tcPr>
          <w:p>
            <w:pPr>
              <w:spacing w:after="40"/>
            </w:pPr>
            <w:r/>
            <w:r>
              <w:rPr>
                <w:sz w:val="18"/>
              </w:rPr>
              <w:t>Admin portal</w:t>
            </w:r>
          </w:p>
        </w:tc>
      </w:tr>
      <w:tr>
        <w:tc>
          <w:tcPr>
            <w:tcW w:type="dxa" w:w="1512"/>
          </w:tcPr>
          <w:p>
            <w:pPr>
              <w:spacing w:after="40"/>
            </w:pPr>
            <w:r/>
            <w:r>
              <w:rPr>
                <w:sz w:val="18"/>
              </w:rPr>
              <w:t>System</w:t>
            </w:r>
          </w:p>
        </w:tc>
        <w:tc>
          <w:tcPr>
            <w:tcW w:type="dxa" w:w="6336"/>
          </w:tcPr>
          <w:p>
            <w:pPr>
              <w:spacing w:after="40"/>
            </w:pPr>
            <w:r/>
            <w:r>
              <w:rPr>
                <w:sz w:val="18"/>
              </w:rPr>
              <w:t>Scheduled and queued background work: email dispatch, reminders, dunning, report rollups, webhook delivery, drip unlocks.</w:t>
            </w:r>
          </w:p>
        </w:tc>
        <w:tc>
          <w:tcPr>
            <w:tcW w:type="dxa" w:w="2016"/>
          </w:tcPr>
          <w:p>
            <w:pPr>
              <w:spacing w:after="40"/>
            </w:pPr>
            <w:r/>
            <w:r>
              <w:rPr>
                <w:sz w:val="18"/>
              </w:rPr>
              <w:t>Job worker</w:t>
            </w:r>
          </w:p>
        </w:tc>
      </w:tr>
      <w:tr>
        <w:tc>
          <w:tcPr>
            <w:tcW w:type="dxa" w:w="1512"/>
          </w:tcPr>
          <w:p>
            <w:pPr>
              <w:spacing w:after="40"/>
            </w:pPr>
            <w:r/>
            <w:r>
              <w:rPr>
                <w:sz w:val="18"/>
              </w:rPr>
              <w:t>External system</w:t>
            </w:r>
          </w:p>
        </w:tc>
        <w:tc>
          <w:tcPr>
            <w:tcW w:type="dxa" w:w="6336"/>
          </w:tcPr>
          <w:p>
            <w:pPr>
              <w:spacing w:after="40"/>
            </w:pPr>
            <w:r/>
            <w:r>
              <w:rPr>
                <w:sz w:val="18"/>
              </w:rPr>
              <w:t>Payment processor, email provider, calendar provider, and any third party consuming the public API or receiving webhooks.</w:t>
            </w:r>
          </w:p>
        </w:tc>
        <w:tc>
          <w:tcPr>
            <w:tcW w:type="dxa" w:w="2016"/>
          </w:tcPr>
          <w:p>
            <w:pPr>
              <w:spacing w:after="40"/>
            </w:pPr>
            <w:r/>
            <w:r>
              <w:rPr>
                <w:sz w:val="18"/>
              </w:rPr>
              <w:t>API / webhooks</w:t>
            </w:r>
          </w:p>
        </w:tc>
      </w:tr>
    </w:tbl>
    <w:p>
      <w:pPr>
        <w:spacing w:after="40"/>
      </w:pPr>
    </w:p>
    <w:p>
      <w:r>
        <w:br w:type="page"/>
      </w:r>
    </w:p>
    <w:p>
      <w:pPr>
        <w:pStyle w:val="Heading1"/>
      </w:pPr>
      <w:r>
        <w:t>4. System architecture</w:t>
      </w:r>
    </w:p>
    <w:p>
      <w:pPr>
        <w:pStyle w:val="Heading2"/>
      </w:pPr>
      <w:r>
        <w:t>4.1 Reference architecture</w:t>
      </w:r>
    </w:p>
    <w:p>
      <w:r>
        <w:rPr>
          <w:b w:val="0"/>
          <w:i w:val="0"/>
        </w:rPr>
        <w:t>The following shape is proven for this workload and is the recommended target. Deviations are allowed but must be justified in writing against the non-functional requirements in Section 9.</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color="auto" w:fill="1F3B57"/>
          </w:tcPr>
          <w:p>
            <w:r/>
            <w:r>
              <w:rPr>
                <w:b/>
                <w:color w:val="FFFFFF"/>
                <w:sz w:val="18"/>
              </w:rPr>
              <w:t>Component</w:t>
            </w:r>
          </w:p>
        </w:tc>
        <w:tc>
          <w:tcPr>
            <w:tcW w:type="dxa" w:w="3168"/>
            <w:shd w:val="clear" w:color="auto" w:fill="1F3B57"/>
          </w:tcPr>
          <w:p>
            <w:r/>
            <w:r>
              <w:rPr>
                <w:b/>
                <w:color w:val="FFFFFF"/>
                <w:sz w:val="18"/>
              </w:rPr>
              <w:t>Technology</w:t>
            </w:r>
          </w:p>
        </w:tc>
        <w:tc>
          <w:tcPr>
            <w:tcW w:type="dxa" w:w="5040"/>
            <w:shd w:val="clear" w:color="auto" w:fill="1F3B57"/>
          </w:tcPr>
          <w:p>
            <w:r/>
            <w:r>
              <w:rPr>
                <w:b/>
                <w:color w:val="FFFFFF"/>
                <w:sz w:val="18"/>
              </w:rPr>
              <w:t>Responsibility</w:t>
            </w:r>
          </w:p>
        </w:tc>
      </w:tr>
      <w:tr>
        <w:tc>
          <w:tcPr>
            <w:tcW w:type="dxa" w:w="1656"/>
          </w:tcPr>
          <w:p>
            <w:pPr>
              <w:spacing w:after="40"/>
            </w:pPr>
            <w:r/>
            <w:r>
              <w:rPr>
                <w:sz w:val="18"/>
              </w:rPr>
              <w:t>API service</w:t>
            </w:r>
          </w:p>
        </w:tc>
        <w:tc>
          <w:tcPr>
            <w:tcW w:type="dxa" w:w="3168"/>
          </w:tcPr>
          <w:p>
            <w:pPr>
              <w:spacing w:after="40"/>
            </w:pPr>
            <w:r/>
            <w:r>
              <w:rPr>
                <w:sz w:val="18"/>
              </w:rPr>
              <w:t>Node.js + TypeScript (strict) + Express, PostgreSQL 16 via a parameterised query layer</w:t>
            </w:r>
          </w:p>
        </w:tc>
        <w:tc>
          <w:tcPr>
            <w:tcW w:type="dxa" w:w="5040"/>
          </w:tcPr>
          <w:p>
            <w:pPr>
              <w:spacing w:after="40"/>
            </w:pPr>
            <w:r/>
            <w:r>
              <w:rPr>
                <w:sz w:val="18"/>
              </w:rPr>
              <w:t>All business logic, authentication, authorisation, commerce, delivery, webhooks, public API.</w:t>
            </w:r>
          </w:p>
        </w:tc>
      </w:tr>
      <w:tr>
        <w:tc>
          <w:tcPr>
            <w:tcW w:type="dxa" w:w="1656"/>
          </w:tcPr>
          <w:p>
            <w:pPr>
              <w:spacing w:after="40"/>
            </w:pPr>
            <w:r/>
            <w:r>
              <w:rPr>
                <w:sz w:val="18"/>
              </w:rPr>
              <w:t>Client application</w:t>
            </w:r>
          </w:p>
        </w:tc>
        <w:tc>
          <w:tcPr>
            <w:tcW w:type="dxa" w:w="3168"/>
          </w:tcPr>
          <w:p>
            <w:pPr>
              <w:spacing w:after="40"/>
            </w:pPr>
            <w:r/>
            <w:r>
              <w:rPr>
                <w:sz w:val="18"/>
              </w:rPr>
              <w:t>React + TypeScript + Vite, component library, chart library</w:t>
            </w:r>
          </w:p>
        </w:tc>
        <w:tc>
          <w:tcPr>
            <w:tcW w:type="dxa" w:w="5040"/>
          </w:tcPr>
          <w:p>
            <w:pPr>
              <w:spacing w:after="40"/>
            </w:pPr>
            <w:r/>
            <w:r>
              <w:rPr>
                <w:sz w:val="18"/>
              </w:rPr>
              <w:t>Member application and admin portal as authenticated single-page surfaces.</w:t>
            </w:r>
          </w:p>
        </w:tc>
      </w:tr>
      <w:tr>
        <w:tc>
          <w:tcPr>
            <w:tcW w:type="dxa" w:w="1656"/>
          </w:tcPr>
          <w:p>
            <w:pPr>
              <w:spacing w:after="40"/>
            </w:pPr>
            <w:r/>
            <w:r>
              <w:rPr>
                <w:sz w:val="18"/>
              </w:rPr>
              <w:t>Background worker</w:t>
            </w:r>
          </w:p>
        </w:tc>
        <w:tc>
          <w:tcPr>
            <w:tcW w:type="dxa" w:w="3168"/>
          </w:tcPr>
          <w:p>
            <w:pPr>
              <w:spacing w:after="40"/>
            </w:pPr>
            <w:r/>
            <w:r>
              <w:rPr>
                <w:sz w:val="18"/>
              </w:rPr>
              <w:t>Same codebase and image as the API, run as a separate process</w:t>
            </w:r>
          </w:p>
        </w:tc>
        <w:tc>
          <w:tcPr>
            <w:tcW w:type="dxa" w:w="5040"/>
          </w:tcPr>
          <w:p>
            <w:pPr>
              <w:spacing w:after="40"/>
            </w:pPr>
            <w:r/>
            <w:r>
              <w:rPr>
                <w:sz w:val="18"/>
              </w:rPr>
              <w:t>Queue consumption: email, reminders, automations, dunning, report rollups, webhook delivery, media processing.</w:t>
            </w:r>
          </w:p>
        </w:tc>
      </w:tr>
      <w:tr>
        <w:tc>
          <w:tcPr>
            <w:tcW w:type="dxa" w:w="1656"/>
          </w:tcPr>
          <w:p>
            <w:pPr>
              <w:spacing w:after="40"/>
            </w:pPr>
            <w:r/>
            <w:r>
              <w:rPr>
                <w:sz w:val="18"/>
              </w:rPr>
              <w:t>Scheduler</w:t>
            </w:r>
          </w:p>
        </w:tc>
        <w:tc>
          <w:tcPr>
            <w:tcW w:type="dxa" w:w="3168"/>
          </w:tcPr>
          <w:p>
            <w:pPr>
              <w:spacing w:after="40"/>
            </w:pPr>
            <w:r/>
            <w:r>
              <w:rPr>
                <w:sz w:val="18"/>
              </w:rPr>
              <w:t>Database-backed schedule table polled by the worker</w:t>
            </w:r>
          </w:p>
        </w:tc>
        <w:tc>
          <w:tcPr>
            <w:tcW w:type="dxa" w:w="5040"/>
          </w:tcPr>
          <w:p>
            <w:pPr>
              <w:spacing w:after="40"/>
            </w:pPr>
            <w:r/>
            <w:r>
              <w:rPr>
                <w:sz w:val="18"/>
              </w:rPr>
              <w:t>Recurring work: drip unlocks, rollups, abandoned-checkout recovery, retention sweeps.</w:t>
            </w:r>
          </w:p>
        </w:tc>
      </w:tr>
      <w:tr>
        <w:tc>
          <w:tcPr>
            <w:tcW w:type="dxa" w:w="1656"/>
          </w:tcPr>
          <w:p>
            <w:pPr>
              <w:spacing w:after="40"/>
            </w:pPr>
            <w:r/>
            <w:r>
              <w:rPr>
                <w:sz w:val="18"/>
              </w:rPr>
              <w:t>Database</w:t>
            </w:r>
          </w:p>
        </w:tc>
        <w:tc>
          <w:tcPr>
            <w:tcW w:type="dxa" w:w="3168"/>
          </w:tcPr>
          <w:p>
            <w:pPr>
              <w:spacing w:after="40"/>
            </w:pPr>
            <w:r/>
            <w:r>
              <w:rPr>
                <w:sz w:val="18"/>
              </w:rPr>
              <w:t>PostgreSQL 16</w:t>
            </w:r>
          </w:p>
        </w:tc>
        <w:tc>
          <w:tcPr>
            <w:tcW w:type="dxa" w:w="5040"/>
          </w:tcPr>
          <w:p>
            <w:pPr>
              <w:spacing w:after="40"/>
            </w:pPr>
            <w:r/>
            <w:r>
              <w:rPr>
                <w:sz w:val="18"/>
              </w:rPr>
              <w:t>Single source of truth. All state, including the job queue, lives here.</w:t>
            </w:r>
          </w:p>
        </w:tc>
      </w:tr>
      <w:tr>
        <w:tc>
          <w:tcPr>
            <w:tcW w:type="dxa" w:w="1656"/>
          </w:tcPr>
          <w:p>
            <w:pPr>
              <w:spacing w:after="40"/>
            </w:pPr>
            <w:r/>
            <w:r>
              <w:rPr>
                <w:sz w:val="18"/>
              </w:rPr>
              <w:t>Object storage</w:t>
            </w:r>
          </w:p>
        </w:tc>
        <w:tc>
          <w:tcPr>
            <w:tcW w:type="dxa" w:w="3168"/>
          </w:tcPr>
          <w:p>
            <w:pPr>
              <w:spacing w:after="40"/>
            </w:pPr>
            <w:r/>
            <w:r>
              <w:rPr>
                <w:sz w:val="18"/>
              </w:rPr>
              <w:t>Filesystem volumes at launch, S3-compatible interface behind it</w:t>
            </w:r>
          </w:p>
        </w:tc>
        <w:tc>
          <w:tcPr>
            <w:tcW w:type="dxa" w:w="5040"/>
          </w:tcPr>
          <w:p>
            <w:pPr>
              <w:spacing w:after="40"/>
            </w:pPr>
            <w:r/>
            <w:r>
              <w:rPr>
                <w:sz w:val="18"/>
              </w:rPr>
              <w:t>Two separate roots: public media, and protected paid content that is never directly reachable.</w:t>
            </w:r>
          </w:p>
        </w:tc>
      </w:tr>
      <w:tr>
        <w:tc>
          <w:tcPr>
            <w:tcW w:type="dxa" w:w="1656"/>
          </w:tcPr>
          <w:p>
            <w:pPr>
              <w:spacing w:after="40"/>
            </w:pPr>
            <w:r/>
            <w:r>
              <w:rPr>
                <w:sz w:val="18"/>
              </w:rPr>
              <w:t>Reverse proxy</w:t>
            </w:r>
          </w:p>
        </w:tc>
        <w:tc>
          <w:tcPr>
            <w:tcW w:type="dxa" w:w="3168"/>
          </w:tcPr>
          <w:p>
            <w:pPr>
              <w:spacing w:after="40"/>
            </w:pPr>
            <w:r/>
            <w:r>
              <w:rPr>
                <w:sz w:val="18"/>
              </w:rPr>
              <w:t>nginx</w:t>
            </w:r>
          </w:p>
        </w:tc>
        <w:tc>
          <w:tcPr>
            <w:tcW w:type="dxa" w:w="5040"/>
          </w:tcPr>
          <w:p>
            <w:pPr>
              <w:spacing w:after="40"/>
            </w:pPr>
            <w:r/>
            <w:r>
              <w:rPr>
                <w:sz w:val="18"/>
              </w:rPr>
              <w:t>TLS termination, routing, request size limits, static asset serving, security headers.</w:t>
            </w:r>
          </w:p>
        </w:tc>
      </w:tr>
      <w:tr>
        <w:tc>
          <w:tcPr>
            <w:tcW w:type="dxa" w:w="1656"/>
          </w:tcPr>
          <w:p>
            <w:pPr>
              <w:spacing w:after="40"/>
            </w:pPr>
            <w:r/>
            <w:r>
              <w:rPr>
                <w:sz w:val="18"/>
              </w:rPr>
              <w:t>AI service</w:t>
            </w:r>
          </w:p>
        </w:tc>
        <w:tc>
          <w:tcPr>
            <w:tcW w:type="dxa" w:w="3168"/>
          </w:tcPr>
          <w:p>
            <w:pPr>
              <w:spacing w:after="40"/>
            </w:pPr>
            <w:r/>
            <w:r>
              <w:rPr>
                <w:sz w:val="18"/>
              </w:rPr>
              <w:t>Python + FastAPI, isolated</w:t>
            </w:r>
          </w:p>
        </w:tc>
        <w:tc>
          <w:tcPr>
            <w:tcW w:type="dxa" w:w="5040"/>
          </w:tcPr>
          <w:p>
            <w:pPr>
              <w:spacing w:after="40"/>
            </w:pPr>
            <w:r/>
            <w:r>
              <w:rPr>
                <w:sz w:val="18"/>
              </w:rPr>
              <w:t>Content assistance and conversational features. Never called from a browser; the API service proxies it so provider credentials stay server-side.</w:t>
            </w:r>
          </w:p>
        </w:tc>
      </w:tr>
      <w:tr>
        <w:tc>
          <w:tcPr>
            <w:tcW w:type="dxa" w:w="1656"/>
          </w:tcPr>
          <w:p>
            <w:pPr>
              <w:spacing w:after="40"/>
            </w:pPr>
            <w:r/>
            <w:r>
              <w:rPr>
                <w:sz w:val="18"/>
              </w:rPr>
              <w:t>Email provider</w:t>
            </w:r>
          </w:p>
        </w:tc>
        <w:tc>
          <w:tcPr>
            <w:tcW w:type="dxa" w:w="3168"/>
          </w:tcPr>
          <w:p>
            <w:pPr>
              <w:spacing w:after="40"/>
            </w:pPr>
            <w:r/>
            <w:r>
              <w:rPr>
                <w:sz w:val="18"/>
              </w:rPr>
              <w:t>Transactional/marketing provider with engagement webhooks (SES, Resend, Postmark or equivalent)</w:t>
            </w:r>
          </w:p>
        </w:tc>
        <w:tc>
          <w:tcPr>
            <w:tcW w:type="dxa" w:w="5040"/>
          </w:tcPr>
          <w:p>
            <w:pPr>
              <w:spacing w:after="40"/>
            </w:pPr>
            <w:r/>
            <w:r>
              <w:rPr>
                <w:sz w:val="18"/>
              </w:rPr>
              <w:t>Delivery, plus delivery/bounce/complaint/open/click events fed back into the platform.</w:t>
            </w:r>
          </w:p>
        </w:tc>
      </w:tr>
      <w:tr>
        <w:tc>
          <w:tcPr>
            <w:tcW w:type="dxa" w:w="1656"/>
          </w:tcPr>
          <w:p>
            <w:pPr>
              <w:spacing w:after="40"/>
            </w:pPr>
            <w:r/>
            <w:r>
              <w:rPr>
                <w:sz w:val="18"/>
              </w:rPr>
              <w:t>Payment processor</w:t>
            </w:r>
          </w:p>
        </w:tc>
        <w:tc>
          <w:tcPr>
            <w:tcW w:type="dxa" w:w="3168"/>
          </w:tcPr>
          <w:p>
            <w:pPr>
              <w:spacing w:after="40"/>
            </w:pPr>
            <w:r/>
            <w:r>
              <w:rPr>
                <w:sz w:val="18"/>
              </w:rPr>
              <w:t>Stripe</w:t>
            </w:r>
          </w:p>
        </w:tc>
        <w:tc>
          <w:tcPr>
            <w:tcW w:type="dxa" w:w="5040"/>
          </w:tcPr>
          <w:p>
            <w:pPr>
              <w:spacing w:after="40"/>
            </w:pPr>
            <w:r/>
            <w:r>
              <w:rPr>
                <w:sz w:val="18"/>
              </w:rPr>
              <w:t>Card capture, 3-D Secure, subscriptions, invoices, refunds, disputes, payouts.</w:t>
            </w:r>
          </w:p>
        </w:tc>
      </w:tr>
    </w:tbl>
    <w:p>
      <w:pPr>
        <w:spacing w:after="40"/>
      </w:pPr>
    </w:p>
    <w:p>
      <w:pPr>
        <w:pStyle w:val="Heading2"/>
      </w:pPr>
      <w:r>
        <w:t>4.2 Architectural rules</w:t>
      </w:r>
    </w:p>
    <w:p>
      <w:pPr>
        <w:pStyle w:val="ListNumber"/>
      </w:pPr>
      <w:r>
        <w:t>PostgreSQL is the only durable store. Do not introduce a second database, a message broker, or a cache tier at launch. The job queue is a Postgres table with row-level claim semantics.</w:t>
      </w:r>
    </w:p>
    <w:p>
      <w:pPr>
        <w:pStyle w:val="ListNumber"/>
      </w:pPr>
      <w:r>
        <w:t>The API is stateless. Any instance can serve any request. All session state is in the database or in signed tokens.</w:t>
      </w:r>
    </w:p>
    <w:p>
      <w:pPr>
        <w:pStyle w:val="ListNumber"/>
      </w:pPr>
      <w:r>
        <w:t>Every write that money depends on is idempotent and keyed. Replaying a payment webhook must never grant access twice, charge twice, or pay an affiliate twice.</w:t>
      </w:r>
    </w:p>
    <w:p>
      <w:pPr>
        <w:pStyle w:val="ListNumber"/>
      </w:pPr>
      <w:r>
        <w:t>Entitlement is read from access grants only. No screen, endpoint or job may infer access from an order, a subscription status, or a tag without going through the access-grant layer.</w:t>
      </w:r>
    </w:p>
    <w:p>
      <w:pPr>
        <w:pStyle w:val="ListNumber"/>
      </w:pPr>
      <w:r>
        <w:t>Protected content is never served from a public path. It is served through an authorising endpoint or a short-lived signed URL, and the storage root for it must not be nested inside any publicly served root. The service must refuse to start if it is.</w:t>
      </w:r>
    </w:p>
    <w:p>
      <w:pPr>
        <w:pStyle w:val="ListNumber"/>
      </w:pPr>
      <w:r>
        <w:t>The browser never holds a third-party secret. Payment publishable keys and analytics IDs are the only client-side identifiers permitted.</w:t>
      </w:r>
    </w:p>
    <w:p>
      <w:pPr>
        <w:pStyle w:val="ListNumber"/>
      </w:pPr>
      <w:r>
        <w:t>Background work is never done inside a request. Anything that sends an email, calls a third party, or takes longer than 200 ms of CPU goes on the queue.</w:t>
      </w:r>
    </w:p>
    <w:p>
      <w:pPr>
        <w:pStyle w:val="ListNumber"/>
      </w:pPr>
      <w:r>
        <w:t>Schema changes are forward-only, numbered, checked-in migrations applied automatically on deploy. No manual SQL in production.</w:t>
      </w:r>
    </w:p>
    <w:p>
      <w:pPr>
        <w:pStyle w:val="Heading2"/>
      </w:pPr>
      <w:r>
        <w:t>4.3 API conventions</w:t>
      </w:r>
    </w:p>
    <w:p>
      <w:pPr>
        <w:pStyle w:val="ListBullet"/>
      </w:pPr>
      <w:r>
        <w:t>Base path /api. JSON request and response bodies, camelCase keys, UTF-8.</w:t>
      </w:r>
    </w:p>
    <w:p>
      <w:pPr>
        <w:pStyle w:val="ListBullet"/>
      </w:pPr>
      <w:r>
        <w:t>Three authentication contexts, never mixed on one route: public (none), member (member session), admin (staff session).</w:t>
      </w:r>
    </w:p>
    <w:p>
      <w:pPr>
        <w:pStyle w:val="ListBullet"/>
      </w:pPr>
      <w:r>
        <w:t>Errors return a consistent envelope: { error: { code, message, details? } } with a correct HTTP status. Never leak stack traces, SQL, or provider payloads to a client.</w:t>
      </w:r>
    </w:p>
    <w:p>
      <w:pPr>
        <w:pStyle w:val="ListBullet"/>
      </w:pPr>
      <w:r>
        <w:t>Every request carries a correlation ID, generated if absent, echoed in the response header and present on every log line for that request.</w:t>
      </w:r>
    </w:p>
    <w:p>
      <w:pPr>
        <w:pStyle w:val="ListBullet"/>
      </w:pPr>
      <w:r>
        <w:t>List endpoints are paginated with limit and offset or cursor, return a total, and cap limit server-side.</w:t>
      </w:r>
    </w:p>
    <w:p>
      <w:pPr>
        <w:pStyle w:val="ListBullet"/>
      </w:pPr>
      <w:r>
        <w:t>Every request body and query string is validated against a declared schema before any handler logic runs. Unknown fields are rejected, not ignored.</w:t>
      </w:r>
    </w:p>
    <w:p>
      <w:pPr>
        <w:pStyle w:val="ListBullet"/>
      </w:pPr>
      <w:r>
        <w:t>The public integration API is versioned in the path (/api/v1/...) and is the only surface with a compatibility guarantee. Internal admin and member endpoints are free to change with the client that calls them.</w:t>
      </w:r>
    </w:p>
    <w:p>
      <w:pPr>
        <w:pStyle w:val="Heading2"/>
      </w:pPr>
      <w:r>
        <w:t>4.4 Environments</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color="auto" w:fill="1F3B57"/>
          </w:tcPr>
          <w:p>
            <w:r/>
            <w:r>
              <w:rPr>
                <w:b/>
                <w:color w:val="FFFFFF"/>
                <w:sz w:val="20"/>
              </w:rPr>
              <w:t>Environment</w:t>
            </w:r>
          </w:p>
        </w:tc>
        <w:tc>
          <w:tcPr>
            <w:tcW w:type="dxa" w:w="6192"/>
            <w:shd w:val="clear" w:color="auto" w:fill="1F3B57"/>
          </w:tcPr>
          <w:p>
            <w:r/>
            <w:r>
              <w:rPr>
                <w:b/>
                <w:color w:val="FFFFFF"/>
                <w:sz w:val="20"/>
              </w:rPr>
              <w:t>Purpose</w:t>
            </w:r>
          </w:p>
        </w:tc>
        <w:tc>
          <w:tcPr>
            <w:tcW w:type="dxa" w:w="2016"/>
            <w:shd w:val="clear" w:color="auto" w:fill="1F3B57"/>
          </w:tcPr>
          <w:p>
            <w:r/>
            <w:r>
              <w:rPr>
                <w:b/>
                <w:color w:val="FFFFFF"/>
                <w:sz w:val="20"/>
              </w:rPr>
              <w:t>Data</w:t>
            </w:r>
          </w:p>
        </w:tc>
      </w:tr>
      <w:tr>
        <w:tc>
          <w:tcPr>
            <w:tcW w:type="dxa" w:w="1656"/>
          </w:tcPr>
          <w:p>
            <w:pPr>
              <w:spacing w:after="40"/>
            </w:pPr>
            <w:r/>
            <w:r>
              <w:rPr>
                <w:sz w:val="20"/>
              </w:rPr>
              <w:t>Local</w:t>
            </w:r>
          </w:p>
        </w:tc>
        <w:tc>
          <w:tcPr>
            <w:tcW w:type="dxa" w:w="6192"/>
          </w:tcPr>
          <w:p>
            <w:pPr>
              <w:spacing w:after="40"/>
            </w:pPr>
            <w:r/>
            <w:r>
              <w:rPr>
                <w:sz w:val="20"/>
              </w:rPr>
              <w:t>Development. Payment processor in test mode; email to a console transport; seeded fixtures.</w:t>
            </w:r>
          </w:p>
        </w:tc>
        <w:tc>
          <w:tcPr>
            <w:tcW w:type="dxa" w:w="2016"/>
          </w:tcPr>
          <w:p>
            <w:pPr>
              <w:spacing w:after="40"/>
            </w:pPr>
            <w:r/>
            <w:r>
              <w:rPr>
                <w:sz w:val="20"/>
              </w:rPr>
              <w:t>Synthetic</w:t>
            </w:r>
          </w:p>
        </w:tc>
      </w:tr>
      <w:tr>
        <w:tc>
          <w:tcPr>
            <w:tcW w:type="dxa" w:w="1656"/>
          </w:tcPr>
          <w:p>
            <w:pPr>
              <w:spacing w:after="40"/>
            </w:pPr>
            <w:r/>
            <w:r>
              <w:rPr>
                <w:sz w:val="20"/>
              </w:rPr>
              <w:t>Staging</w:t>
            </w:r>
          </w:p>
        </w:tc>
        <w:tc>
          <w:tcPr>
            <w:tcW w:type="dxa" w:w="6192"/>
          </w:tcPr>
          <w:p>
            <w:pPr>
              <w:spacing w:after="40"/>
            </w:pPr>
            <w:r/>
            <w:r>
              <w:rPr>
                <w:sz w:val="20"/>
              </w:rPr>
              <w:t>Pre-production verification, identical topology to production. Payment processor in test mode.</w:t>
            </w:r>
          </w:p>
        </w:tc>
        <w:tc>
          <w:tcPr>
            <w:tcW w:type="dxa" w:w="2016"/>
          </w:tcPr>
          <w:p>
            <w:pPr>
              <w:spacing w:after="40"/>
            </w:pPr>
            <w:r/>
            <w:r>
              <w:rPr>
                <w:sz w:val="20"/>
              </w:rPr>
              <w:t>Anonymised copy or synthetic</w:t>
            </w:r>
          </w:p>
        </w:tc>
      </w:tr>
      <w:tr>
        <w:tc>
          <w:tcPr>
            <w:tcW w:type="dxa" w:w="1656"/>
          </w:tcPr>
          <w:p>
            <w:pPr>
              <w:spacing w:after="40"/>
            </w:pPr>
            <w:r/>
            <w:r>
              <w:rPr>
                <w:sz w:val="20"/>
              </w:rPr>
              <w:t>Production</w:t>
            </w:r>
          </w:p>
        </w:tc>
        <w:tc>
          <w:tcPr>
            <w:tcW w:type="dxa" w:w="6192"/>
          </w:tcPr>
          <w:p>
            <w:pPr>
              <w:spacing w:after="40"/>
            </w:pPr>
            <w:r/>
            <w:r>
              <w:rPr>
                <w:sz w:val="20"/>
              </w:rPr>
              <w:t>Live. Payment processor in live mode.</w:t>
            </w:r>
          </w:p>
        </w:tc>
        <w:tc>
          <w:tcPr>
            <w:tcW w:type="dxa" w:w="2016"/>
          </w:tcPr>
          <w:p>
            <w:pPr>
              <w:spacing w:after="40"/>
            </w:pPr>
            <w:r/>
            <w:r>
              <w:rPr>
                <w:sz w:val="20"/>
              </w:rPr>
              <w:t>Real</w:t>
            </w:r>
          </w:p>
        </w:tc>
      </w:tr>
    </w:tbl>
    <w:p>
      <w:pPr>
        <w:spacing w:after="40"/>
      </w:pPr>
    </w:p>
    <w:p>
      <w:r>
        <w:rPr>
          <w:b w:val="0"/>
          <w:i/>
        </w:rPr>
        <w:t>Live payment credentials must never be present in any environment other than production, and no automated test may ever run against them.</w:t>
      </w:r>
    </w:p>
    <w:p>
      <w:r>
        <w:br w:type="page"/>
      </w:r>
    </w:p>
    <w:p>
      <w:pPr>
        <w:pStyle w:val="Heading1"/>
      </w:pPr>
      <w:r>
        <w:t>5. Domain model</w:t>
      </w:r>
    </w:p>
    <w:p>
      <w:pPr>
        <w:pStyle w:val="Heading2"/>
      </w:pPr>
      <w:r>
        <w:t>5.1 Core identity and access</w:t>
      </w:r>
    </w:p>
    <w:p>
      <w:r>
        <w:rPr>
          <w:b w:val="0"/>
          <w:i w:val="0"/>
        </w:rPr>
        <w:t>The single most important structural decision in this platform: one person is one Contact. Leads, newsletter subscribers, customers, members and affiliates are roles on that Contact, not separate tables of people. A system that lets the same email exist as three unrelated rows cannot report lifetime value, cannot segment, and cannot automate. Build the unified contact first.</w:t>
      </w:r>
    </w:p>
    <w:tbl>
      <w:tblPr>
        <w:tblStyle w:val="TableGrid"/>
        <w:tblW w:type="auto" w:w="0"/>
        <w:jc w:val="center"/>
        <w:tblLook w:firstColumn="1" w:firstRow="1" w:lastColumn="0" w:lastRow="0" w:noHBand="0" w:noVBand="1" w:val="04A0"/>
      </w:tblPr>
      <w:tblGrid>
        <w:gridCol w:w="4896"/>
        <w:gridCol w:w="4896"/>
      </w:tblGrid>
      <w:tr>
        <w:tc>
          <w:tcPr>
            <w:tcW w:type="dxa" w:w="1944"/>
            <w:shd w:val="clear" w:color="auto" w:fill="1F3B57"/>
          </w:tcPr>
          <w:p>
            <w:r/>
            <w:r>
              <w:rPr>
                <w:b/>
                <w:color w:val="FFFFFF"/>
                <w:sz w:val="18"/>
              </w:rPr>
              <w:t>Entity</w:t>
            </w:r>
          </w:p>
        </w:tc>
        <w:tc>
          <w:tcPr>
            <w:tcW w:type="dxa" w:w="7920"/>
            <w:shd w:val="clear" w:color="auto" w:fill="1F3B57"/>
          </w:tcPr>
          <w:p>
            <w:r/>
            <w:r>
              <w:rPr>
                <w:b/>
                <w:color w:val="FFFFFF"/>
                <w:sz w:val="18"/>
              </w:rPr>
              <w:t>Key content</w:t>
            </w:r>
          </w:p>
        </w:tc>
      </w:tr>
      <w:tr>
        <w:tc>
          <w:tcPr>
            <w:tcW w:type="dxa" w:w="1944"/>
          </w:tcPr>
          <w:p>
            <w:pPr>
              <w:spacing w:after="40"/>
            </w:pPr>
            <w:r/>
            <w:r>
              <w:rPr>
                <w:sz w:val="18"/>
              </w:rPr>
              <w:t>contacts</w:t>
            </w:r>
          </w:p>
        </w:tc>
        <w:tc>
          <w:tcPr>
            <w:tcW w:type="dxa" w:w="7920"/>
          </w:tcPr>
          <w:p>
            <w:pPr>
              <w:spacing w:after="40"/>
            </w:pPr>
            <w:r/>
            <w:r>
              <w:rPr>
                <w:sz w:val="18"/>
              </w:rPr>
              <w:t>email (unique, case-insensitive), name, phone, timezone, locale, source, email marketing status (subscribed / opted out / bounced / complained), lifetime value, last activity, custom fields.</w:t>
            </w:r>
          </w:p>
        </w:tc>
      </w:tr>
      <w:tr>
        <w:tc>
          <w:tcPr>
            <w:tcW w:type="dxa" w:w="1944"/>
          </w:tcPr>
          <w:p>
            <w:pPr>
              <w:spacing w:after="40"/>
            </w:pPr>
            <w:r/>
            <w:r>
              <w:rPr>
                <w:sz w:val="18"/>
              </w:rPr>
              <w:t>members</w:t>
            </w:r>
          </w:p>
        </w:tc>
        <w:tc>
          <w:tcPr>
            <w:tcW w:type="dxa" w:w="7920"/>
          </w:tcPr>
          <w:p>
            <w:pPr>
              <w:spacing w:after="40"/>
            </w:pPr>
            <w:r/>
            <w:r>
              <w:rPr>
                <w:sz w:val="18"/>
              </w:rPr>
              <w:t>Authentication for a contact: password hash, status, email verified at, last login. One-to-one with contacts.</w:t>
            </w:r>
          </w:p>
        </w:tc>
      </w:tr>
      <w:tr>
        <w:tc>
          <w:tcPr>
            <w:tcW w:type="dxa" w:w="1944"/>
          </w:tcPr>
          <w:p>
            <w:pPr>
              <w:spacing w:after="40"/>
            </w:pPr>
            <w:r/>
            <w:r>
              <w:rPr>
                <w:sz w:val="18"/>
              </w:rPr>
              <w:t>member_sessions</w:t>
            </w:r>
          </w:p>
        </w:tc>
        <w:tc>
          <w:tcPr>
            <w:tcW w:type="dxa" w:w="7920"/>
          </w:tcPr>
          <w:p>
            <w:pPr>
              <w:spacing w:after="40"/>
            </w:pPr>
            <w:r/>
            <w:r>
              <w:rPr>
                <w:sz w:val="18"/>
              </w:rPr>
              <w:t>Opaque refresh tokens, hashed at rest, with user agent, IP, expiry, revocation.</w:t>
            </w:r>
          </w:p>
        </w:tc>
      </w:tr>
      <w:tr>
        <w:tc>
          <w:tcPr>
            <w:tcW w:type="dxa" w:w="1944"/>
          </w:tcPr>
          <w:p>
            <w:pPr>
              <w:spacing w:after="40"/>
            </w:pPr>
            <w:r/>
            <w:r>
              <w:rPr>
                <w:sz w:val="18"/>
              </w:rPr>
              <w:t>tags / contact_tags</w:t>
            </w:r>
          </w:p>
        </w:tc>
        <w:tc>
          <w:tcPr>
            <w:tcW w:type="dxa" w:w="7920"/>
          </w:tcPr>
          <w:p>
            <w:pPr>
              <w:spacing w:after="40"/>
            </w:pPr>
            <w:r/>
            <w:r>
              <w:rPr>
                <w:sz w:val="18"/>
              </w:rPr>
              <w:t>Label vocabulary and its assignment to contacts, with who or what applied it and when.</w:t>
            </w:r>
          </w:p>
        </w:tc>
      </w:tr>
      <w:tr>
        <w:tc>
          <w:tcPr>
            <w:tcW w:type="dxa" w:w="1944"/>
          </w:tcPr>
          <w:p>
            <w:pPr>
              <w:spacing w:after="40"/>
            </w:pPr>
            <w:r/>
            <w:r>
              <w:rPr>
                <w:sz w:val="18"/>
              </w:rPr>
              <w:t>segments</w:t>
            </w:r>
          </w:p>
        </w:tc>
        <w:tc>
          <w:tcPr>
            <w:tcW w:type="dxa" w:w="7920"/>
          </w:tcPr>
          <w:p>
            <w:pPr>
              <w:spacing w:after="40"/>
            </w:pPr>
            <w:r/>
            <w:r>
              <w:rPr>
                <w:sz w:val="18"/>
              </w:rPr>
              <w:t>Named, saved filter definitions evaluated on demand.</w:t>
            </w:r>
          </w:p>
        </w:tc>
      </w:tr>
      <w:tr>
        <w:tc>
          <w:tcPr>
            <w:tcW w:type="dxa" w:w="1944"/>
          </w:tcPr>
          <w:p>
            <w:pPr>
              <w:spacing w:after="40"/>
            </w:pPr>
            <w:r/>
            <w:r>
              <w:rPr>
                <w:sz w:val="18"/>
              </w:rPr>
              <w:t>contact_activity</w:t>
            </w:r>
          </w:p>
        </w:tc>
        <w:tc>
          <w:tcPr>
            <w:tcW w:type="dxa" w:w="7920"/>
          </w:tcPr>
          <w:p>
            <w:pPr>
              <w:spacing w:after="40"/>
            </w:pPr>
            <w:r/>
            <w:r>
              <w:rPr>
                <w:sz w:val="18"/>
              </w:rPr>
              <w:t>Append-only timeline of everything a contact did or had done to them.</w:t>
            </w:r>
          </w:p>
        </w:tc>
      </w:tr>
      <w:tr>
        <w:tc>
          <w:tcPr>
            <w:tcW w:type="dxa" w:w="1944"/>
          </w:tcPr>
          <w:p>
            <w:pPr>
              <w:spacing w:after="40"/>
            </w:pPr>
            <w:r/>
            <w:r>
              <w:rPr>
                <w:sz w:val="18"/>
              </w:rPr>
              <w:t>access_grants</w:t>
            </w:r>
          </w:p>
        </w:tc>
        <w:tc>
          <w:tcPr>
            <w:tcW w:type="dxa" w:w="7920"/>
          </w:tcPr>
          <w:p>
            <w:pPr>
              <w:spacing w:after="40"/>
            </w:pPr>
            <w:r/>
            <w:r>
              <w:rPr>
                <w:sz w:val="18"/>
              </w:rPr>
              <w:t>contact, product, source (purchase / manual / automation / tag), granted at, expires at, revoked at. The one authority on entitlement.</w:t>
            </w:r>
          </w:p>
        </w:tc>
      </w:tr>
    </w:tbl>
    <w:p>
      <w:pPr>
        <w:spacing w:after="40"/>
      </w:pPr>
    </w:p>
    <w:p>
      <w:pPr>
        <w:pStyle w:val="Heading2"/>
      </w:pPr>
      <w:r>
        <w:t>5.2 Catalogue and commerce</w:t>
      </w:r>
    </w:p>
    <w:tbl>
      <w:tblPr>
        <w:tblStyle w:val="TableGrid"/>
        <w:tblW w:type="auto" w:w="0"/>
        <w:jc w:val="center"/>
        <w:tblLook w:firstColumn="1" w:firstRow="1" w:lastColumn="0" w:lastRow="0" w:noHBand="0" w:noVBand="1" w:val="04A0"/>
      </w:tblPr>
      <w:tblGrid>
        <w:gridCol w:w="4896"/>
        <w:gridCol w:w="4896"/>
      </w:tblGrid>
      <w:tr>
        <w:tc>
          <w:tcPr>
            <w:tcW w:type="dxa" w:w="2232"/>
            <w:shd w:val="clear" w:color="auto" w:fill="1F3B57"/>
          </w:tcPr>
          <w:p>
            <w:r/>
            <w:r>
              <w:rPr>
                <w:b/>
                <w:color w:val="FFFFFF"/>
                <w:sz w:val="18"/>
              </w:rPr>
              <w:t>Entity</w:t>
            </w:r>
          </w:p>
        </w:tc>
        <w:tc>
          <w:tcPr>
            <w:tcW w:type="dxa" w:w="7632"/>
            <w:shd w:val="clear" w:color="auto" w:fill="1F3B57"/>
          </w:tcPr>
          <w:p>
            <w:r/>
            <w:r>
              <w:rPr>
                <w:b/>
                <w:color w:val="FFFFFF"/>
                <w:sz w:val="18"/>
              </w:rPr>
              <w:t>Key content</w:t>
            </w:r>
          </w:p>
        </w:tc>
      </w:tr>
      <w:tr>
        <w:tc>
          <w:tcPr>
            <w:tcW w:type="dxa" w:w="2232"/>
          </w:tcPr>
          <w:p>
            <w:pPr>
              <w:spacing w:after="40"/>
            </w:pPr>
            <w:r/>
            <w:r>
              <w:rPr>
                <w:sz w:val="18"/>
              </w:rPr>
              <w:t>products</w:t>
            </w:r>
          </w:p>
        </w:tc>
        <w:tc>
          <w:tcPr>
            <w:tcW w:type="dxa" w:w="7632"/>
          </w:tcPr>
          <w:p>
            <w:pPr>
              <w:spacing w:after="40"/>
            </w:pPr>
            <w:r/>
            <w:r>
              <w:rPr>
                <w:sz w:val="18"/>
              </w:rPr>
              <w:t>type (course / download / community / coaching / podcast / newsletter / bundle), title, slug, status, description, media, and type-specific configuration.</w:t>
            </w:r>
          </w:p>
        </w:tc>
      </w:tr>
      <w:tr>
        <w:tc>
          <w:tcPr>
            <w:tcW w:type="dxa" w:w="2232"/>
          </w:tcPr>
          <w:p>
            <w:pPr>
              <w:spacing w:after="40"/>
            </w:pPr>
            <w:r/>
            <w:r>
              <w:rPr>
                <w:sz w:val="18"/>
              </w:rPr>
              <w:t>product_bundle_items</w:t>
            </w:r>
          </w:p>
        </w:tc>
        <w:tc>
          <w:tcPr>
            <w:tcW w:type="dxa" w:w="7632"/>
          </w:tcPr>
          <w:p>
            <w:pPr>
              <w:spacing w:after="40"/>
            </w:pPr>
            <w:r/>
            <w:r>
              <w:rPr>
                <w:sz w:val="18"/>
              </w:rPr>
              <w:t>Composition of bundle products.</w:t>
            </w:r>
          </w:p>
        </w:tc>
      </w:tr>
      <w:tr>
        <w:tc>
          <w:tcPr>
            <w:tcW w:type="dxa" w:w="2232"/>
          </w:tcPr>
          <w:p>
            <w:pPr>
              <w:spacing w:after="40"/>
            </w:pPr>
            <w:r/>
            <w:r>
              <w:rPr>
                <w:sz w:val="18"/>
              </w:rPr>
              <w:t>offers</w:t>
            </w:r>
          </w:p>
        </w:tc>
        <w:tc>
          <w:tcPr>
            <w:tcW w:type="dxa" w:w="7632"/>
          </w:tcPr>
          <w:p>
            <w:pPr>
              <w:spacing w:after="40"/>
            </w:pPr>
            <w:r/>
            <w:r>
              <w:rPr>
                <w:sz w:val="18"/>
              </w:rPr>
              <w:t>title, slug, status, pricing type (one-time / subscription / payment plan / free / pay-what-you-want), amount, currency, interval, instalment count, trial days, checkout field configuration, terms, redirect target, access expiry.</w:t>
            </w:r>
          </w:p>
        </w:tc>
      </w:tr>
      <w:tr>
        <w:tc>
          <w:tcPr>
            <w:tcW w:type="dxa" w:w="2232"/>
          </w:tcPr>
          <w:p>
            <w:pPr>
              <w:spacing w:after="40"/>
            </w:pPr>
            <w:r/>
            <w:r>
              <w:rPr>
                <w:sz w:val="18"/>
              </w:rPr>
              <w:t>offer_products</w:t>
            </w:r>
          </w:p>
        </w:tc>
        <w:tc>
          <w:tcPr>
            <w:tcW w:type="dxa" w:w="7632"/>
          </w:tcPr>
          <w:p>
            <w:pPr>
              <w:spacing w:after="40"/>
            </w:pPr>
            <w:r/>
            <w:r>
              <w:rPr>
                <w:sz w:val="18"/>
              </w:rPr>
              <w:t>Which products an offer grants. Many-to-many.</w:t>
            </w:r>
          </w:p>
        </w:tc>
      </w:tr>
      <w:tr>
        <w:tc>
          <w:tcPr>
            <w:tcW w:type="dxa" w:w="2232"/>
          </w:tcPr>
          <w:p>
            <w:pPr>
              <w:spacing w:after="40"/>
            </w:pPr>
            <w:r/>
            <w:r>
              <w:rPr>
                <w:sz w:val="18"/>
              </w:rPr>
              <w:t>offer_bumps / offer_upsells</w:t>
            </w:r>
          </w:p>
        </w:tc>
        <w:tc>
          <w:tcPr>
            <w:tcW w:type="dxa" w:w="7632"/>
          </w:tcPr>
          <w:p>
            <w:pPr>
              <w:spacing w:after="40"/>
            </w:pPr>
            <w:r/>
            <w:r>
              <w:rPr>
                <w:sz w:val="18"/>
              </w:rPr>
              <w:t>Bump items shown at checkout; post-purchase upsell steps with optional downsell fallback.</w:t>
            </w:r>
          </w:p>
        </w:tc>
      </w:tr>
      <w:tr>
        <w:tc>
          <w:tcPr>
            <w:tcW w:type="dxa" w:w="2232"/>
          </w:tcPr>
          <w:p>
            <w:pPr>
              <w:spacing w:after="40"/>
            </w:pPr>
            <w:r/>
            <w:r>
              <w:rPr>
                <w:sz w:val="18"/>
              </w:rPr>
              <w:t>coupons / coupon_offers / coupon_redemptions</w:t>
            </w:r>
          </w:p>
        </w:tc>
        <w:tc>
          <w:tcPr>
            <w:tcW w:type="dxa" w:w="7632"/>
          </w:tcPr>
          <w:p>
            <w:pPr>
              <w:spacing w:after="40"/>
            </w:pPr>
            <w:r/>
            <w:r>
              <w:rPr>
                <w:sz w:val="18"/>
              </w:rPr>
              <w:t>Percentage or fixed discount, scope, redemption limits, expiry, first-payment-only versus recurring, and the audit of each use.</w:t>
            </w:r>
          </w:p>
        </w:tc>
      </w:tr>
      <w:tr>
        <w:tc>
          <w:tcPr>
            <w:tcW w:type="dxa" w:w="2232"/>
          </w:tcPr>
          <w:p>
            <w:pPr>
              <w:spacing w:after="40"/>
            </w:pPr>
            <w:r/>
            <w:r>
              <w:rPr>
                <w:sz w:val="18"/>
              </w:rPr>
              <w:t>orders / order_items</w:t>
            </w:r>
          </w:p>
        </w:tc>
        <w:tc>
          <w:tcPr>
            <w:tcW w:type="dxa" w:w="7632"/>
          </w:tcPr>
          <w:p>
            <w:pPr>
              <w:spacing w:after="40"/>
            </w:pPr>
            <w:r/>
            <w:r>
              <w:rPr>
                <w:sz w:val="18"/>
              </w:rPr>
              <w:t>A purchase and its lines, with the offer, products, amounts, discounts, tax and status.</w:t>
            </w:r>
          </w:p>
        </w:tc>
      </w:tr>
      <w:tr>
        <w:tc>
          <w:tcPr>
            <w:tcW w:type="dxa" w:w="2232"/>
          </w:tcPr>
          <w:p>
            <w:pPr>
              <w:spacing w:after="40"/>
            </w:pPr>
            <w:r/>
            <w:r>
              <w:rPr>
                <w:sz w:val="18"/>
              </w:rPr>
              <w:t>transactions</w:t>
            </w:r>
          </w:p>
        </w:tc>
        <w:tc>
          <w:tcPr>
            <w:tcW w:type="dxa" w:w="7632"/>
          </w:tcPr>
          <w:p>
            <w:pPr>
              <w:spacing w:after="40"/>
            </w:pPr>
            <w:r/>
            <w:r>
              <w:rPr>
                <w:sz w:val="18"/>
              </w:rPr>
              <w:t>Every money movement including successful charges, failures, and refunds, with processor references.</w:t>
            </w:r>
          </w:p>
        </w:tc>
      </w:tr>
      <w:tr>
        <w:tc>
          <w:tcPr>
            <w:tcW w:type="dxa" w:w="2232"/>
          </w:tcPr>
          <w:p>
            <w:pPr>
              <w:spacing w:after="40"/>
            </w:pPr>
            <w:r/>
            <w:r>
              <w:rPr>
                <w:sz w:val="18"/>
              </w:rPr>
              <w:t>subscriptions / payment_plans / payment_plan_installments</w:t>
            </w:r>
          </w:p>
        </w:tc>
        <w:tc>
          <w:tcPr>
            <w:tcW w:type="dxa" w:w="7632"/>
          </w:tcPr>
          <w:p>
            <w:pPr>
              <w:spacing w:after="40"/>
            </w:pPr>
            <w:r/>
            <w:r>
              <w:rPr>
                <w:sz w:val="18"/>
              </w:rPr>
              <w:t>Recurring and finite-instalment billing state. Distinct concepts, distinct tables.</w:t>
            </w:r>
          </w:p>
        </w:tc>
      </w:tr>
      <w:tr>
        <w:tc>
          <w:tcPr>
            <w:tcW w:type="dxa" w:w="2232"/>
          </w:tcPr>
          <w:p>
            <w:pPr>
              <w:spacing w:after="40"/>
            </w:pPr>
            <w:r/>
            <w:r>
              <w:rPr>
                <w:sz w:val="18"/>
              </w:rPr>
              <w:t>invoices / refunds / tax_records</w:t>
            </w:r>
          </w:p>
        </w:tc>
        <w:tc>
          <w:tcPr>
            <w:tcW w:type="dxa" w:w="7632"/>
          </w:tcPr>
          <w:p>
            <w:pPr>
              <w:spacing w:after="40"/>
            </w:pPr>
            <w:r/>
            <w:r>
              <w:rPr>
                <w:sz w:val="18"/>
              </w:rPr>
              <w:t>Customer-facing documents and the money and tax trail behind them.</w:t>
            </w:r>
          </w:p>
        </w:tc>
      </w:tr>
      <w:tr>
        <w:tc>
          <w:tcPr>
            <w:tcW w:type="dxa" w:w="2232"/>
          </w:tcPr>
          <w:p>
            <w:pPr>
              <w:spacing w:after="40"/>
            </w:pPr>
            <w:r/>
            <w:r>
              <w:rPr>
                <w:sz w:val="18"/>
              </w:rPr>
              <w:t>abandoned_checkouts</w:t>
            </w:r>
          </w:p>
        </w:tc>
        <w:tc>
          <w:tcPr>
            <w:tcW w:type="dxa" w:w="7632"/>
          </w:tcPr>
          <w:p>
            <w:pPr>
              <w:spacing w:after="40"/>
            </w:pPr>
            <w:r/>
            <w:r>
              <w:rPr>
                <w:sz w:val="18"/>
              </w:rPr>
              <w:t>Email captured before payment, with recovery attempt state.</w:t>
            </w:r>
          </w:p>
        </w:tc>
      </w:tr>
      <w:tr>
        <w:tc>
          <w:tcPr>
            <w:tcW w:type="dxa" w:w="2232"/>
          </w:tcPr>
          <w:p>
            <w:pPr>
              <w:spacing w:after="40"/>
            </w:pPr>
            <w:r/>
            <w:r>
              <w:rPr>
                <w:sz w:val="18"/>
              </w:rPr>
              <w:t>stripe_events / webhook_event_claims</w:t>
            </w:r>
          </w:p>
        </w:tc>
        <w:tc>
          <w:tcPr>
            <w:tcW w:type="dxa" w:w="7632"/>
          </w:tcPr>
          <w:p>
            <w:pPr>
              <w:spacing w:after="40"/>
            </w:pPr>
            <w:r/>
            <w:r>
              <w:rPr>
                <w:sz w:val="18"/>
              </w:rPr>
              <w:t>Raw processor events and the idempotency claims that stop double processing.</w:t>
            </w:r>
          </w:p>
        </w:tc>
      </w:tr>
    </w:tbl>
    <w:p>
      <w:pPr>
        <w:spacing w:after="40"/>
      </w:pPr>
    </w:p>
    <w:p>
      <w:pPr>
        <w:pStyle w:val="Heading2"/>
      </w:pPr>
      <w:r>
        <w:t>5.3 Delivery</w:t>
      </w:r>
    </w:p>
    <w:tbl>
      <w:tblPr>
        <w:tblStyle w:val="TableGrid"/>
        <w:tblW w:type="auto" w:w="0"/>
        <w:jc w:val="center"/>
        <w:tblLook w:firstColumn="1" w:firstRow="1" w:lastColumn="0" w:lastRow="0" w:noHBand="0" w:noVBand="1" w:val="04A0"/>
      </w:tblPr>
      <w:tblGrid>
        <w:gridCol w:w="4896"/>
        <w:gridCol w:w="4896"/>
      </w:tblGrid>
      <w:tr>
        <w:tc>
          <w:tcPr>
            <w:tcW w:type="dxa" w:w="2232"/>
            <w:shd w:val="clear" w:color="auto" w:fill="1F3B57"/>
          </w:tcPr>
          <w:p>
            <w:r/>
            <w:r>
              <w:rPr>
                <w:b/>
                <w:color w:val="FFFFFF"/>
                <w:sz w:val="18"/>
              </w:rPr>
              <w:t>Entity</w:t>
            </w:r>
          </w:p>
        </w:tc>
        <w:tc>
          <w:tcPr>
            <w:tcW w:type="dxa" w:w="7632"/>
            <w:shd w:val="clear" w:color="auto" w:fill="1F3B57"/>
          </w:tcPr>
          <w:p>
            <w:r/>
            <w:r>
              <w:rPr>
                <w:b/>
                <w:color w:val="FFFFFF"/>
                <w:sz w:val="18"/>
              </w:rPr>
              <w:t>Key content</w:t>
            </w:r>
          </w:p>
        </w:tc>
      </w:tr>
      <w:tr>
        <w:tc>
          <w:tcPr>
            <w:tcW w:type="dxa" w:w="2232"/>
          </w:tcPr>
          <w:p>
            <w:pPr>
              <w:spacing w:after="40"/>
            </w:pPr>
            <w:r/>
            <w:r>
              <w:rPr>
                <w:sz w:val="18"/>
              </w:rPr>
              <w:t>courses / course_modules / course_lessons</w:t>
            </w:r>
          </w:p>
        </w:tc>
        <w:tc>
          <w:tcPr>
            <w:tcW w:type="dxa" w:w="7632"/>
          </w:tcPr>
          <w:p>
            <w:pPr>
              <w:spacing w:after="40"/>
            </w:pPr>
            <w:r/>
            <w:r>
              <w:rPr>
                <w:sz w:val="18"/>
              </w:rPr>
              <w:t>Curriculum tree. Lessons carry a body type (video, audio, rich text, file, embed), drip rule, and assets.</w:t>
            </w:r>
          </w:p>
        </w:tc>
      </w:tr>
      <w:tr>
        <w:tc>
          <w:tcPr>
            <w:tcW w:type="dxa" w:w="2232"/>
          </w:tcPr>
          <w:p>
            <w:pPr>
              <w:spacing w:after="40"/>
            </w:pPr>
            <w:r/>
            <w:r>
              <w:rPr>
                <w:sz w:val="18"/>
              </w:rPr>
              <w:t>lesson_progress / course_progress</w:t>
            </w:r>
          </w:p>
        </w:tc>
        <w:tc>
          <w:tcPr>
            <w:tcW w:type="dxa" w:w="7632"/>
          </w:tcPr>
          <w:p>
            <w:pPr>
              <w:spacing w:after="40"/>
            </w:pPr>
            <w:r/>
            <w:r>
              <w:rPr>
                <w:sz w:val="18"/>
              </w:rPr>
              <w:t>Per-member completion and resume position, including watched seconds for auto-completion.</w:t>
            </w:r>
          </w:p>
        </w:tc>
      </w:tr>
      <w:tr>
        <w:tc>
          <w:tcPr>
            <w:tcW w:type="dxa" w:w="2232"/>
          </w:tcPr>
          <w:p>
            <w:pPr>
              <w:spacing w:after="40"/>
            </w:pPr>
            <w:r/>
            <w:r>
              <w:rPr>
                <w:sz w:val="18"/>
              </w:rPr>
              <w:t>lesson_comments / lesson_notes / lesson_files</w:t>
            </w:r>
          </w:p>
        </w:tc>
        <w:tc>
          <w:tcPr>
            <w:tcW w:type="dxa" w:w="7632"/>
          </w:tcPr>
          <w:p>
            <w:pPr>
              <w:spacing w:after="40"/>
            </w:pPr>
            <w:r/>
            <w:r>
              <w:rPr>
                <w:sz w:val="18"/>
              </w:rPr>
              <w:t>Discussion under a lesson, private member notes, attached downloadable assets.</w:t>
            </w:r>
          </w:p>
        </w:tc>
      </w:tr>
      <w:tr>
        <w:tc>
          <w:tcPr>
            <w:tcW w:type="dxa" w:w="2232"/>
          </w:tcPr>
          <w:p>
            <w:pPr>
              <w:spacing w:after="40"/>
            </w:pPr>
            <w:r/>
            <w:r>
              <w:rPr>
                <w:sz w:val="18"/>
              </w:rPr>
              <w:t>product_files / download_events</w:t>
            </w:r>
          </w:p>
        </w:tc>
        <w:tc>
          <w:tcPr>
            <w:tcW w:type="dxa" w:w="7632"/>
          </w:tcPr>
          <w:p>
            <w:pPr>
              <w:spacing w:after="40"/>
            </w:pPr>
            <w:r/>
            <w:r>
              <w:rPr>
                <w:sz w:val="18"/>
              </w:rPr>
              <w:t>Downloadable assets on a download product and the audit of each retrieval.</w:t>
            </w:r>
          </w:p>
        </w:tc>
      </w:tr>
      <w:tr>
        <w:tc>
          <w:tcPr>
            <w:tcW w:type="dxa" w:w="2232"/>
          </w:tcPr>
          <w:p>
            <w:pPr>
              <w:spacing w:after="40"/>
            </w:pPr>
            <w:r/>
            <w:r>
              <w:rPr>
                <w:sz w:val="18"/>
              </w:rPr>
              <w:t>certificates / certificate_templates</w:t>
            </w:r>
          </w:p>
        </w:tc>
        <w:tc>
          <w:tcPr>
            <w:tcW w:type="dxa" w:w="7632"/>
          </w:tcPr>
          <w:p>
            <w:pPr>
              <w:spacing w:after="40"/>
            </w:pPr>
            <w:r/>
            <w:r>
              <w:rPr>
                <w:sz w:val="18"/>
              </w:rPr>
              <w:t>Issued certificates with a unique public verification code, plus credit hours, provider number and completion date for continuing education.</w:t>
            </w:r>
          </w:p>
        </w:tc>
      </w:tr>
      <w:tr>
        <w:tc>
          <w:tcPr>
            <w:tcW w:type="dxa" w:w="2232"/>
          </w:tcPr>
          <w:p>
            <w:pPr>
              <w:spacing w:after="40"/>
            </w:pPr>
            <w:r/>
            <w:r>
              <w:rPr>
                <w:sz w:val="18"/>
              </w:rPr>
              <w:t>communities and its children</w:t>
            </w:r>
          </w:p>
        </w:tc>
        <w:tc>
          <w:tcPr>
            <w:tcW w:type="dxa" w:w="7632"/>
          </w:tcPr>
          <w:p>
            <w:pPr>
              <w:spacing w:after="40"/>
            </w:pPr>
            <w:r/>
            <w:r>
              <w:rPr>
                <w:sz w:val="18"/>
              </w:rPr>
              <w:t>Channels, posts, comments, reactions, polls and votes, challenges and entries, badges, member badges, community events and RSVPs, reports and moderation state.</w:t>
            </w:r>
          </w:p>
        </w:tc>
      </w:tr>
      <w:tr>
        <w:tc>
          <w:tcPr>
            <w:tcW w:type="dxa" w:w="2232"/>
          </w:tcPr>
          <w:p>
            <w:pPr>
              <w:spacing w:after="40"/>
            </w:pPr>
            <w:r/>
            <w:r>
              <w:rPr>
                <w:sz w:val="18"/>
              </w:rPr>
              <w:t>coaching_offers / coaching_sessions / coaching_credits</w:t>
            </w:r>
          </w:p>
        </w:tc>
        <w:tc>
          <w:tcPr>
            <w:tcW w:type="dxa" w:w="7632"/>
          </w:tcPr>
          <w:p>
            <w:pPr>
              <w:spacing w:after="40"/>
            </w:pPr>
            <w:r/>
            <w:r>
              <w:rPr>
                <w:sz w:val="18"/>
              </w:rPr>
              <w:t>Bookable packages, booked sessions with agenda, notes, attachments and recording, and remaining session credit balances.</w:t>
            </w:r>
          </w:p>
        </w:tc>
      </w:tr>
      <w:tr>
        <w:tc>
          <w:tcPr>
            <w:tcW w:type="dxa" w:w="2232"/>
          </w:tcPr>
          <w:p>
            <w:pPr>
              <w:spacing w:after="40"/>
            </w:pPr>
            <w:r/>
            <w:r>
              <w:rPr>
                <w:sz w:val="18"/>
              </w:rPr>
              <w:t>coach_availability / coach_availability_overrides</w:t>
            </w:r>
          </w:p>
        </w:tc>
        <w:tc>
          <w:tcPr>
            <w:tcW w:type="dxa" w:w="7632"/>
          </w:tcPr>
          <w:p>
            <w:pPr>
              <w:spacing w:after="40"/>
            </w:pPr>
            <w:r/>
            <w:r>
              <w:rPr>
                <w:sz w:val="18"/>
              </w:rPr>
              <w:t>Recurring weekly availability and date-specific exceptions.</w:t>
            </w:r>
          </w:p>
        </w:tc>
      </w:tr>
      <w:tr>
        <w:tc>
          <w:tcPr>
            <w:tcW w:type="dxa" w:w="2232"/>
          </w:tcPr>
          <w:p>
            <w:pPr>
              <w:spacing w:after="40"/>
            </w:pPr>
            <w:r/>
            <w:r>
              <w:rPr>
                <w:sz w:val="18"/>
              </w:rPr>
              <w:t>podcasts / podcast_episodes / podcast_feed_tokens</w:t>
            </w:r>
          </w:p>
        </w:tc>
        <w:tc>
          <w:tcPr>
            <w:tcW w:type="dxa" w:w="7632"/>
          </w:tcPr>
          <w:p>
            <w:pPr>
              <w:spacing w:after="40"/>
            </w:pPr>
            <w:r/>
            <w:r>
              <w:rPr>
                <w:sz w:val="18"/>
              </w:rPr>
              <w:t>Private podcast feeds and the per-member tokens that authorise them.</w:t>
            </w:r>
          </w:p>
        </w:tc>
      </w:tr>
      <w:tr>
        <w:tc>
          <w:tcPr>
            <w:tcW w:type="dxa" w:w="2232"/>
          </w:tcPr>
          <w:p>
            <w:pPr>
              <w:spacing w:after="40"/>
            </w:pPr>
            <w:r/>
            <w:r>
              <w:rPr>
                <w:sz w:val="18"/>
              </w:rPr>
              <w:t>newsletters / newsletter_issues / newsletter_subscriptions</w:t>
            </w:r>
          </w:p>
        </w:tc>
        <w:tc>
          <w:tcPr>
            <w:tcW w:type="dxa" w:w="7632"/>
          </w:tcPr>
          <w:p>
            <w:pPr>
              <w:spacing w:after="40"/>
            </w:pPr>
            <w:r/>
            <w:r>
              <w:rPr>
                <w:sz w:val="18"/>
              </w:rPr>
              <w:t>Newsletter products, their issues, and per-contact subscription state.</w:t>
            </w:r>
          </w:p>
        </w:tc>
      </w:tr>
    </w:tbl>
    <w:p>
      <w:pPr>
        <w:spacing w:after="40"/>
      </w:pPr>
    </w:p>
    <w:p>
      <w:pPr>
        <w:pStyle w:val="Heading2"/>
      </w:pPr>
      <w:r>
        <w:t>5.4 Marketing and operations</w:t>
      </w:r>
    </w:p>
    <w:tbl>
      <w:tblPr>
        <w:tblStyle w:val="TableGrid"/>
        <w:tblW w:type="auto" w:w="0"/>
        <w:jc w:val="center"/>
        <w:tblLook w:firstColumn="1" w:firstRow="1" w:lastColumn="0" w:lastRow="0" w:noHBand="0" w:noVBand="1" w:val="04A0"/>
      </w:tblPr>
      <w:tblGrid>
        <w:gridCol w:w="4896"/>
        <w:gridCol w:w="4896"/>
      </w:tblGrid>
      <w:tr>
        <w:tc>
          <w:tcPr>
            <w:tcW w:type="dxa" w:w="2664"/>
            <w:shd w:val="clear" w:color="auto" w:fill="1F3B57"/>
          </w:tcPr>
          <w:p>
            <w:r/>
            <w:r>
              <w:rPr>
                <w:b/>
                <w:color w:val="FFFFFF"/>
                <w:sz w:val="18"/>
              </w:rPr>
              <w:t>Entity</w:t>
            </w:r>
          </w:p>
        </w:tc>
        <w:tc>
          <w:tcPr>
            <w:tcW w:type="dxa" w:w="7200"/>
            <w:shd w:val="clear" w:color="auto" w:fill="1F3B57"/>
          </w:tcPr>
          <w:p>
            <w:r/>
            <w:r>
              <w:rPr>
                <w:b/>
                <w:color w:val="FFFFFF"/>
                <w:sz w:val="18"/>
              </w:rPr>
              <w:t>Key content</w:t>
            </w:r>
          </w:p>
        </w:tc>
      </w:tr>
      <w:tr>
        <w:tc>
          <w:tcPr>
            <w:tcW w:type="dxa" w:w="2664"/>
          </w:tcPr>
          <w:p>
            <w:pPr>
              <w:spacing w:after="40"/>
            </w:pPr>
            <w:r/>
            <w:r>
              <w:rPr>
                <w:sz w:val="18"/>
              </w:rPr>
              <w:t>forms / form_submissions</w:t>
            </w:r>
          </w:p>
        </w:tc>
        <w:tc>
          <w:tcPr>
            <w:tcW w:type="dxa" w:w="7200"/>
          </w:tcPr>
          <w:p>
            <w:pPr>
              <w:spacing w:after="40"/>
            </w:pPr>
            <w:r/>
            <w:r>
              <w:rPr>
                <w:sz w:val="18"/>
              </w:rPr>
              <w:t>Field definitions with validation and contact-field mapping, and the captured submissions.</w:t>
            </w:r>
          </w:p>
        </w:tc>
      </w:tr>
      <w:tr>
        <w:tc>
          <w:tcPr>
            <w:tcW w:type="dxa" w:w="2664"/>
          </w:tcPr>
          <w:p>
            <w:pPr>
              <w:spacing w:after="40"/>
            </w:pPr>
            <w:r/>
            <w:r>
              <w:rPr>
                <w:sz w:val="18"/>
              </w:rPr>
              <w:t>assessments and its children</w:t>
            </w:r>
          </w:p>
        </w:tc>
        <w:tc>
          <w:tcPr>
            <w:tcW w:type="dxa" w:w="7200"/>
          </w:tcPr>
          <w:p>
            <w:pPr>
              <w:spacing w:after="40"/>
            </w:pPr>
            <w:r/>
            <w:r>
              <w:rPr>
                <w:sz w:val="18"/>
              </w:rPr>
              <w:t>Questions, weighted answers, attempts, per-answer records, and scored results with the branch taken.</w:t>
            </w:r>
          </w:p>
        </w:tc>
      </w:tr>
      <w:tr>
        <w:tc>
          <w:tcPr>
            <w:tcW w:type="dxa" w:w="2664"/>
          </w:tcPr>
          <w:p>
            <w:pPr>
              <w:spacing w:after="40"/>
            </w:pPr>
            <w:r/>
            <w:r>
              <w:rPr>
                <w:sz w:val="18"/>
              </w:rPr>
              <w:t>events / event_registrations</w:t>
            </w:r>
          </w:p>
        </w:tc>
        <w:tc>
          <w:tcPr>
            <w:tcW w:type="dxa" w:w="7200"/>
          </w:tcPr>
          <w:p>
            <w:pPr>
              <w:spacing w:after="40"/>
            </w:pPr>
            <w:r/>
            <w:r>
              <w:rPr>
                <w:sz w:val="18"/>
              </w:rPr>
              <w:t>Live, evergreen and replay events, registration, attendance and conversion.</w:t>
            </w:r>
          </w:p>
        </w:tc>
      </w:tr>
      <w:tr>
        <w:tc>
          <w:tcPr>
            <w:tcW w:type="dxa" w:w="2664"/>
          </w:tcPr>
          <w:p>
            <w:pPr>
              <w:spacing w:after="40"/>
            </w:pPr>
            <w:r/>
            <w:r>
              <w:rPr>
                <w:sz w:val="18"/>
              </w:rPr>
              <w:t>email_sequences / sequence_emails / sequence_subscriptions</w:t>
            </w:r>
          </w:p>
        </w:tc>
        <w:tc>
          <w:tcPr>
            <w:tcW w:type="dxa" w:w="7200"/>
          </w:tcPr>
          <w:p>
            <w:pPr>
              <w:spacing w:after="40"/>
            </w:pPr>
            <w:r/>
            <w:r>
              <w:rPr>
                <w:sz w:val="18"/>
              </w:rPr>
              <w:t>Drip definitions and per-contact position, state and next send time.</w:t>
            </w:r>
          </w:p>
        </w:tc>
      </w:tr>
      <w:tr>
        <w:tc>
          <w:tcPr>
            <w:tcW w:type="dxa" w:w="2664"/>
          </w:tcPr>
          <w:p>
            <w:pPr>
              <w:spacing w:after="40"/>
            </w:pPr>
            <w:r/>
            <w:r>
              <w:rPr>
                <w:sz w:val="18"/>
              </w:rPr>
              <w:t>email_campaigns / email_messages / email_sends / email_events</w:t>
            </w:r>
          </w:p>
        </w:tc>
        <w:tc>
          <w:tcPr>
            <w:tcW w:type="dxa" w:w="7200"/>
          </w:tcPr>
          <w:p>
            <w:pPr>
              <w:spacing w:after="40"/>
            </w:pPr>
            <w:r/>
            <w:r>
              <w:rPr>
                <w:sz w:val="18"/>
              </w:rPr>
              <w:t>Broadcasts, their content, individual sends and the delivery and engagement events returned by the provider.</w:t>
            </w:r>
          </w:p>
        </w:tc>
      </w:tr>
      <w:tr>
        <w:tc>
          <w:tcPr>
            <w:tcW w:type="dxa" w:w="2664"/>
          </w:tcPr>
          <w:p>
            <w:pPr>
              <w:spacing w:after="40"/>
            </w:pPr>
            <w:r/>
            <w:r>
              <w:rPr>
                <w:sz w:val="18"/>
              </w:rPr>
              <w:t>email_templates / email_suppressions / contact_email_preferences</w:t>
            </w:r>
          </w:p>
        </w:tc>
        <w:tc>
          <w:tcPr>
            <w:tcW w:type="dxa" w:w="7200"/>
          </w:tcPr>
          <w:p>
            <w:pPr>
              <w:spacing w:after="40"/>
            </w:pPr>
            <w:r/>
            <w:r>
              <w:rPr>
                <w:sz w:val="18"/>
              </w:rPr>
              <w:t>Editable system templates, the do-not-send list, and granular per-topic consent.</w:t>
            </w:r>
          </w:p>
        </w:tc>
      </w:tr>
      <w:tr>
        <w:tc>
          <w:tcPr>
            <w:tcW w:type="dxa" w:w="2664"/>
          </w:tcPr>
          <w:p>
            <w:pPr>
              <w:spacing w:after="40"/>
            </w:pPr>
            <w:r/>
            <w:r>
              <w:rPr>
                <w:sz w:val="18"/>
              </w:rPr>
              <w:t>automations / automation_actions / automation_runs</w:t>
            </w:r>
          </w:p>
        </w:tc>
        <w:tc>
          <w:tcPr>
            <w:tcW w:type="dxa" w:w="7200"/>
          </w:tcPr>
          <w:p>
            <w:pPr>
              <w:spacing w:after="40"/>
            </w:pPr>
            <w:r/>
            <w:r>
              <w:rPr>
                <w:sz w:val="18"/>
              </w:rPr>
              <w:t>Rule definitions, their ordered actions, and the execution history of every firing.</w:t>
            </w:r>
          </w:p>
        </w:tc>
      </w:tr>
      <w:tr>
        <w:tc>
          <w:tcPr>
            <w:tcW w:type="dxa" w:w="2664"/>
          </w:tcPr>
          <w:p>
            <w:pPr>
              <w:spacing w:after="40"/>
            </w:pPr>
            <w:r/>
            <w:r>
              <w:rPr>
                <w:sz w:val="18"/>
              </w:rPr>
              <w:t>affiliates and its children</w:t>
            </w:r>
          </w:p>
        </w:tc>
        <w:tc>
          <w:tcPr>
            <w:tcW w:type="dxa" w:w="7200"/>
          </w:tcPr>
          <w:p>
            <w:pPr>
              <w:spacing w:after="40"/>
            </w:pPr>
            <w:r/>
            <w:r>
              <w:rPr>
                <w:sz w:val="18"/>
              </w:rPr>
              <w:t>Affiliate records, links, clicks, commission rules, commissions, payouts, assets, announcements.</w:t>
            </w:r>
          </w:p>
        </w:tc>
      </w:tr>
      <w:tr>
        <w:tc>
          <w:tcPr>
            <w:tcW w:type="dxa" w:w="2664"/>
          </w:tcPr>
          <w:p>
            <w:pPr>
              <w:spacing w:after="40"/>
            </w:pPr>
            <w:r/>
            <w:r>
              <w:rPr>
                <w:sz w:val="18"/>
              </w:rPr>
              <w:t>admin_users, admin_sessions, admin_invites, admin_mfa_recovery_codes, admin_audit_log</w:t>
            </w:r>
          </w:p>
        </w:tc>
        <w:tc>
          <w:tcPr>
            <w:tcW w:type="dxa" w:w="7200"/>
          </w:tcPr>
          <w:p>
            <w:pPr>
              <w:spacing w:after="40"/>
            </w:pPr>
            <w:r/>
            <w:r>
              <w:rPr>
                <w:sz w:val="18"/>
              </w:rPr>
              <w:t>Staff accounts, their sessions, invitation flow, multi-factor recovery, and the immutable record of every staff mutation.</w:t>
            </w:r>
          </w:p>
        </w:tc>
      </w:tr>
      <w:tr>
        <w:tc>
          <w:tcPr>
            <w:tcW w:type="dxa" w:w="2664"/>
          </w:tcPr>
          <w:p>
            <w:pPr>
              <w:spacing w:after="40"/>
            </w:pPr>
            <w:r/>
            <w:r>
              <w:rPr>
                <w:sz w:val="18"/>
              </w:rPr>
              <w:t>settings / api_keys / webhook_endpoints / webhook_deliveries</w:t>
            </w:r>
          </w:p>
        </w:tc>
        <w:tc>
          <w:tcPr>
            <w:tcW w:type="dxa" w:w="7200"/>
          </w:tcPr>
          <w:p>
            <w:pPr>
              <w:spacing w:after="40"/>
            </w:pPr>
            <w:r/>
            <w:r>
              <w:rPr>
                <w:sz w:val="18"/>
              </w:rPr>
              <w:t>Configuration, integration credentials, subscriber endpoints and their delivery attempts.</w:t>
            </w:r>
          </w:p>
        </w:tc>
      </w:tr>
      <w:tr>
        <w:tc>
          <w:tcPr>
            <w:tcW w:type="dxa" w:w="2664"/>
          </w:tcPr>
          <w:p>
            <w:pPr>
              <w:spacing w:after="40"/>
            </w:pPr>
            <w:r/>
            <w:r>
              <w:rPr>
                <w:sz w:val="18"/>
              </w:rPr>
              <w:t>jobs / job_schedules</w:t>
            </w:r>
          </w:p>
        </w:tc>
        <w:tc>
          <w:tcPr>
            <w:tcW w:type="dxa" w:w="7200"/>
          </w:tcPr>
          <w:p>
            <w:pPr>
              <w:spacing w:after="40"/>
            </w:pPr>
            <w:r/>
            <w:r>
              <w:rPr>
                <w:sz w:val="18"/>
              </w:rPr>
              <w:t>The queue and the recurring schedule that feeds it.</w:t>
            </w:r>
          </w:p>
        </w:tc>
      </w:tr>
      <w:tr>
        <w:tc>
          <w:tcPr>
            <w:tcW w:type="dxa" w:w="2664"/>
          </w:tcPr>
          <w:p>
            <w:pPr>
              <w:spacing w:after="40"/>
            </w:pPr>
            <w:r/>
            <w:r>
              <w:rPr>
                <w:sz w:val="18"/>
              </w:rPr>
              <w:t>report_daily / saved_reports</w:t>
            </w:r>
          </w:p>
        </w:tc>
        <w:tc>
          <w:tcPr>
            <w:tcW w:type="dxa" w:w="7200"/>
          </w:tcPr>
          <w:p>
            <w:pPr>
              <w:spacing w:after="40"/>
            </w:pPr>
            <w:r/>
            <w:r>
              <w:rPr>
                <w:sz w:val="18"/>
              </w:rPr>
              <w:t>Pre-aggregated daily metrics and operator-saved report views.</w:t>
            </w:r>
          </w:p>
        </w:tc>
      </w:tr>
      <w:tr>
        <w:tc>
          <w:tcPr>
            <w:tcW w:type="dxa" w:w="2664"/>
          </w:tcPr>
          <w:p>
            <w:pPr>
              <w:spacing w:after="40"/>
            </w:pPr>
            <w:r/>
            <w:r>
              <w:rPr>
                <w:sz w:val="18"/>
              </w:rPr>
              <w:t>media_assets</w:t>
            </w:r>
          </w:p>
        </w:tc>
        <w:tc>
          <w:tcPr>
            <w:tcW w:type="dxa" w:w="7200"/>
          </w:tcPr>
          <w:p>
            <w:pPr>
              <w:spacing w:after="40"/>
            </w:pPr>
            <w:r/>
            <w:r>
              <w:rPr>
                <w:sz w:val="18"/>
              </w:rPr>
              <w:t>Uploaded media with type, size, dimensions, duration and storage location.</w:t>
            </w:r>
          </w:p>
        </w:tc>
      </w:tr>
    </w:tbl>
    <w:p>
      <w:pPr>
        <w:spacing w:after="40"/>
      </w:pPr>
    </w:p>
    <w:p>
      <w:r>
        <w:br w:type="page"/>
      </w:r>
    </w:p>
    <w:p>
      <w:pPr>
        <w:pStyle w:val="Heading1"/>
      </w:pPr>
      <w:r>
        <w:t>6. End-to-end journeys</w:t>
      </w:r>
    </w:p>
    <w:p>
      <w:r>
        <w:rPr>
          <w:b w:val="0"/>
          <w:i w:val="0"/>
        </w:rPr>
        <w:t>These are the flows the finished system is judged on. Every one must work without staff intervention.</w:t>
      </w:r>
    </w:p>
    <w:p>
      <w:pPr>
        <w:pStyle w:val="Heading2"/>
      </w:pPr>
      <w:r>
        <w:t>6.1 Purchase and delivery</w:t>
      </w:r>
    </w:p>
    <w:p>
      <w:pPr>
        <w:pStyle w:val="ListNumber"/>
      </w:pPr>
      <w:r>
        <w:t>A visitor arrives at checkout for an offer priced as three instalments of $1,250, with an order bump.</w:t>
      </w:r>
    </w:p>
    <w:p>
      <w:pPr>
        <w:pStyle w:val="ListNumber"/>
      </w:pPr>
      <w:r>
        <w:t>They add the bump, enter a coupon that is revalidated live, and pay. 3-D Secure challenges are handled inline.</w:t>
      </w:r>
    </w:p>
    <w:p>
      <w:pPr>
        <w:pStyle w:val="ListNumber"/>
      </w:pPr>
      <w:r>
        <w:t>The processor confirms. The platform, exactly once, records the order, the first transaction, the payment plan with two remaining instalments, the invoice and the tax record.</w:t>
      </w:r>
    </w:p>
    <w:p>
      <w:pPr>
        <w:pStyle w:val="ListNumber"/>
      </w:pPr>
      <w:r>
        <w:t>An account is provisioned for the email address if none exists, and a set-password link is emailed. If an account exists, the purchase attaches to it.</w:t>
      </w:r>
    </w:p>
    <w:p>
      <w:pPr>
        <w:pStyle w:val="ListNumber"/>
      </w:pPr>
      <w:r>
        <w:t>Access grants are created for every product in the offer and the bump.</w:t>
      </w:r>
    </w:p>
    <w:p>
      <w:pPr>
        <w:pStyle w:val="ListNumber"/>
      </w:pPr>
      <w:r>
        <w:t>A post-purchase upsell is presented and, if accepted, charged one-click against the stored payment method as a second order.</w:t>
      </w:r>
    </w:p>
    <w:p>
      <w:pPr>
        <w:pStyle w:val="ListNumber"/>
      </w:pPr>
      <w:r>
        <w:t>A receipt and an access email are sent. The contact timeline shows all of it. Any automation triggered by "offer purchased" fires.</w:t>
      </w:r>
    </w:p>
    <w:p>
      <w:pPr>
        <w:pStyle w:val="ListNumber"/>
      </w:pPr>
      <w:r>
        <w:t>The buyer lands in their library with immediate access.</w:t>
      </w:r>
    </w:p>
    <w:p>
      <w:pPr>
        <w:pStyle w:val="Heading2"/>
      </w:pPr>
      <w:r>
        <w:t>6.2 Consumption</w:t>
      </w:r>
    </w:p>
    <w:p>
      <w:pPr>
        <w:pStyle w:val="ListNumber"/>
      </w:pPr>
      <w:r>
        <w:t>The member opens a course. Lessons scheduled to unlock later are visibly locked with their unlock date.</w:t>
      </w:r>
    </w:p>
    <w:p>
      <w:pPr>
        <w:pStyle w:val="ListNumber"/>
      </w:pPr>
      <w:r>
        <w:t>They watch a video lesson; playback position is persisted and resumes on another device.</w:t>
      </w:r>
    </w:p>
    <w:p>
      <w:pPr>
        <w:pStyle w:val="ListNumber"/>
      </w:pPr>
      <w:r>
        <w:t>At 90% watched the lesson auto-completes; overall progress advances.</w:t>
      </w:r>
    </w:p>
    <w:p>
      <w:pPr>
        <w:pStyle w:val="ListNumber"/>
      </w:pPr>
      <w:r>
        <w:t>They download the workbook through a short-lived signed URL; the download is recorded.</w:t>
      </w:r>
    </w:p>
    <w:p>
      <w:pPr>
        <w:pStyle w:val="ListNumber"/>
      </w:pPr>
      <w:r>
        <w:t>They pass the end-of-course assessment; a certificate PDF is issued with a unique verification code, publicly verifiable, carrying credit hours and provider number.</w:t>
      </w:r>
    </w:p>
    <w:p>
      <w:pPr>
        <w:pStyle w:val="Heading2"/>
      </w:pPr>
      <w:r>
        <w:t>6.3 Marketing</w:t>
      </w:r>
    </w:p>
    <w:p>
      <w:pPr>
        <w:pStyle w:val="ListNumber"/>
      </w:pPr>
      <w:r>
        <w:t>A visitor completes a public assessment on the website; the platform scores it and returns the branch result.</w:t>
      </w:r>
    </w:p>
    <w:p>
      <w:pPr>
        <w:pStyle w:val="ListNumber"/>
      </w:pPr>
      <w:r>
        <w:t>The submission creates or matches a contact and applies the result tag.</w:t>
      </w:r>
    </w:p>
    <w:p>
      <w:pPr>
        <w:pStyle w:val="ListNumber"/>
      </w:pPr>
      <w:r>
        <w:t>An automation triggered by that tag subscribes the contact to a five-email sequence spread over eight days, sent in the contact's own timezone.</w:t>
      </w:r>
    </w:p>
    <w:p>
      <w:pPr>
        <w:pStyle w:val="ListNumber"/>
      </w:pPr>
      <w:r>
        <w:t>Opens, clicks, bounces and complaints flow back from the provider; a complaint suppresses the address immediately.</w:t>
      </w:r>
    </w:p>
    <w:p>
      <w:pPr>
        <w:pStyle w:val="ListNumber"/>
      </w:pPr>
      <w:r>
        <w:t>On sequence completion a second tag is applied and a second automation offers an event registration.</w:t>
      </w:r>
    </w:p>
    <w:p>
      <w:pPr>
        <w:pStyle w:val="ListNumber"/>
      </w:pPr>
      <w:r>
        <w:t>If the contact buys, the sequence exits by its exit condition rather than continuing to sell them what they own.</w:t>
      </w:r>
    </w:p>
    <w:p>
      <w:pPr>
        <w:pStyle w:val="Heading2"/>
      </w:pPr>
      <w:r>
        <w:t>6.4 Service and money management</w:t>
      </w:r>
    </w:p>
    <w:p>
      <w:pPr>
        <w:pStyle w:val="ListNumber"/>
      </w:pPr>
      <w:r>
        <w:t>A member updates their card, downloads an invoice, and cancels a subscription, selecting a reason from a configured list.</w:t>
      </w:r>
    </w:p>
    <w:p>
      <w:pPr>
        <w:pStyle w:val="ListNumber"/>
      </w:pPr>
      <w:r>
        <w:t>Cancellation sets access to end at the configured grace point, not instantly, unless configured otherwise.</w:t>
      </w:r>
    </w:p>
    <w:p>
      <w:pPr>
        <w:pStyle w:val="ListNumber"/>
      </w:pPr>
      <w:r>
        <w:t>A failed instalment starts dunning: retries on schedule with escalating emails, then suspension of access.</w:t>
      </w:r>
    </w:p>
    <w:p>
      <w:pPr>
        <w:pStyle w:val="ListNumber"/>
      </w:pPr>
      <w:r>
        <w:t>Support raises a refund request; an operator with refund authority approves it; the refund is recorded, the affiliate commission is clawed back, and the reports reflect all of it the same day.</w:t>
      </w:r>
    </w:p>
    <w:p>
      <w:r>
        <w:br w:type="page"/>
      </w:r>
    </w:p>
    <w:p>
      <w:pPr>
        <w:pStyle w:val="Heading1"/>
      </w:pPr>
      <w:r>
        <w:t>7. Functional requirements</w:t>
      </w:r>
    </w:p>
    <w:p>
      <w:pPr>
        <w:pStyle w:val="Heading2"/>
      </w:pPr>
      <w:r>
        <w:t>FR-1  Member identity and accounts</w:t>
      </w:r>
    </w:p>
    <w:p>
      <w:r>
        <w:rPr>
          <w:b w:val="0"/>
          <w:i w:val="0"/>
        </w:rPr>
        <w:t>Nothing downstream exists without this. Build it first.</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FR-1.1</w:t>
            </w:r>
          </w:p>
        </w:tc>
        <w:tc>
          <w:tcPr>
            <w:tcW w:type="dxa" w:w="7992"/>
          </w:tcPr>
          <w:p>
            <w:pPr>
              <w:spacing w:after="40"/>
            </w:pPr>
            <w:r/>
            <w:r>
              <w:rPr>
                <w:sz w:val="18"/>
              </w:rPr>
              <w:t>A visitor can register with email and password. Registration creates or attaches to the single Contact for that email address; it never creates a duplicate person.</w:t>
            </w:r>
          </w:p>
        </w:tc>
        <w:tc>
          <w:tcPr>
            <w:tcW w:type="dxa" w:w="792"/>
          </w:tcPr>
          <w:p>
            <w:pPr>
              <w:spacing w:after="40"/>
            </w:pPr>
            <w:r/>
            <w:r>
              <w:rPr>
                <w:sz w:val="18"/>
              </w:rPr>
              <w:t>M</w:t>
            </w:r>
          </w:p>
        </w:tc>
      </w:tr>
      <w:tr>
        <w:tc>
          <w:tcPr>
            <w:tcW w:type="dxa" w:w="1080"/>
          </w:tcPr>
          <w:p>
            <w:pPr>
              <w:spacing w:after="40"/>
            </w:pPr>
            <w:r/>
            <w:r>
              <w:rPr>
                <w:sz w:val="18"/>
              </w:rPr>
              <w:t>FR-1.2</w:t>
            </w:r>
          </w:p>
        </w:tc>
        <w:tc>
          <w:tcPr>
            <w:tcW w:type="dxa" w:w="7992"/>
          </w:tcPr>
          <w:p>
            <w:pPr>
              <w:spacing w:after="40"/>
            </w:pPr>
            <w:r/>
            <w:r>
              <w:rPr>
                <w:sz w:val="18"/>
              </w:rPr>
              <w:t>Passwords are hashed with Argon2id, or bcrypt at cost 12 or higher. Plaintext or reversible storage is a defect of the highest severity.</w:t>
            </w:r>
          </w:p>
        </w:tc>
        <w:tc>
          <w:tcPr>
            <w:tcW w:type="dxa" w:w="792"/>
          </w:tcPr>
          <w:p>
            <w:pPr>
              <w:spacing w:after="40"/>
            </w:pPr>
            <w:r/>
            <w:r>
              <w:rPr>
                <w:sz w:val="18"/>
              </w:rPr>
              <w:t>M</w:t>
            </w:r>
          </w:p>
        </w:tc>
      </w:tr>
      <w:tr>
        <w:tc>
          <w:tcPr>
            <w:tcW w:type="dxa" w:w="1080"/>
          </w:tcPr>
          <w:p>
            <w:pPr>
              <w:spacing w:after="40"/>
            </w:pPr>
            <w:r/>
            <w:r>
              <w:rPr>
                <w:sz w:val="18"/>
              </w:rPr>
              <w:t>FR-1.3</w:t>
            </w:r>
          </w:p>
        </w:tc>
        <w:tc>
          <w:tcPr>
            <w:tcW w:type="dxa" w:w="7992"/>
          </w:tcPr>
          <w:p>
            <w:pPr>
              <w:spacing w:after="40"/>
            </w:pPr>
            <w:r/>
            <w:r>
              <w:rPr>
                <w:sz w:val="18"/>
              </w:rPr>
              <w:t>Email ownership is verified by a single-use, hashed, expiring token. Unverified accounts may sign in but must not receive paid content unless the purchase itself verified them.</w:t>
            </w:r>
          </w:p>
        </w:tc>
        <w:tc>
          <w:tcPr>
            <w:tcW w:type="dxa" w:w="792"/>
          </w:tcPr>
          <w:p>
            <w:pPr>
              <w:spacing w:after="40"/>
            </w:pPr>
            <w:r/>
            <w:r>
              <w:rPr>
                <w:sz w:val="18"/>
              </w:rPr>
              <w:t>M</w:t>
            </w:r>
          </w:p>
        </w:tc>
      </w:tr>
      <w:tr>
        <w:tc>
          <w:tcPr>
            <w:tcW w:type="dxa" w:w="1080"/>
          </w:tcPr>
          <w:p>
            <w:pPr>
              <w:spacing w:after="40"/>
            </w:pPr>
            <w:r/>
            <w:r>
              <w:rPr>
                <w:sz w:val="18"/>
              </w:rPr>
              <w:t>FR-1.4</w:t>
            </w:r>
          </w:p>
        </w:tc>
        <w:tc>
          <w:tcPr>
            <w:tcW w:type="dxa" w:w="7992"/>
          </w:tcPr>
          <w:p>
            <w:pPr>
              <w:spacing w:after="40"/>
            </w:pPr>
            <w:r/>
            <w:r>
              <w:rPr>
                <w:sz w:val="18"/>
              </w:rPr>
              <w:t>Sign-in issues a short-lived access token (15 minutes) and a rotating refresh token stored in an HttpOnly, Secure, SameSite cookie. Reuse of a rotated refresh token invalidates the whole session family and is logged.</w:t>
            </w:r>
          </w:p>
        </w:tc>
        <w:tc>
          <w:tcPr>
            <w:tcW w:type="dxa" w:w="792"/>
          </w:tcPr>
          <w:p>
            <w:pPr>
              <w:spacing w:after="40"/>
            </w:pPr>
            <w:r/>
            <w:r>
              <w:rPr>
                <w:sz w:val="18"/>
              </w:rPr>
              <w:t>M</w:t>
            </w:r>
          </w:p>
        </w:tc>
      </w:tr>
      <w:tr>
        <w:tc>
          <w:tcPr>
            <w:tcW w:type="dxa" w:w="1080"/>
          </w:tcPr>
          <w:p>
            <w:pPr>
              <w:spacing w:after="40"/>
            </w:pPr>
            <w:r/>
            <w:r>
              <w:rPr>
                <w:sz w:val="18"/>
              </w:rPr>
              <w:t>FR-1.5</w:t>
            </w:r>
          </w:p>
        </w:tc>
        <w:tc>
          <w:tcPr>
            <w:tcW w:type="dxa" w:w="7992"/>
          </w:tcPr>
          <w:p>
            <w:pPr>
              <w:spacing w:after="40"/>
            </w:pPr>
            <w:r/>
            <w:r>
              <w:rPr>
                <w:sz w:val="18"/>
              </w:rPr>
              <w:t>Sign-out revokes the current session server-side. A member can list their active sessions with device and location and revoke any or all of them.</w:t>
            </w:r>
          </w:p>
        </w:tc>
        <w:tc>
          <w:tcPr>
            <w:tcW w:type="dxa" w:w="792"/>
          </w:tcPr>
          <w:p>
            <w:pPr>
              <w:spacing w:after="40"/>
            </w:pPr>
            <w:r/>
            <w:r>
              <w:rPr>
                <w:sz w:val="18"/>
              </w:rPr>
              <w:t>M</w:t>
            </w:r>
          </w:p>
        </w:tc>
      </w:tr>
      <w:tr>
        <w:tc>
          <w:tcPr>
            <w:tcW w:type="dxa" w:w="1080"/>
          </w:tcPr>
          <w:p>
            <w:pPr>
              <w:spacing w:after="40"/>
            </w:pPr>
            <w:r/>
            <w:r>
              <w:rPr>
                <w:sz w:val="18"/>
              </w:rPr>
              <w:t>FR-1.6</w:t>
            </w:r>
          </w:p>
        </w:tc>
        <w:tc>
          <w:tcPr>
            <w:tcW w:type="dxa" w:w="7992"/>
          </w:tcPr>
          <w:p>
            <w:pPr>
              <w:spacing w:after="40"/>
            </w:pPr>
            <w:r/>
            <w:r>
              <w:rPr>
                <w:sz w:val="18"/>
              </w:rPr>
              <w:t>Password reset is by single-use expiring token. The response to a reset request is identical whether or not the address exists.</w:t>
            </w:r>
          </w:p>
        </w:tc>
        <w:tc>
          <w:tcPr>
            <w:tcW w:type="dxa" w:w="792"/>
          </w:tcPr>
          <w:p>
            <w:pPr>
              <w:spacing w:after="40"/>
            </w:pPr>
            <w:r/>
            <w:r>
              <w:rPr>
                <w:sz w:val="18"/>
              </w:rPr>
              <w:t>M</w:t>
            </w:r>
          </w:p>
        </w:tc>
      </w:tr>
      <w:tr>
        <w:tc>
          <w:tcPr>
            <w:tcW w:type="dxa" w:w="1080"/>
          </w:tcPr>
          <w:p>
            <w:pPr>
              <w:spacing w:after="40"/>
            </w:pPr>
            <w:r/>
            <w:r>
              <w:rPr>
                <w:sz w:val="18"/>
              </w:rPr>
              <w:t>FR-1.7</w:t>
            </w:r>
          </w:p>
        </w:tc>
        <w:tc>
          <w:tcPr>
            <w:tcW w:type="dxa" w:w="7992"/>
          </w:tcPr>
          <w:p>
            <w:pPr>
              <w:spacing w:after="40"/>
            </w:pPr>
            <w:r/>
            <w:r>
              <w:rPr>
                <w:sz w:val="18"/>
              </w:rPr>
              <w:t>Sign-in and password-reset requests are rate limited to 5 attempts per 15 minutes per IP and per email address, and failures are recorded for review.</w:t>
            </w:r>
          </w:p>
        </w:tc>
        <w:tc>
          <w:tcPr>
            <w:tcW w:type="dxa" w:w="792"/>
          </w:tcPr>
          <w:p>
            <w:pPr>
              <w:spacing w:after="40"/>
            </w:pPr>
            <w:r/>
            <w:r>
              <w:rPr>
                <w:sz w:val="18"/>
              </w:rPr>
              <w:t>M</w:t>
            </w:r>
          </w:p>
        </w:tc>
      </w:tr>
      <w:tr>
        <w:tc>
          <w:tcPr>
            <w:tcW w:type="dxa" w:w="1080"/>
          </w:tcPr>
          <w:p>
            <w:pPr>
              <w:spacing w:after="40"/>
            </w:pPr>
            <w:r/>
            <w:r>
              <w:rPr>
                <w:sz w:val="18"/>
              </w:rPr>
              <w:t>FR-1.8</w:t>
            </w:r>
          </w:p>
        </w:tc>
        <w:tc>
          <w:tcPr>
            <w:tcW w:type="dxa" w:w="7992"/>
          </w:tcPr>
          <w:p>
            <w:pPr>
              <w:spacing w:after="40"/>
            </w:pPr>
            <w:r/>
            <w:r>
              <w:rPr>
                <w:sz w:val="18"/>
              </w:rPr>
              <w:t>Error text never reveals whether an email address is registered.</w:t>
            </w:r>
          </w:p>
        </w:tc>
        <w:tc>
          <w:tcPr>
            <w:tcW w:type="dxa" w:w="792"/>
          </w:tcPr>
          <w:p>
            <w:pPr>
              <w:spacing w:after="40"/>
            </w:pPr>
            <w:r/>
            <w:r>
              <w:rPr>
                <w:sz w:val="18"/>
              </w:rPr>
              <w:t>M</w:t>
            </w:r>
          </w:p>
        </w:tc>
      </w:tr>
      <w:tr>
        <w:tc>
          <w:tcPr>
            <w:tcW w:type="dxa" w:w="1080"/>
          </w:tcPr>
          <w:p>
            <w:pPr>
              <w:spacing w:after="40"/>
            </w:pPr>
            <w:r/>
            <w:r>
              <w:rPr>
                <w:sz w:val="18"/>
              </w:rPr>
              <w:t>FR-1.9</w:t>
            </w:r>
          </w:p>
        </w:tc>
        <w:tc>
          <w:tcPr>
            <w:tcW w:type="dxa" w:w="7992"/>
          </w:tcPr>
          <w:p>
            <w:pPr>
              <w:spacing w:after="40"/>
            </w:pPr>
            <w:r/>
            <w:r>
              <w:rPr>
                <w:sz w:val="18"/>
              </w:rPr>
              <w:t>A member can view and edit their profile: name, avatar, timezone, locale, phone, and notification preferences.</w:t>
            </w:r>
          </w:p>
        </w:tc>
        <w:tc>
          <w:tcPr>
            <w:tcW w:type="dxa" w:w="792"/>
          </w:tcPr>
          <w:p>
            <w:pPr>
              <w:spacing w:after="40"/>
            </w:pPr>
            <w:r/>
            <w:r>
              <w:rPr>
                <w:sz w:val="18"/>
              </w:rPr>
              <w:t>M</w:t>
            </w:r>
          </w:p>
        </w:tc>
      </w:tr>
      <w:tr>
        <w:tc>
          <w:tcPr>
            <w:tcW w:type="dxa" w:w="1080"/>
          </w:tcPr>
          <w:p>
            <w:pPr>
              <w:spacing w:after="40"/>
            </w:pPr>
            <w:r/>
            <w:r>
              <w:rPr>
                <w:sz w:val="18"/>
              </w:rPr>
              <w:t>FR-1.10</w:t>
            </w:r>
          </w:p>
        </w:tc>
        <w:tc>
          <w:tcPr>
            <w:tcW w:type="dxa" w:w="7992"/>
          </w:tcPr>
          <w:p>
            <w:pPr>
              <w:spacing w:after="40"/>
            </w:pPr>
            <w:r/>
            <w:r>
              <w:rPr>
                <w:sz w:val="18"/>
              </w:rPr>
              <w:t>A member can change their password with current-password confirmation, which revokes all other sessions.</w:t>
            </w:r>
          </w:p>
        </w:tc>
        <w:tc>
          <w:tcPr>
            <w:tcW w:type="dxa" w:w="792"/>
          </w:tcPr>
          <w:p>
            <w:pPr>
              <w:spacing w:after="40"/>
            </w:pPr>
            <w:r/>
            <w:r>
              <w:rPr>
                <w:sz w:val="18"/>
              </w:rPr>
              <w:t>M</w:t>
            </w:r>
          </w:p>
        </w:tc>
      </w:tr>
      <w:tr>
        <w:tc>
          <w:tcPr>
            <w:tcW w:type="dxa" w:w="1080"/>
          </w:tcPr>
          <w:p>
            <w:pPr>
              <w:spacing w:after="40"/>
            </w:pPr>
            <w:r/>
            <w:r>
              <w:rPr>
                <w:sz w:val="18"/>
              </w:rPr>
              <w:t>FR-1.11</w:t>
            </w:r>
          </w:p>
        </w:tc>
        <w:tc>
          <w:tcPr>
            <w:tcW w:type="dxa" w:w="7992"/>
          </w:tcPr>
          <w:p>
            <w:pPr>
              <w:spacing w:after="40"/>
            </w:pPr>
            <w:r/>
            <w:r>
              <w:rPr>
                <w:sz w:val="18"/>
              </w:rPr>
              <w:t>Passwordless magic-link sign-in is available behind a setting, using single-use expiring tokens.</w:t>
            </w:r>
          </w:p>
        </w:tc>
        <w:tc>
          <w:tcPr>
            <w:tcW w:type="dxa" w:w="792"/>
          </w:tcPr>
          <w:p>
            <w:pPr>
              <w:spacing w:after="40"/>
            </w:pPr>
            <w:r/>
            <w:r>
              <w:rPr>
                <w:sz w:val="18"/>
              </w:rPr>
              <w:t>S</w:t>
            </w:r>
          </w:p>
        </w:tc>
      </w:tr>
      <w:tr>
        <w:tc>
          <w:tcPr>
            <w:tcW w:type="dxa" w:w="1080"/>
          </w:tcPr>
          <w:p>
            <w:pPr>
              <w:spacing w:after="40"/>
            </w:pPr>
            <w:r/>
            <w:r>
              <w:rPr>
                <w:sz w:val="18"/>
              </w:rPr>
              <w:t>FR-1.12</w:t>
            </w:r>
          </w:p>
        </w:tc>
        <w:tc>
          <w:tcPr>
            <w:tcW w:type="dxa" w:w="7992"/>
          </w:tcPr>
          <w:p>
            <w:pPr>
              <w:spacing w:after="40"/>
            </w:pPr>
            <w:r/>
            <w:r>
              <w:rPr>
                <w:sz w:val="18"/>
              </w:rPr>
              <w:t>Optional second factor (TOTP) for members, with recovery codes.</w:t>
            </w:r>
          </w:p>
        </w:tc>
        <w:tc>
          <w:tcPr>
            <w:tcW w:type="dxa" w:w="792"/>
          </w:tcPr>
          <w:p>
            <w:pPr>
              <w:spacing w:after="40"/>
            </w:pPr>
            <w:r/>
            <w:r>
              <w:rPr>
                <w:sz w:val="18"/>
              </w:rPr>
              <w:t>C</w:t>
            </w:r>
          </w:p>
        </w:tc>
      </w:tr>
      <w:tr>
        <w:tc>
          <w:tcPr>
            <w:tcW w:type="dxa" w:w="1080"/>
          </w:tcPr>
          <w:p>
            <w:pPr>
              <w:spacing w:after="40"/>
            </w:pPr>
            <w:r/>
            <w:r>
              <w:rPr>
                <w:sz w:val="18"/>
              </w:rPr>
              <w:t>FR-1.13</w:t>
            </w:r>
          </w:p>
        </w:tc>
        <w:tc>
          <w:tcPr>
            <w:tcW w:type="dxa" w:w="7992"/>
          </w:tcPr>
          <w:p>
            <w:pPr>
              <w:spacing w:after="40"/>
            </w:pPr>
            <w:r/>
            <w:r>
              <w:rPr>
                <w:sz w:val="18"/>
              </w:rPr>
              <w:t>Staff can search and filter members, reset a password, suspend, restore, delete for privacy compliance, grant or revoke access manually, and import or export as CSV.</w:t>
            </w:r>
          </w:p>
        </w:tc>
        <w:tc>
          <w:tcPr>
            <w:tcW w:type="dxa" w:w="792"/>
          </w:tcPr>
          <w:p>
            <w:pPr>
              <w:spacing w:after="40"/>
            </w:pPr>
            <w:r/>
            <w:r>
              <w:rPr>
                <w:sz w:val="18"/>
              </w:rPr>
              <w:t>M</w:t>
            </w:r>
          </w:p>
        </w:tc>
      </w:tr>
      <w:tr>
        <w:tc>
          <w:tcPr>
            <w:tcW w:type="dxa" w:w="1080"/>
          </w:tcPr>
          <w:p>
            <w:pPr>
              <w:spacing w:after="40"/>
            </w:pPr>
            <w:r/>
            <w:r>
              <w:rPr>
                <w:sz w:val="18"/>
              </w:rPr>
              <w:t>FR-1.14</w:t>
            </w:r>
          </w:p>
        </w:tc>
        <w:tc>
          <w:tcPr>
            <w:tcW w:type="dxa" w:w="7992"/>
          </w:tcPr>
          <w:p>
            <w:pPr>
              <w:spacing w:after="40"/>
            </w:pPr>
            <w:r/>
            <w:r>
              <w:rPr>
                <w:sz w:val="18"/>
              </w:rPr>
              <w:t>Staff can impersonate a member ("view as") in a clearly banded read-mostly session. Every impersonation is audit-logged with who, whom, when and duration. Impersonation must never be able to change a password or a payment method.</w:t>
            </w:r>
          </w:p>
        </w:tc>
        <w:tc>
          <w:tcPr>
            <w:tcW w:type="dxa" w:w="792"/>
          </w:tcPr>
          <w:p>
            <w:pPr>
              <w:spacing w:after="40"/>
            </w:pPr>
            <w:r/>
            <w:r>
              <w:rPr>
                <w:sz w:val="18"/>
              </w:rPr>
              <w:t>S</w:t>
            </w:r>
          </w:p>
        </w:tc>
      </w:tr>
    </w:tbl>
    <w:p>
      <w:pPr>
        <w:spacing w:after="40"/>
      </w:pPr>
    </w:p>
    <w:p>
      <w:r>
        <w:rPr>
          <w:b/>
          <w:sz w:val="20"/>
        </w:rPr>
        <w:t>Acceptance criteria</w:t>
      </w:r>
    </w:p>
    <w:p>
      <w:pPr>
        <w:pStyle w:val="ListBullet"/>
      </w:pPr>
      <w:r>
        <w:t>A new person can register, verify, sign out, sign back in, reset a forgotten password and edit their profile with no staff involvement.</w:t>
      </w:r>
    </w:p>
    <w:p>
      <w:pPr>
        <w:pStyle w:val="ListBullet"/>
      </w:pPr>
      <w:r>
        <w:t>Registering with an email that already exists as a lead attaches to that same contact and preserves its history.</w:t>
      </w:r>
    </w:p>
    <w:p>
      <w:pPr>
        <w:pStyle w:val="ListBullet"/>
      </w:pPr>
      <w:r>
        <w:t>Stealing a refresh token and replaying it after the legitimate client has refreshed kills the session rather than granting access.</w:t>
      </w:r>
    </w:p>
    <w:p>
      <w:pPr>
        <w:pStyle w:val="Heading2"/>
      </w:pPr>
      <w:r>
        <w:t>FR-2  Contacts, tags and segments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FR-2.1</w:t>
            </w:r>
          </w:p>
        </w:tc>
        <w:tc>
          <w:tcPr>
            <w:tcW w:type="dxa" w:w="7992"/>
          </w:tcPr>
          <w:p>
            <w:pPr>
              <w:spacing w:after="40"/>
            </w:pPr>
            <w:r/>
            <w:r>
              <w:rPr>
                <w:sz w:val="18"/>
              </w:rPr>
              <w:t>Exactly one contact record exists per email address, matched case-insensitively. Every subsystem that captures an email resolves through the same function.</w:t>
            </w:r>
          </w:p>
        </w:tc>
        <w:tc>
          <w:tcPr>
            <w:tcW w:type="dxa" w:w="792"/>
          </w:tcPr>
          <w:p>
            <w:pPr>
              <w:spacing w:after="40"/>
            </w:pPr>
            <w:r/>
            <w:r>
              <w:rPr>
                <w:sz w:val="18"/>
              </w:rPr>
              <w:t>M</w:t>
            </w:r>
          </w:p>
        </w:tc>
      </w:tr>
      <w:tr>
        <w:tc>
          <w:tcPr>
            <w:tcW w:type="dxa" w:w="1080"/>
          </w:tcPr>
          <w:p>
            <w:pPr>
              <w:spacing w:after="40"/>
            </w:pPr>
            <w:r/>
            <w:r>
              <w:rPr>
                <w:sz w:val="18"/>
              </w:rPr>
              <w:t>FR-2.2</w:t>
            </w:r>
          </w:p>
        </w:tc>
        <w:tc>
          <w:tcPr>
            <w:tcW w:type="dxa" w:w="7992"/>
          </w:tcPr>
          <w:p>
            <w:pPr>
              <w:spacing w:after="40"/>
            </w:pPr>
            <w:r/>
            <w:r>
              <w:rPr>
                <w:sz w:val="18"/>
              </w:rPr>
              <w:t>A contact carries name, email, phone, timezone, locale, source, marketing status, lifetime value, last activity, and operator-defined custom fields.</w:t>
            </w:r>
          </w:p>
        </w:tc>
        <w:tc>
          <w:tcPr>
            <w:tcW w:type="dxa" w:w="792"/>
          </w:tcPr>
          <w:p>
            <w:pPr>
              <w:spacing w:after="40"/>
            </w:pPr>
            <w:r/>
            <w:r>
              <w:rPr>
                <w:sz w:val="18"/>
              </w:rPr>
              <w:t>M</w:t>
            </w:r>
          </w:p>
        </w:tc>
      </w:tr>
      <w:tr>
        <w:tc>
          <w:tcPr>
            <w:tcW w:type="dxa" w:w="1080"/>
          </w:tcPr>
          <w:p>
            <w:pPr>
              <w:spacing w:after="40"/>
            </w:pPr>
            <w:r/>
            <w:r>
              <w:rPr>
                <w:sz w:val="18"/>
              </w:rPr>
              <w:t>FR-2.3</w:t>
            </w:r>
          </w:p>
        </w:tc>
        <w:tc>
          <w:tcPr>
            <w:tcW w:type="dxa" w:w="7992"/>
          </w:tcPr>
          <w:p>
            <w:pPr>
              <w:spacing w:after="40"/>
            </w:pPr>
            <w:r/>
            <w:r>
              <w:rPr>
                <w:sz w:val="18"/>
              </w:rPr>
              <w:t>Lifetime value is derived from settled transactions net of refunds, recomputed on every money event, never hand-edited.</w:t>
            </w:r>
          </w:p>
        </w:tc>
        <w:tc>
          <w:tcPr>
            <w:tcW w:type="dxa" w:w="792"/>
          </w:tcPr>
          <w:p>
            <w:pPr>
              <w:spacing w:after="40"/>
            </w:pPr>
            <w:r/>
            <w:r>
              <w:rPr>
                <w:sz w:val="18"/>
              </w:rPr>
              <w:t>M</w:t>
            </w:r>
          </w:p>
        </w:tc>
      </w:tr>
      <w:tr>
        <w:tc>
          <w:tcPr>
            <w:tcW w:type="dxa" w:w="1080"/>
          </w:tcPr>
          <w:p>
            <w:pPr>
              <w:spacing w:after="40"/>
            </w:pPr>
            <w:r/>
            <w:r>
              <w:rPr>
                <w:sz w:val="18"/>
              </w:rPr>
              <w:t>FR-2.4</w:t>
            </w:r>
          </w:p>
        </w:tc>
        <w:tc>
          <w:tcPr>
            <w:tcW w:type="dxa" w:w="7992"/>
          </w:tcPr>
          <w:p>
            <w:pPr>
              <w:spacing w:after="40"/>
            </w:pPr>
            <w:r/>
            <w:r>
              <w:rPr>
                <w:sz w:val="18"/>
              </w:rPr>
              <w:t>Operators can create, rename, merge and delete tags, and apply or remove them individually or in bulk from a filtered list.</w:t>
            </w:r>
          </w:p>
        </w:tc>
        <w:tc>
          <w:tcPr>
            <w:tcW w:type="dxa" w:w="792"/>
          </w:tcPr>
          <w:p>
            <w:pPr>
              <w:spacing w:after="40"/>
            </w:pPr>
            <w:r/>
            <w:r>
              <w:rPr>
                <w:sz w:val="18"/>
              </w:rPr>
              <w:t>M</w:t>
            </w:r>
          </w:p>
        </w:tc>
      </w:tr>
      <w:tr>
        <w:tc>
          <w:tcPr>
            <w:tcW w:type="dxa" w:w="1080"/>
          </w:tcPr>
          <w:p>
            <w:pPr>
              <w:spacing w:after="40"/>
            </w:pPr>
            <w:r/>
            <w:r>
              <w:rPr>
                <w:sz w:val="18"/>
              </w:rPr>
              <w:t>FR-2.5</w:t>
            </w:r>
          </w:p>
        </w:tc>
        <w:tc>
          <w:tcPr>
            <w:tcW w:type="dxa" w:w="7992"/>
          </w:tcPr>
          <w:p>
            <w:pPr>
              <w:spacing w:after="40"/>
            </w:pPr>
            <w:r/>
            <w:r>
              <w:rPr>
                <w:sz w:val="18"/>
              </w:rPr>
              <w:t>Tags can grant product access. Removing such a tag revokes the grant it created and nothing else.</w:t>
            </w:r>
          </w:p>
        </w:tc>
        <w:tc>
          <w:tcPr>
            <w:tcW w:type="dxa" w:w="792"/>
          </w:tcPr>
          <w:p>
            <w:pPr>
              <w:spacing w:after="40"/>
            </w:pPr>
            <w:r/>
            <w:r>
              <w:rPr>
                <w:sz w:val="18"/>
              </w:rPr>
              <w:t>S</w:t>
            </w:r>
          </w:p>
        </w:tc>
      </w:tr>
      <w:tr>
        <w:tc>
          <w:tcPr>
            <w:tcW w:type="dxa" w:w="1080"/>
          </w:tcPr>
          <w:p>
            <w:pPr>
              <w:spacing w:after="40"/>
            </w:pPr>
            <w:r/>
            <w:r>
              <w:rPr>
                <w:sz w:val="18"/>
              </w:rPr>
              <w:t>FR-2.6</w:t>
            </w:r>
          </w:p>
        </w:tc>
        <w:tc>
          <w:tcPr>
            <w:tcW w:type="dxa" w:w="7992"/>
          </w:tcPr>
          <w:p>
            <w:pPr>
              <w:spacing w:after="40"/>
            </w:pPr>
            <w:r/>
            <w:r>
              <w:rPr>
                <w:sz w:val="18"/>
              </w:rPr>
              <w:t>Segments are saved filters over any contact attribute, tag, purchase, product access, email engagement or activity, combining conditions with AND/OR and negation. They are evaluated at use time, not frozen.</w:t>
            </w:r>
          </w:p>
        </w:tc>
        <w:tc>
          <w:tcPr>
            <w:tcW w:type="dxa" w:w="792"/>
          </w:tcPr>
          <w:p>
            <w:pPr>
              <w:spacing w:after="40"/>
            </w:pPr>
            <w:r/>
            <w:r>
              <w:rPr>
                <w:sz w:val="18"/>
              </w:rPr>
              <w:t>M</w:t>
            </w:r>
          </w:p>
        </w:tc>
      </w:tr>
      <w:tr>
        <w:tc>
          <w:tcPr>
            <w:tcW w:type="dxa" w:w="1080"/>
          </w:tcPr>
          <w:p>
            <w:pPr>
              <w:spacing w:after="40"/>
            </w:pPr>
            <w:r/>
            <w:r>
              <w:rPr>
                <w:sz w:val="18"/>
              </w:rPr>
              <w:t>FR-2.7</w:t>
            </w:r>
          </w:p>
        </w:tc>
        <w:tc>
          <w:tcPr>
            <w:tcW w:type="dxa" w:w="7992"/>
          </w:tcPr>
          <w:p>
            <w:pPr>
              <w:spacing w:after="40"/>
            </w:pPr>
            <w:r/>
            <w:r>
              <w:rPr>
                <w:sz w:val="18"/>
              </w:rPr>
              <w:t>A segment preview shows the matching count and a sample before it is used to send anything.</w:t>
            </w:r>
          </w:p>
        </w:tc>
        <w:tc>
          <w:tcPr>
            <w:tcW w:type="dxa" w:w="792"/>
          </w:tcPr>
          <w:p>
            <w:pPr>
              <w:spacing w:after="40"/>
            </w:pPr>
            <w:r/>
            <w:r>
              <w:rPr>
                <w:sz w:val="18"/>
              </w:rPr>
              <w:t>M</w:t>
            </w:r>
          </w:p>
        </w:tc>
      </w:tr>
      <w:tr>
        <w:tc>
          <w:tcPr>
            <w:tcW w:type="dxa" w:w="1080"/>
          </w:tcPr>
          <w:p>
            <w:pPr>
              <w:spacing w:after="40"/>
            </w:pPr>
            <w:r/>
            <w:r>
              <w:rPr>
                <w:sz w:val="18"/>
              </w:rPr>
              <w:t>FR-2.8</w:t>
            </w:r>
          </w:p>
        </w:tc>
        <w:tc>
          <w:tcPr>
            <w:tcW w:type="dxa" w:w="7992"/>
          </w:tcPr>
          <w:p>
            <w:pPr>
              <w:spacing w:after="40"/>
            </w:pPr>
            <w:r/>
            <w:r>
              <w:rPr>
                <w:sz w:val="18"/>
              </w:rPr>
              <w:t>Every contact has a reverse-chronological activity timeline: form submissions, assessment results, purchases, refunds, access changes, lesson completions, email sends and engagement, community activity, bookings, tag changes and staff actions.</w:t>
            </w:r>
          </w:p>
        </w:tc>
        <w:tc>
          <w:tcPr>
            <w:tcW w:type="dxa" w:w="792"/>
          </w:tcPr>
          <w:p>
            <w:pPr>
              <w:spacing w:after="40"/>
            </w:pPr>
            <w:r/>
            <w:r>
              <w:rPr>
                <w:sz w:val="18"/>
              </w:rPr>
              <w:t>M</w:t>
            </w:r>
          </w:p>
        </w:tc>
      </w:tr>
      <w:tr>
        <w:tc>
          <w:tcPr>
            <w:tcW w:type="dxa" w:w="1080"/>
          </w:tcPr>
          <w:p>
            <w:pPr>
              <w:spacing w:after="40"/>
            </w:pPr>
            <w:r/>
            <w:r>
              <w:rPr>
                <w:sz w:val="18"/>
              </w:rPr>
              <w:t>FR-2.9</w:t>
            </w:r>
          </w:p>
        </w:tc>
        <w:tc>
          <w:tcPr>
            <w:tcW w:type="dxa" w:w="7992"/>
          </w:tcPr>
          <w:p>
            <w:pPr>
              <w:spacing w:after="40"/>
            </w:pPr>
            <w:r/>
            <w:r>
              <w:rPr>
                <w:sz w:val="18"/>
              </w:rPr>
              <w:t>CSV import supports column mapping, deduplication by email, tag application on import, dry-run preview and a per-row error report.</w:t>
            </w:r>
          </w:p>
        </w:tc>
        <w:tc>
          <w:tcPr>
            <w:tcW w:type="dxa" w:w="792"/>
          </w:tcPr>
          <w:p>
            <w:pPr>
              <w:spacing w:after="40"/>
            </w:pPr>
            <w:r/>
            <w:r>
              <w:rPr>
                <w:sz w:val="18"/>
              </w:rPr>
              <w:t>M</w:t>
            </w:r>
          </w:p>
        </w:tc>
      </w:tr>
      <w:tr>
        <w:tc>
          <w:tcPr>
            <w:tcW w:type="dxa" w:w="1080"/>
          </w:tcPr>
          <w:p>
            <w:pPr>
              <w:spacing w:after="40"/>
            </w:pPr>
            <w:r/>
            <w:r>
              <w:rPr>
                <w:sz w:val="18"/>
              </w:rPr>
              <w:t>FR-2.10</w:t>
            </w:r>
          </w:p>
        </w:tc>
        <w:tc>
          <w:tcPr>
            <w:tcW w:type="dxa" w:w="7992"/>
          </w:tcPr>
          <w:p>
            <w:pPr>
              <w:spacing w:after="40"/>
            </w:pPr>
            <w:r/>
            <w:r>
              <w:rPr>
                <w:sz w:val="18"/>
              </w:rPr>
              <w:t>CSV export honours the current filter and is generated as a background job for large sets.</w:t>
            </w:r>
          </w:p>
        </w:tc>
        <w:tc>
          <w:tcPr>
            <w:tcW w:type="dxa" w:w="792"/>
          </w:tcPr>
          <w:p>
            <w:pPr>
              <w:spacing w:after="40"/>
            </w:pPr>
            <w:r/>
            <w:r>
              <w:rPr>
                <w:sz w:val="18"/>
              </w:rPr>
              <w:t>M</w:t>
            </w:r>
          </w:p>
        </w:tc>
      </w:tr>
      <w:tr>
        <w:tc>
          <w:tcPr>
            <w:tcW w:type="dxa" w:w="1080"/>
          </w:tcPr>
          <w:p>
            <w:pPr>
              <w:spacing w:after="40"/>
            </w:pPr>
            <w:r/>
            <w:r>
              <w:rPr>
                <w:sz w:val="18"/>
              </w:rPr>
              <w:t>FR-2.11</w:t>
            </w:r>
          </w:p>
        </w:tc>
        <w:tc>
          <w:tcPr>
            <w:tcW w:type="dxa" w:w="7992"/>
          </w:tcPr>
          <w:p>
            <w:pPr>
              <w:spacing w:after="40"/>
            </w:pPr>
            <w:r/>
            <w:r>
              <w:rPr>
                <w:sz w:val="18"/>
              </w:rPr>
              <w:t>Merging two contacts moves every dependent record and leaves a redirect from the losing identifier so nothing 404s.</w:t>
            </w:r>
          </w:p>
        </w:tc>
        <w:tc>
          <w:tcPr>
            <w:tcW w:type="dxa" w:w="792"/>
          </w:tcPr>
          <w:p>
            <w:pPr>
              <w:spacing w:after="40"/>
            </w:pPr>
            <w:r/>
            <w:r>
              <w:rPr>
                <w:sz w:val="18"/>
              </w:rPr>
              <w:t>S</w:t>
            </w:r>
          </w:p>
        </w:tc>
      </w:tr>
      <w:tr>
        <w:tc>
          <w:tcPr>
            <w:tcW w:type="dxa" w:w="1080"/>
          </w:tcPr>
          <w:p>
            <w:pPr>
              <w:spacing w:after="40"/>
            </w:pPr>
            <w:r/>
            <w:r>
              <w:rPr>
                <w:sz w:val="18"/>
              </w:rPr>
              <w:t>FR-2.12</w:t>
            </w:r>
          </w:p>
        </w:tc>
        <w:tc>
          <w:tcPr>
            <w:tcW w:type="dxa" w:w="7992"/>
          </w:tcPr>
          <w:p>
            <w:pPr>
              <w:spacing w:after="40"/>
            </w:pPr>
            <w:r/>
            <w:r>
              <w:rPr>
                <w:sz w:val="18"/>
              </w:rPr>
              <w:t>Contact search returns results across name, email, phone and custom fields in under one second at 100,000 contacts.</w:t>
            </w:r>
          </w:p>
        </w:tc>
        <w:tc>
          <w:tcPr>
            <w:tcW w:type="dxa" w:w="792"/>
          </w:tcPr>
          <w:p>
            <w:pPr>
              <w:spacing w:after="40"/>
            </w:pPr>
            <w:r/>
            <w:r>
              <w:rPr>
                <w:sz w:val="18"/>
              </w:rPr>
              <w:t>M</w:t>
            </w:r>
          </w:p>
        </w:tc>
      </w:tr>
    </w:tbl>
    <w:p>
      <w:pPr>
        <w:spacing w:after="40"/>
      </w:pPr>
    </w:p>
    <w:p>
      <w:r>
        <w:rPr>
          <w:b/>
          <w:sz w:val="20"/>
        </w:rPr>
        <w:t>Acceptance criteria</w:t>
      </w:r>
    </w:p>
    <w:p>
      <w:pPr>
        <w:pStyle w:val="ListBullet"/>
      </w:pPr>
      <w:r>
        <w:t>One person who opted in as a lead, subscribed to a newsletter, and later bought a course is one contact, with one timeline, correct lifetime value and all their tags.</w:t>
      </w:r>
    </w:p>
    <w:p>
      <w:pPr>
        <w:pStyle w:val="Heading2"/>
      </w:pPr>
      <w:r>
        <w:t>FR-3  Products, access and entitlement</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FR-3.1</w:t>
            </w:r>
          </w:p>
        </w:tc>
        <w:tc>
          <w:tcPr>
            <w:tcW w:type="dxa" w:w="7992"/>
          </w:tcPr>
          <w:p>
            <w:pPr>
              <w:spacing w:after="40"/>
            </w:pPr>
            <w:r/>
            <w:r>
              <w:rPr>
                <w:sz w:val="18"/>
              </w:rPr>
              <w:t>Products exist in these types: course, download, community, coaching, podcast, newsletter, and bundle. Each type has its own delivery behaviour and its own admin editor.</w:t>
            </w:r>
          </w:p>
        </w:tc>
        <w:tc>
          <w:tcPr>
            <w:tcW w:type="dxa" w:w="792"/>
          </w:tcPr>
          <w:p>
            <w:pPr>
              <w:spacing w:after="40"/>
            </w:pPr>
            <w:r/>
            <w:r>
              <w:rPr>
                <w:sz w:val="18"/>
              </w:rPr>
              <w:t>M</w:t>
            </w:r>
          </w:p>
        </w:tc>
      </w:tr>
      <w:tr>
        <w:tc>
          <w:tcPr>
            <w:tcW w:type="dxa" w:w="1080"/>
          </w:tcPr>
          <w:p>
            <w:pPr>
              <w:spacing w:after="40"/>
            </w:pPr>
            <w:r/>
            <w:r>
              <w:rPr>
                <w:sz w:val="18"/>
              </w:rPr>
              <w:t>FR-3.2</w:t>
            </w:r>
          </w:p>
        </w:tc>
        <w:tc>
          <w:tcPr>
            <w:tcW w:type="dxa" w:w="7992"/>
          </w:tcPr>
          <w:p>
            <w:pPr>
              <w:spacing w:after="40"/>
            </w:pPr>
            <w:r/>
            <w:r>
              <w:rPr>
                <w:sz w:val="18"/>
              </w:rPr>
              <w:t>A product carries no price. Any UI or API that attaches a price to a product is wrong.</w:t>
            </w:r>
          </w:p>
        </w:tc>
        <w:tc>
          <w:tcPr>
            <w:tcW w:type="dxa" w:w="792"/>
          </w:tcPr>
          <w:p>
            <w:pPr>
              <w:spacing w:after="40"/>
            </w:pPr>
            <w:r/>
            <w:r>
              <w:rPr>
                <w:sz w:val="18"/>
              </w:rPr>
              <w:t>M</w:t>
            </w:r>
          </w:p>
        </w:tc>
      </w:tr>
      <w:tr>
        <w:tc>
          <w:tcPr>
            <w:tcW w:type="dxa" w:w="1080"/>
          </w:tcPr>
          <w:p>
            <w:pPr>
              <w:spacing w:after="40"/>
            </w:pPr>
            <w:r/>
            <w:r>
              <w:rPr>
                <w:sz w:val="18"/>
              </w:rPr>
              <w:t>FR-3.3</w:t>
            </w:r>
          </w:p>
        </w:tc>
        <w:tc>
          <w:tcPr>
            <w:tcW w:type="dxa" w:w="7992"/>
          </w:tcPr>
          <w:p>
            <w:pPr>
              <w:spacing w:after="40"/>
            </w:pPr>
            <w:r/>
            <w:r>
              <w:rPr>
                <w:sz w:val="18"/>
              </w:rPr>
              <w:t>A bundle product grants all its constituent products transitively; revoking the bundle revokes what it granted and leaves independently granted access intact.</w:t>
            </w:r>
          </w:p>
        </w:tc>
        <w:tc>
          <w:tcPr>
            <w:tcW w:type="dxa" w:w="792"/>
          </w:tcPr>
          <w:p>
            <w:pPr>
              <w:spacing w:after="40"/>
            </w:pPr>
            <w:r/>
            <w:r>
              <w:rPr>
                <w:sz w:val="18"/>
              </w:rPr>
              <w:t>M</w:t>
            </w:r>
          </w:p>
        </w:tc>
      </w:tr>
      <w:tr>
        <w:tc>
          <w:tcPr>
            <w:tcW w:type="dxa" w:w="1080"/>
          </w:tcPr>
          <w:p>
            <w:pPr>
              <w:spacing w:after="40"/>
            </w:pPr>
            <w:r/>
            <w:r>
              <w:rPr>
                <w:sz w:val="18"/>
              </w:rPr>
              <w:t>FR-3.4</w:t>
            </w:r>
          </w:p>
        </w:tc>
        <w:tc>
          <w:tcPr>
            <w:tcW w:type="dxa" w:w="7992"/>
          </w:tcPr>
          <w:p>
            <w:pPr>
              <w:spacing w:after="40"/>
            </w:pPr>
            <w:r/>
            <w:r>
              <w:rPr>
                <w:sz w:val="18"/>
              </w:rPr>
              <w:t>Access grants record their source and support an absolute expiry, a relative expiry (n days from grant), and revocation.</w:t>
            </w:r>
          </w:p>
        </w:tc>
        <w:tc>
          <w:tcPr>
            <w:tcW w:type="dxa" w:w="792"/>
          </w:tcPr>
          <w:p>
            <w:pPr>
              <w:spacing w:after="40"/>
            </w:pPr>
            <w:r/>
            <w:r>
              <w:rPr>
                <w:sz w:val="18"/>
              </w:rPr>
              <w:t>M</w:t>
            </w:r>
          </w:p>
        </w:tc>
      </w:tr>
      <w:tr>
        <w:tc>
          <w:tcPr>
            <w:tcW w:type="dxa" w:w="1080"/>
          </w:tcPr>
          <w:p>
            <w:pPr>
              <w:spacing w:after="40"/>
            </w:pPr>
            <w:r/>
            <w:r>
              <w:rPr>
                <w:sz w:val="18"/>
              </w:rPr>
              <w:t>FR-3.5</w:t>
            </w:r>
          </w:p>
        </w:tc>
        <w:tc>
          <w:tcPr>
            <w:tcW w:type="dxa" w:w="7992"/>
          </w:tcPr>
          <w:p>
            <w:pPr>
              <w:spacing w:after="40"/>
            </w:pPr>
            <w:r/>
            <w:r>
              <w:rPr>
                <w:sz w:val="18"/>
              </w:rPr>
              <w:t>A single authorisation function answers "may this contact access this product right now" and every route, job and screen uses it. Expired and revoked grants deny.</w:t>
            </w:r>
          </w:p>
        </w:tc>
        <w:tc>
          <w:tcPr>
            <w:tcW w:type="dxa" w:w="792"/>
          </w:tcPr>
          <w:p>
            <w:pPr>
              <w:spacing w:after="40"/>
            </w:pPr>
            <w:r/>
            <w:r>
              <w:rPr>
                <w:sz w:val="18"/>
              </w:rPr>
              <w:t>M</w:t>
            </w:r>
          </w:p>
        </w:tc>
      </w:tr>
      <w:tr>
        <w:tc>
          <w:tcPr>
            <w:tcW w:type="dxa" w:w="1080"/>
          </w:tcPr>
          <w:p>
            <w:pPr>
              <w:spacing w:after="40"/>
            </w:pPr>
            <w:r/>
            <w:r>
              <w:rPr>
                <w:sz w:val="18"/>
              </w:rPr>
              <w:t>FR-3.6</w:t>
            </w:r>
          </w:p>
        </w:tc>
        <w:tc>
          <w:tcPr>
            <w:tcW w:type="dxa" w:w="7992"/>
          </w:tcPr>
          <w:p>
            <w:pPr>
              <w:spacing w:after="40"/>
            </w:pPr>
            <w:r/>
            <w:r>
              <w:rPr>
                <w:sz w:val="18"/>
              </w:rPr>
              <w:t>Staff can grant or revoke any product for any contact manually, with a reason, audit-logged.</w:t>
            </w:r>
          </w:p>
        </w:tc>
        <w:tc>
          <w:tcPr>
            <w:tcW w:type="dxa" w:w="792"/>
          </w:tcPr>
          <w:p>
            <w:pPr>
              <w:spacing w:after="40"/>
            </w:pPr>
            <w:r/>
            <w:r>
              <w:rPr>
                <w:sz w:val="18"/>
              </w:rPr>
              <w:t>M</w:t>
            </w:r>
          </w:p>
        </w:tc>
      </w:tr>
      <w:tr>
        <w:tc>
          <w:tcPr>
            <w:tcW w:type="dxa" w:w="1080"/>
          </w:tcPr>
          <w:p>
            <w:pPr>
              <w:spacing w:after="40"/>
            </w:pPr>
            <w:r/>
            <w:r>
              <w:rPr>
                <w:sz w:val="18"/>
              </w:rPr>
              <w:t>FR-3.7</w:t>
            </w:r>
          </w:p>
        </w:tc>
        <w:tc>
          <w:tcPr>
            <w:tcW w:type="dxa" w:w="7992"/>
          </w:tcPr>
          <w:p>
            <w:pPr>
              <w:spacing w:after="40"/>
            </w:pPr>
            <w:r/>
            <w:r>
              <w:rPr>
                <w:sz w:val="18"/>
              </w:rPr>
              <w:t>Access expiry is communicated to the member: a badge in the library and a reminder email at a configurable interval before expiry.</w:t>
            </w:r>
          </w:p>
        </w:tc>
        <w:tc>
          <w:tcPr>
            <w:tcW w:type="dxa" w:w="792"/>
          </w:tcPr>
          <w:p>
            <w:pPr>
              <w:spacing w:after="40"/>
            </w:pPr>
            <w:r/>
            <w:r>
              <w:rPr>
                <w:sz w:val="18"/>
              </w:rPr>
              <w:t>S</w:t>
            </w:r>
          </w:p>
        </w:tc>
      </w:tr>
      <w:tr>
        <w:tc>
          <w:tcPr>
            <w:tcW w:type="dxa" w:w="1080"/>
          </w:tcPr>
          <w:p>
            <w:pPr>
              <w:spacing w:after="40"/>
            </w:pPr>
            <w:r/>
            <w:r>
              <w:rPr>
                <w:sz w:val="18"/>
              </w:rPr>
              <w:t>FR-3.8</w:t>
            </w:r>
          </w:p>
        </w:tc>
        <w:tc>
          <w:tcPr>
            <w:tcW w:type="dxa" w:w="7992"/>
          </w:tcPr>
          <w:p>
            <w:pPr>
              <w:spacing w:after="40"/>
            </w:pPr>
            <w:r/>
            <w:r>
              <w:rPr>
                <w:sz w:val="18"/>
              </w:rPr>
              <w:t>Products support draft, published and archived states. Archiving never removes existing access.</w:t>
            </w:r>
          </w:p>
        </w:tc>
        <w:tc>
          <w:tcPr>
            <w:tcW w:type="dxa" w:w="792"/>
          </w:tcPr>
          <w:p>
            <w:pPr>
              <w:spacing w:after="40"/>
            </w:pPr>
            <w:r/>
            <w:r>
              <w:rPr>
                <w:sz w:val="18"/>
              </w:rPr>
              <w:t>M</w:t>
            </w:r>
          </w:p>
        </w:tc>
      </w:tr>
    </w:tbl>
    <w:p>
      <w:pPr>
        <w:spacing w:after="40"/>
      </w:pPr>
    </w:p>
    <w:p>
      <w:pPr>
        <w:pStyle w:val="Heading2"/>
      </w:pPr>
      <w:r>
        <w:t>FR-4  Offers, checkout and payments</w:t>
      </w:r>
    </w:p>
    <w:p>
      <w:r>
        <w:rPr>
          <w:b w:val="0"/>
          <w:i w:val="0"/>
        </w:rPr>
        <w:t>This is the revenue path. It is the highest-risk area in the system and the one where correctness matters more than speed of delivery.</w:t>
      </w:r>
    </w:p>
    <w:p>
      <w:pPr>
        <w:pStyle w:val="Heading3"/>
      </w:pPr>
      <w:r>
        <w:t>Offers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FR-4.1</w:t>
            </w:r>
          </w:p>
        </w:tc>
        <w:tc>
          <w:tcPr>
            <w:tcW w:type="dxa" w:w="7992"/>
          </w:tcPr>
          <w:p>
            <w:pPr>
              <w:spacing w:after="40"/>
            </w:pPr>
            <w:r/>
            <w:r>
              <w:rPr>
                <w:sz w:val="18"/>
              </w:rPr>
              <w:t>An offer bundles one or more products with a pricing model: one-time, subscription, payment plan, free, or pay-what-you-want with a configurable minimum.</w:t>
            </w:r>
          </w:p>
        </w:tc>
        <w:tc>
          <w:tcPr>
            <w:tcW w:type="dxa" w:w="792"/>
          </w:tcPr>
          <w:p>
            <w:pPr>
              <w:spacing w:after="40"/>
            </w:pPr>
            <w:r/>
            <w:r>
              <w:rPr>
                <w:sz w:val="18"/>
              </w:rPr>
              <w:t>M</w:t>
            </w:r>
          </w:p>
        </w:tc>
      </w:tr>
      <w:tr>
        <w:tc>
          <w:tcPr>
            <w:tcW w:type="dxa" w:w="1080"/>
          </w:tcPr>
          <w:p>
            <w:pPr>
              <w:spacing w:after="40"/>
            </w:pPr>
            <w:r/>
            <w:r>
              <w:rPr>
                <w:sz w:val="18"/>
              </w:rPr>
              <w:t>FR-4.2</w:t>
            </w:r>
          </w:p>
        </w:tc>
        <w:tc>
          <w:tcPr>
            <w:tcW w:type="dxa" w:w="7992"/>
          </w:tcPr>
          <w:p>
            <w:pPr>
              <w:spacing w:after="40"/>
            </w:pPr>
            <w:r/>
            <w:r>
              <w:rPr>
                <w:sz w:val="18"/>
              </w:rPr>
              <w:t>A payment plan is a finite number of instalments at a fixed interval that terminates itself. It must not be implemented as a subscription that someone remembers to cancel.</w:t>
            </w:r>
          </w:p>
        </w:tc>
        <w:tc>
          <w:tcPr>
            <w:tcW w:type="dxa" w:w="792"/>
          </w:tcPr>
          <w:p>
            <w:pPr>
              <w:spacing w:after="40"/>
            </w:pPr>
            <w:r/>
            <w:r>
              <w:rPr>
                <w:sz w:val="18"/>
              </w:rPr>
              <w:t>M</w:t>
            </w:r>
          </w:p>
        </w:tc>
      </w:tr>
      <w:tr>
        <w:tc>
          <w:tcPr>
            <w:tcW w:type="dxa" w:w="1080"/>
          </w:tcPr>
          <w:p>
            <w:pPr>
              <w:spacing w:after="40"/>
            </w:pPr>
            <w:r/>
            <w:r>
              <w:rPr>
                <w:sz w:val="18"/>
              </w:rPr>
              <w:t>FR-4.3</w:t>
            </w:r>
          </w:p>
        </w:tc>
        <w:tc>
          <w:tcPr>
            <w:tcW w:type="dxa" w:w="7992"/>
          </w:tcPr>
          <w:p>
            <w:pPr>
              <w:spacing w:after="40"/>
            </w:pPr>
            <w:r/>
            <w:r>
              <w:rPr>
                <w:sz w:val="18"/>
              </w:rPr>
              <w:t>Many offers may sell the same product at different prices and terms simultaneously.</w:t>
            </w:r>
          </w:p>
        </w:tc>
        <w:tc>
          <w:tcPr>
            <w:tcW w:type="dxa" w:w="792"/>
          </w:tcPr>
          <w:p>
            <w:pPr>
              <w:spacing w:after="40"/>
            </w:pPr>
            <w:r/>
            <w:r>
              <w:rPr>
                <w:sz w:val="18"/>
              </w:rPr>
              <w:t>M</w:t>
            </w:r>
          </w:p>
        </w:tc>
      </w:tr>
      <w:tr>
        <w:tc>
          <w:tcPr>
            <w:tcW w:type="dxa" w:w="1080"/>
          </w:tcPr>
          <w:p>
            <w:pPr>
              <w:spacing w:after="40"/>
            </w:pPr>
            <w:r/>
            <w:r>
              <w:rPr>
                <w:sz w:val="18"/>
              </w:rPr>
              <w:t>FR-4.4</w:t>
            </w:r>
          </w:p>
        </w:tc>
        <w:tc>
          <w:tcPr>
            <w:tcW w:type="dxa" w:w="7992"/>
          </w:tcPr>
          <w:p>
            <w:pPr>
              <w:spacing w:after="40"/>
            </w:pPr>
            <w:r/>
            <w:r>
              <w:rPr>
                <w:sz w:val="18"/>
              </w:rPr>
              <w:t>An offer configures which fields checkout collects: name, email, billing address, phone, custom fields, and a terms acceptance checkbox with a link.</w:t>
            </w:r>
          </w:p>
        </w:tc>
        <w:tc>
          <w:tcPr>
            <w:tcW w:type="dxa" w:w="792"/>
          </w:tcPr>
          <w:p>
            <w:pPr>
              <w:spacing w:after="40"/>
            </w:pPr>
            <w:r/>
            <w:r>
              <w:rPr>
                <w:sz w:val="18"/>
              </w:rPr>
              <w:t>M</w:t>
            </w:r>
          </w:p>
        </w:tc>
      </w:tr>
      <w:tr>
        <w:tc>
          <w:tcPr>
            <w:tcW w:type="dxa" w:w="1080"/>
          </w:tcPr>
          <w:p>
            <w:pPr>
              <w:spacing w:after="40"/>
            </w:pPr>
            <w:r/>
            <w:r>
              <w:rPr>
                <w:sz w:val="18"/>
              </w:rPr>
              <w:t>FR-4.5</w:t>
            </w:r>
          </w:p>
        </w:tc>
        <w:tc>
          <w:tcPr>
            <w:tcW w:type="dxa" w:w="7992"/>
          </w:tcPr>
          <w:p>
            <w:pPr>
              <w:spacing w:after="40"/>
            </w:pPr>
            <w:r/>
            <w:r>
              <w:rPr>
                <w:sz w:val="18"/>
              </w:rPr>
              <w:t>An offer configures its post-purchase destination, its access expiry, an optional free-trial period, and whether tax is collected.</w:t>
            </w:r>
          </w:p>
        </w:tc>
        <w:tc>
          <w:tcPr>
            <w:tcW w:type="dxa" w:w="792"/>
          </w:tcPr>
          <w:p>
            <w:pPr>
              <w:spacing w:after="40"/>
            </w:pPr>
            <w:r/>
            <w:r>
              <w:rPr>
                <w:sz w:val="18"/>
              </w:rPr>
              <w:t>M</w:t>
            </w:r>
          </w:p>
        </w:tc>
      </w:tr>
      <w:tr>
        <w:tc>
          <w:tcPr>
            <w:tcW w:type="dxa" w:w="1080"/>
          </w:tcPr>
          <w:p>
            <w:pPr>
              <w:spacing w:after="40"/>
            </w:pPr>
            <w:r/>
            <w:r>
              <w:rPr>
                <w:sz w:val="18"/>
              </w:rPr>
              <w:t>FR-4.6</w:t>
            </w:r>
          </w:p>
        </w:tc>
        <w:tc>
          <w:tcPr>
            <w:tcW w:type="dxa" w:w="7992"/>
          </w:tcPr>
          <w:p>
            <w:pPr>
              <w:spacing w:after="40"/>
            </w:pPr>
            <w:r/>
            <w:r>
              <w:rPr>
                <w:sz w:val="18"/>
              </w:rPr>
              <w:t>Offers can be drafted, published, archived and duplicated. Archiving an offer must not affect existing customers on it.</w:t>
            </w:r>
          </w:p>
        </w:tc>
        <w:tc>
          <w:tcPr>
            <w:tcW w:type="dxa" w:w="792"/>
          </w:tcPr>
          <w:p>
            <w:pPr>
              <w:spacing w:after="40"/>
            </w:pPr>
            <w:r/>
            <w:r>
              <w:rPr>
                <w:sz w:val="18"/>
              </w:rPr>
              <w:t>M</w:t>
            </w:r>
          </w:p>
        </w:tc>
      </w:tr>
      <w:tr>
        <w:tc>
          <w:tcPr>
            <w:tcW w:type="dxa" w:w="1080"/>
          </w:tcPr>
          <w:p>
            <w:pPr>
              <w:spacing w:after="40"/>
            </w:pPr>
            <w:r/>
            <w:r>
              <w:rPr>
                <w:sz w:val="18"/>
              </w:rPr>
              <w:t>FR-4.7</w:t>
            </w:r>
          </w:p>
        </w:tc>
        <w:tc>
          <w:tcPr>
            <w:tcW w:type="dxa" w:w="7992"/>
          </w:tcPr>
          <w:p>
            <w:pPr>
              <w:spacing w:after="40"/>
            </w:pPr>
            <w:r/>
            <w:r>
              <w:rPr>
                <w:sz w:val="18"/>
              </w:rPr>
              <w:t>Order bumps: one or more optional add-on items shown on the checkout page, each with its own copy, price and product grants.</w:t>
            </w:r>
          </w:p>
        </w:tc>
        <w:tc>
          <w:tcPr>
            <w:tcW w:type="dxa" w:w="792"/>
          </w:tcPr>
          <w:p>
            <w:pPr>
              <w:spacing w:after="40"/>
            </w:pPr>
            <w:r/>
            <w:r>
              <w:rPr>
                <w:sz w:val="18"/>
              </w:rPr>
              <w:t>M</w:t>
            </w:r>
          </w:p>
        </w:tc>
      </w:tr>
      <w:tr>
        <w:tc>
          <w:tcPr>
            <w:tcW w:type="dxa" w:w="1080"/>
          </w:tcPr>
          <w:p>
            <w:pPr>
              <w:spacing w:after="40"/>
            </w:pPr>
            <w:r/>
            <w:r>
              <w:rPr>
                <w:sz w:val="18"/>
              </w:rPr>
              <w:t>FR-4.8</w:t>
            </w:r>
          </w:p>
        </w:tc>
        <w:tc>
          <w:tcPr>
            <w:tcW w:type="dxa" w:w="7992"/>
          </w:tcPr>
          <w:p>
            <w:pPr>
              <w:spacing w:after="40"/>
            </w:pPr>
            <w:r/>
            <w:r>
              <w:rPr>
                <w:sz w:val="18"/>
              </w:rPr>
              <w:t>Upsells: an ordered sequence of post-purchase offers, each with an optional downsell shown when declined, charged one-click without re-entering card details.</w:t>
            </w:r>
          </w:p>
        </w:tc>
        <w:tc>
          <w:tcPr>
            <w:tcW w:type="dxa" w:w="792"/>
          </w:tcPr>
          <w:p>
            <w:pPr>
              <w:spacing w:after="40"/>
            </w:pPr>
            <w:r/>
            <w:r>
              <w:rPr>
                <w:sz w:val="18"/>
              </w:rPr>
              <w:t>M</w:t>
            </w:r>
          </w:p>
        </w:tc>
      </w:tr>
    </w:tbl>
    <w:p>
      <w:pPr>
        <w:spacing w:after="40"/>
      </w:pPr>
    </w:p>
    <w:p>
      <w:pPr>
        <w:pStyle w:val="Heading3"/>
      </w:pPr>
      <w:r>
        <w:t>Coupons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FR-4.9</w:t>
            </w:r>
          </w:p>
        </w:tc>
        <w:tc>
          <w:tcPr>
            <w:tcW w:type="dxa" w:w="7992"/>
          </w:tcPr>
          <w:p>
            <w:pPr>
              <w:spacing w:after="40"/>
            </w:pPr>
            <w:r/>
            <w:r>
              <w:rPr>
                <w:sz w:val="18"/>
              </w:rPr>
              <w:t>Coupons discount by percentage or fixed amount, scoped globally or to named offers.</w:t>
            </w:r>
          </w:p>
        </w:tc>
        <w:tc>
          <w:tcPr>
            <w:tcW w:type="dxa" w:w="792"/>
          </w:tcPr>
          <w:p>
            <w:pPr>
              <w:spacing w:after="40"/>
            </w:pPr>
            <w:r/>
            <w:r>
              <w:rPr>
                <w:sz w:val="18"/>
              </w:rPr>
              <w:t>M</w:t>
            </w:r>
          </w:p>
        </w:tc>
      </w:tr>
      <w:tr>
        <w:tc>
          <w:tcPr>
            <w:tcW w:type="dxa" w:w="1080"/>
          </w:tcPr>
          <w:p>
            <w:pPr>
              <w:spacing w:after="40"/>
            </w:pPr>
            <w:r/>
            <w:r>
              <w:rPr>
                <w:sz w:val="18"/>
              </w:rPr>
              <w:t>FR-4.10</w:t>
            </w:r>
          </w:p>
        </w:tc>
        <w:tc>
          <w:tcPr>
            <w:tcW w:type="dxa" w:w="7992"/>
          </w:tcPr>
          <w:p>
            <w:pPr>
              <w:spacing w:after="40"/>
            </w:pPr>
            <w:r/>
            <w:r>
              <w:rPr>
                <w:sz w:val="18"/>
              </w:rPr>
              <w:t>Coupons support maximum total redemptions, per-contact limits, start and end dates, and first-payment-only versus every-payment behaviour on recurring pricing.</w:t>
            </w:r>
          </w:p>
        </w:tc>
        <w:tc>
          <w:tcPr>
            <w:tcW w:type="dxa" w:w="792"/>
          </w:tcPr>
          <w:p>
            <w:pPr>
              <w:spacing w:after="40"/>
            </w:pPr>
            <w:r/>
            <w:r>
              <w:rPr>
                <w:sz w:val="18"/>
              </w:rPr>
              <w:t>M</w:t>
            </w:r>
          </w:p>
        </w:tc>
      </w:tr>
      <w:tr>
        <w:tc>
          <w:tcPr>
            <w:tcW w:type="dxa" w:w="1080"/>
          </w:tcPr>
          <w:p>
            <w:pPr>
              <w:spacing w:after="40"/>
            </w:pPr>
            <w:r/>
            <w:r>
              <w:rPr>
                <w:sz w:val="18"/>
              </w:rPr>
              <w:t>FR-4.11</w:t>
            </w:r>
          </w:p>
        </w:tc>
        <w:tc>
          <w:tcPr>
            <w:tcW w:type="dxa" w:w="7992"/>
          </w:tcPr>
          <w:p>
            <w:pPr>
              <w:spacing w:after="40"/>
            </w:pPr>
            <w:r/>
            <w:r>
              <w:rPr>
                <w:sz w:val="18"/>
              </w:rPr>
              <w:t>Coupon validity is re-verified server-side at the moment of charge; a client-side check is a convenience only.</w:t>
            </w:r>
          </w:p>
        </w:tc>
        <w:tc>
          <w:tcPr>
            <w:tcW w:type="dxa" w:w="792"/>
          </w:tcPr>
          <w:p>
            <w:pPr>
              <w:spacing w:after="40"/>
            </w:pPr>
            <w:r/>
            <w:r>
              <w:rPr>
                <w:sz w:val="18"/>
              </w:rPr>
              <w:t>M</w:t>
            </w:r>
          </w:p>
        </w:tc>
      </w:tr>
      <w:tr>
        <w:tc>
          <w:tcPr>
            <w:tcW w:type="dxa" w:w="1080"/>
          </w:tcPr>
          <w:p>
            <w:pPr>
              <w:spacing w:after="40"/>
            </w:pPr>
            <w:r/>
            <w:r>
              <w:rPr>
                <w:sz w:val="18"/>
              </w:rPr>
              <w:t>FR-4.12</w:t>
            </w:r>
          </w:p>
        </w:tc>
        <w:tc>
          <w:tcPr>
            <w:tcW w:type="dxa" w:w="7992"/>
          </w:tcPr>
          <w:p>
            <w:pPr>
              <w:spacing w:after="40"/>
            </w:pPr>
            <w:r/>
            <w:r>
              <w:rPr>
                <w:sz w:val="18"/>
              </w:rPr>
              <w:t>Every redemption is recorded against the coupon, the contact and the order.</w:t>
            </w:r>
          </w:p>
        </w:tc>
        <w:tc>
          <w:tcPr>
            <w:tcW w:type="dxa" w:w="792"/>
          </w:tcPr>
          <w:p>
            <w:pPr>
              <w:spacing w:after="40"/>
            </w:pPr>
            <w:r/>
            <w:r>
              <w:rPr>
                <w:sz w:val="18"/>
              </w:rPr>
              <w:t>M</w:t>
            </w:r>
          </w:p>
        </w:tc>
      </w:tr>
    </w:tbl>
    <w:p>
      <w:pPr>
        <w:spacing w:after="40"/>
      </w:pPr>
    </w:p>
    <w:p>
      <w:pPr>
        <w:pStyle w:val="Heading3"/>
      </w:pPr>
      <w:r>
        <w:t>Checkout</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FR-4.13</w:t>
            </w:r>
          </w:p>
        </w:tc>
        <w:tc>
          <w:tcPr>
            <w:tcW w:type="dxa" w:w="7992"/>
          </w:tcPr>
          <w:p>
            <w:pPr>
              <w:spacing w:after="40"/>
            </w:pPr>
            <w:r/>
            <w:r>
              <w:rPr>
                <w:sz w:val="18"/>
              </w:rPr>
              <w:t>A hosted checkout page exists per offer at a stable platform URL and works without an account.</w:t>
            </w:r>
          </w:p>
        </w:tc>
        <w:tc>
          <w:tcPr>
            <w:tcW w:type="dxa" w:w="792"/>
          </w:tcPr>
          <w:p>
            <w:pPr>
              <w:spacing w:after="40"/>
            </w:pPr>
            <w:r/>
            <w:r>
              <w:rPr>
                <w:sz w:val="18"/>
              </w:rPr>
              <w:t>M</w:t>
            </w:r>
          </w:p>
        </w:tc>
      </w:tr>
      <w:tr>
        <w:tc>
          <w:tcPr>
            <w:tcW w:type="dxa" w:w="1080"/>
          </w:tcPr>
          <w:p>
            <w:pPr>
              <w:spacing w:after="40"/>
            </w:pPr>
            <w:r/>
            <w:r>
              <w:rPr>
                <w:sz w:val="18"/>
              </w:rPr>
              <w:t>FR-4.14</w:t>
            </w:r>
          </w:p>
        </w:tc>
        <w:tc>
          <w:tcPr>
            <w:tcW w:type="dxa" w:w="7992"/>
          </w:tcPr>
          <w:p>
            <w:pPr>
              <w:spacing w:after="40"/>
            </w:pPr>
            <w:r/>
            <w:r>
              <w:rPr>
                <w:sz w:val="18"/>
              </w:rPr>
              <w:t>Payment accepts cards, Apple Pay and Google Pay, and completes 3-D Secure / Strong Customer Authentication inline.</w:t>
            </w:r>
          </w:p>
        </w:tc>
        <w:tc>
          <w:tcPr>
            <w:tcW w:type="dxa" w:w="792"/>
          </w:tcPr>
          <w:p>
            <w:pPr>
              <w:spacing w:after="40"/>
            </w:pPr>
            <w:r/>
            <w:r>
              <w:rPr>
                <w:sz w:val="18"/>
              </w:rPr>
              <w:t>M</w:t>
            </w:r>
          </w:p>
        </w:tc>
      </w:tr>
      <w:tr>
        <w:tc>
          <w:tcPr>
            <w:tcW w:type="dxa" w:w="1080"/>
          </w:tcPr>
          <w:p>
            <w:pPr>
              <w:spacing w:after="40"/>
            </w:pPr>
            <w:r/>
            <w:r>
              <w:rPr>
                <w:sz w:val="18"/>
              </w:rPr>
              <w:t>FR-4.15</w:t>
            </w:r>
          </w:p>
        </w:tc>
        <w:tc>
          <w:tcPr>
            <w:tcW w:type="dxa" w:w="7992"/>
          </w:tcPr>
          <w:p>
            <w:pPr>
              <w:spacing w:after="40"/>
            </w:pPr>
            <w:r/>
            <w:r>
              <w:rPr>
                <w:sz w:val="18"/>
              </w:rPr>
              <w:t>The email address is persisted as an abandoned checkout as soon as it is entered and validated, before payment is attempted.</w:t>
            </w:r>
          </w:p>
        </w:tc>
        <w:tc>
          <w:tcPr>
            <w:tcW w:type="dxa" w:w="792"/>
          </w:tcPr>
          <w:p>
            <w:pPr>
              <w:spacing w:after="40"/>
            </w:pPr>
            <w:r/>
            <w:r>
              <w:rPr>
                <w:sz w:val="18"/>
              </w:rPr>
              <w:t>M</w:t>
            </w:r>
          </w:p>
        </w:tc>
      </w:tr>
      <w:tr>
        <w:tc>
          <w:tcPr>
            <w:tcW w:type="dxa" w:w="1080"/>
          </w:tcPr>
          <w:p>
            <w:pPr>
              <w:spacing w:after="40"/>
            </w:pPr>
            <w:r/>
            <w:r>
              <w:rPr>
                <w:sz w:val="18"/>
              </w:rPr>
              <w:t>FR-4.16</w:t>
            </w:r>
          </w:p>
        </w:tc>
        <w:tc>
          <w:tcPr>
            <w:tcW w:type="dxa" w:w="7992"/>
          </w:tcPr>
          <w:p>
            <w:pPr>
              <w:spacing w:after="40"/>
            </w:pPr>
            <w:r/>
            <w:r>
              <w:rPr>
                <w:sz w:val="18"/>
              </w:rPr>
              <w:t>Abandoned-checkout recovery emails are sent at configurable offsets (default +1 hour, +24 hours, +72 hours) and stop immediately if the purchase completes.</w:t>
            </w:r>
          </w:p>
        </w:tc>
        <w:tc>
          <w:tcPr>
            <w:tcW w:type="dxa" w:w="792"/>
          </w:tcPr>
          <w:p>
            <w:pPr>
              <w:spacing w:after="40"/>
            </w:pPr>
            <w:r/>
            <w:r>
              <w:rPr>
                <w:sz w:val="18"/>
              </w:rPr>
              <w:t>M</w:t>
            </w:r>
          </w:p>
        </w:tc>
      </w:tr>
      <w:tr>
        <w:tc>
          <w:tcPr>
            <w:tcW w:type="dxa" w:w="1080"/>
          </w:tcPr>
          <w:p>
            <w:pPr>
              <w:spacing w:after="40"/>
            </w:pPr>
            <w:r/>
            <w:r>
              <w:rPr>
                <w:sz w:val="18"/>
              </w:rPr>
              <w:t>FR-4.17</w:t>
            </w:r>
          </w:p>
        </w:tc>
        <w:tc>
          <w:tcPr>
            <w:tcW w:type="dxa" w:w="7992"/>
          </w:tcPr>
          <w:p>
            <w:pPr>
              <w:spacing w:after="40"/>
            </w:pPr>
            <w:r/>
            <w:r>
              <w:rPr>
                <w:sz w:val="18"/>
              </w:rPr>
              <w:t>Guest checkout provisions a member account and emails a set-password link. If the email already has an account, the purchase attaches to it without creating a second identity.</w:t>
            </w:r>
          </w:p>
        </w:tc>
        <w:tc>
          <w:tcPr>
            <w:tcW w:type="dxa" w:w="792"/>
          </w:tcPr>
          <w:p>
            <w:pPr>
              <w:spacing w:after="40"/>
            </w:pPr>
            <w:r/>
            <w:r>
              <w:rPr>
                <w:sz w:val="18"/>
              </w:rPr>
              <w:t>M</w:t>
            </w:r>
          </w:p>
        </w:tc>
      </w:tr>
      <w:tr>
        <w:tc>
          <w:tcPr>
            <w:tcW w:type="dxa" w:w="1080"/>
          </w:tcPr>
          <w:p>
            <w:pPr>
              <w:spacing w:after="40"/>
            </w:pPr>
            <w:r/>
            <w:r>
              <w:rPr>
                <w:sz w:val="18"/>
              </w:rPr>
              <w:t>FR-4.18</w:t>
            </w:r>
          </w:p>
        </w:tc>
        <w:tc>
          <w:tcPr>
            <w:tcW w:type="dxa" w:w="7992"/>
          </w:tcPr>
          <w:p>
            <w:pPr>
              <w:spacing w:after="40"/>
            </w:pPr>
            <w:r/>
            <w:r>
              <w:rPr>
                <w:sz w:val="18"/>
              </w:rPr>
              <w:t>Checkout is protected against automated abuse by rate limiting and bot detection, and never trusts a client-supplied price, product list or discount.</w:t>
            </w:r>
          </w:p>
        </w:tc>
        <w:tc>
          <w:tcPr>
            <w:tcW w:type="dxa" w:w="792"/>
          </w:tcPr>
          <w:p>
            <w:pPr>
              <w:spacing w:after="40"/>
            </w:pPr>
            <w:r/>
            <w:r>
              <w:rPr>
                <w:sz w:val="18"/>
              </w:rPr>
              <w:t>M</w:t>
            </w:r>
          </w:p>
        </w:tc>
      </w:tr>
      <w:tr>
        <w:tc>
          <w:tcPr>
            <w:tcW w:type="dxa" w:w="1080"/>
          </w:tcPr>
          <w:p>
            <w:pPr>
              <w:spacing w:after="40"/>
            </w:pPr>
            <w:r/>
            <w:r>
              <w:rPr>
                <w:sz w:val="18"/>
              </w:rPr>
              <w:t>FR-4.19</w:t>
            </w:r>
          </w:p>
        </w:tc>
        <w:tc>
          <w:tcPr>
            <w:tcW w:type="dxa" w:w="7992"/>
          </w:tcPr>
          <w:p>
            <w:pPr>
              <w:spacing w:after="40"/>
            </w:pPr>
            <w:r/>
            <w:r>
              <w:rPr>
                <w:sz w:val="18"/>
              </w:rPr>
              <w:t>The checkout page is fully usable on a phone; a large share of buyers are on mobile.</w:t>
            </w:r>
          </w:p>
        </w:tc>
        <w:tc>
          <w:tcPr>
            <w:tcW w:type="dxa" w:w="792"/>
          </w:tcPr>
          <w:p>
            <w:pPr>
              <w:spacing w:after="40"/>
            </w:pPr>
            <w:r/>
            <w:r>
              <w:rPr>
                <w:sz w:val="18"/>
              </w:rPr>
              <w:t>M</w:t>
            </w:r>
          </w:p>
        </w:tc>
      </w:tr>
    </w:tbl>
    <w:p>
      <w:pPr>
        <w:spacing w:after="40"/>
      </w:pPr>
    </w:p>
    <w:p>
      <w:pPr>
        <w:pStyle w:val="Heading3"/>
      </w:pPr>
      <w:r>
        <w:t>Payment lifecycle</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FR-4.20</w:t>
            </w:r>
          </w:p>
        </w:tc>
        <w:tc>
          <w:tcPr>
            <w:tcW w:type="dxa" w:w="7992"/>
          </w:tcPr>
          <w:p>
            <w:pPr>
              <w:spacing w:after="40"/>
            </w:pPr>
            <w:r/>
            <w:r>
              <w:rPr>
                <w:sz w:val="18"/>
              </w:rPr>
              <w:t>Processor webhooks are verified by signature; unsigned or badly signed events are rejected and alerted on. The raw event is stored before it is acted on.</w:t>
            </w:r>
          </w:p>
        </w:tc>
        <w:tc>
          <w:tcPr>
            <w:tcW w:type="dxa" w:w="792"/>
          </w:tcPr>
          <w:p>
            <w:pPr>
              <w:spacing w:after="40"/>
            </w:pPr>
            <w:r/>
            <w:r>
              <w:rPr>
                <w:sz w:val="18"/>
              </w:rPr>
              <w:t>M</w:t>
            </w:r>
          </w:p>
        </w:tc>
      </w:tr>
      <w:tr>
        <w:tc>
          <w:tcPr>
            <w:tcW w:type="dxa" w:w="1080"/>
          </w:tcPr>
          <w:p>
            <w:pPr>
              <w:spacing w:after="40"/>
            </w:pPr>
            <w:r/>
            <w:r>
              <w:rPr>
                <w:sz w:val="18"/>
              </w:rPr>
              <w:t>FR-4.21</w:t>
            </w:r>
          </w:p>
        </w:tc>
        <w:tc>
          <w:tcPr>
            <w:tcW w:type="dxa" w:w="7992"/>
          </w:tcPr>
          <w:p>
            <w:pPr>
              <w:spacing w:after="40"/>
            </w:pPr>
            <w:r/>
            <w:r>
              <w:rPr>
                <w:sz w:val="18"/>
              </w:rPr>
              <w:t>At minimum these events are handled: checkout completed, payment succeeded, payment failed, invoice paid, invoice payment failed, subscription created, updated and deleted, charge refunded, and dispute created.</w:t>
            </w:r>
          </w:p>
        </w:tc>
        <w:tc>
          <w:tcPr>
            <w:tcW w:type="dxa" w:w="792"/>
          </w:tcPr>
          <w:p>
            <w:pPr>
              <w:spacing w:after="40"/>
            </w:pPr>
            <w:r/>
            <w:r>
              <w:rPr>
                <w:sz w:val="18"/>
              </w:rPr>
              <w:t>M</w:t>
            </w:r>
          </w:p>
        </w:tc>
      </w:tr>
      <w:tr>
        <w:tc>
          <w:tcPr>
            <w:tcW w:type="dxa" w:w="1080"/>
          </w:tcPr>
          <w:p>
            <w:pPr>
              <w:spacing w:after="40"/>
            </w:pPr>
            <w:r/>
            <w:r>
              <w:rPr>
                <w:sz w:val="18"/>
              </w:rPr>
              <w:t>FR-4.22</w:t>
            </w:r>
          </w:p>
        </w:tc>
        <w:tc>
          <w:tcPr>
            <w:tcW w:type="dxa" w:w="7992"/>
          </w:tcPr>
          <w:p>
            <w:pPr>
              <w:spacing w:after="40"/>
            </w:pPr>
            <w:r/>
            <w:r>
              <w:rPr>
                <w:sz w:val="18"/>
              </w:rPr>
              <w:t>Every webhook handler is idempotent through a claim record, so redelivery of the same event has no additional effect.</w:t>
            </w:r>
          </w:p>
        </w:tc>
        <w:tc>
          <w:tcPr>
            <w:tcW w:type="dxa" w:w="792"/>
          </w:tcPr>
          <w:p>
            <w:pPr>
              <w:spacing w:after="40"/>
            </w:pPr>
            <w:r/>
            <w:r>
              <w:rPr>
                <w:sz w:val="18"/>
              </w:rPr>
              <w:t>M</w:t>
            </w:r>
          </w:p>
        </w:tc>
      </w:tr>
      <w:tr>
        <w:tc>
          <w:tcPr>
            <w:tcW w:type="dxa" w:w="1080"/>
          </w:tcPr>
          <w:p>
            <w:pPr>
              <w:spacing w:after="40"/>
            </w:pPr>
            <w:r/>
            <w:r>
              <w:rPr>
                <w:sz w:val="18"/>
              </w:rPr>
              <w:t>FR-4.23</w:t>
            </w:r>
          </w:p>
        </w:tc>
        <w:tc>
          <w:tcPr>
            <w:tcW w:type="dxa" w:w="7992"/>
          </w:tcPr>
          <w:p>
            <w:pPr>
              <w:spacing w:after="40"/>
            </w:pPr>
            <w:r/>
            <w:r>
              <w:rPr>
                <w:sz w:val="18"/>
              </w:rPr>
              <w:t>Access is granted on the first successful payment and revoked on cancellation or expiry according to a configurable grace policy.</w:t>
            </w:r>
          </w:p>
        </w:tc>
        <w:tc>
          <w:tcPr>
            <w:tcW w:type="dxa" w:w="792"/>
          </w:tcPr>
          <w:p>
            <w:pPr>
              <w:spacing w:after="40"/>
            </w:pPr>
            <w:r/>
            <w:r>
              <w:rPr>
                <w:sz w:val="18"/>
              </w:rPr>
              <w:t>M</w:t>
            </w:r>
          </w:p>
        </w:tc>
      </w:tr>
      <w:tr>
        <w:tc>
          <w:tcPr>
            <w:tcW w:type="dxa" w:w="1080"/>
          </w:tcPr>
          <w:p>
            <w:pPr>
              <w:spacing w:after="40"/>
            </w:pPr>
            <w:r/>
            <w:r>
              <w:rPr>
                <w:sz w:val="18"/>
              </w:rPr>
              <w:t>FR-4.24</w:t>
            </w:r>
          </w:p>
        </w:tc>
        <w:tc>
          <w:tcPr>
            <w:tcW w:type="dxa" w:w="7992"/>
          </w:tcPr>
          <w:p>
            <w:pPr>
              <w:spacing w:after="40"/>
            </w:pPr>
            <w:r/>
            <w:r>
              <w:rPr>
                <w:sz w:val="18"/>
              </w:rPr>
              <w:t>Failed recurring payments enter dunning: a configurable retry schedule, escalating notification emails, and suspension after the final failure.</w:t>
            </w:r>
          </w:p>
        </w:tc>
        <w:tc>
          <w:tcPr>
            <w:tcW w:type="dxa" w:w="792"/>
          </w:tcPr>
          <w:p>
            <w:pPr>
              <w:spacing w:after="40"/>
            </w:pPr>
            <w:r/>
            <w:r>
              <w:rPr>
                <w:sz w:val="18"/>
              </w:rPr>
              <w:t>M</w:t>
            </w:r>
          </w:p>
        </w:tc>
      </w:tr>
      <w:tr>
        <w:tc>
          <w:tcPr>
            <w:tcW w:type="dxa" w:w="1080"/>
          </w:tcPr>
          <w:p>
            <w:pPr>
              <w:spacing w:after="40"/>
            </w:pPr>
            <w:r/>
            <w:r>
              <w:rPr>
                <w:sz w:val="18"/>
              </w:rPr>
              <w:t>FR-4.25</w:t>
            </w:r>
          </w:p>
        </w:tc>
        <w:tc>
          <w:tcPr>
            <w:tcW w:type="dxa" w:w="7992"/>
          </w:tcPr>
          <w:p>
            <w:pPr>
              <w:spacing w:after="40"/>
            </w:pPr>
            <w:r/>
            <w:r>
              <w:rPr>
                <w:sz w:val="18"/>
              </w:rPr>
              <w:t>Subscription changes prorate correctly and are reflected in the member's upcoming charge.</w:t>
            </w:r>
          </w:p>
        </w:tc>
        <w:tc>
          <w:tcPr>
            <w:tcW w:type="dxa" w:w="792"/>
          </w:tcPr>
          <w:p>
            <w:pPr>
              <w:spacing w:after="40"/>
            </w:pPr>
            <w:r/>
            <w:r>
              <w:rPr>
                <w:sz w:val="18"/>
              </w:rPr>
              <w:t>S</w:t>
            </w:r>
          </w:p>
        </w:tc>
      </w:tr>
      <w:tr>
        <w:tc>
          <w:tcPr>
            <w:tcW w:type="dxa" w:w="1080"/>
          </w:tcPr>
          <w:p>
            <w:pPr>
              <w:spacing w:after="40"/>
            </w:pPr>
            <w:r/>
            <w:r>
              <w:rPr>
                <w:sz w:val="18"/>
              </w:rPr>
              <w:t>FR-4.26</w:t>
            </w:r>
          </w:p>
        </w:tc>
        <w:tc>
          <w:tcPr>
            <w:tcW w:type="dxa" w:w="7992"/>
          </w:tcPr>
          <w:p>
            <w:pPr>
              <w:spacing w:after="40"/>
            </w:pPr>
            <w:r/>
            <w:r>
              <w:rPr>
                <w:sz w:val="18"/>
              </w:rPr>
              <w:t>Refunds, full or partial, are recorded as transactions, adjust lifetime value and reports, and trigger affiliate commission clawback.</w:t>
            </w:r>
          </w:p>
        </w:tc>
        <w:tc>
          <w:tcPr>
            <w:tcW w:type="dxa" w:w="792"/>
          </w:tcPr>
          <w:p>
            <w:pPr>
              <w:spacing w:after="40"/>
            </w:pPr>
            <w:r/>
            <w:r>
              <w:rPr>
                <w:sz w:val="18"/>
              </w:rPr>
              <w:t>M</w:t>
            </w:r>
          </w:p>
        </w:tc>
      </w:tr>
      <w:tr>
        <w:tc>
          <w:tcPr>
            <w:tcW w:type="dxa" w:w="1080"/>
          </w:tcPr>
          <w:p>
            <w:pPr>
              <w:spacing w:after="40"/>
            </w:pPr>
            <w:r/>
            <w:r>
              <w:rPr>
                <w:sz w:val="18"/>
              </w:rPr>
              <w:t>FR-4.27</w:t>
            </w:r>
          </w:p>
        </w:tc>
        <w:tc>
          <w:tcPr>
            <w:tcW w:type="dxa" w:w="7992"/>
          </w:tcPr>
          <w:p>
            <w:pPr>
              <w:spacing w:after="40"/>
            </w:pPr>
            <w:r/>
            <w:r>
              <w:rPr>
                <w:sz w:val="18"/>
              </w:rPr>
              <w:t>Disputes are recorded, surfaced to staff as an alert, and suspend access pending resolution according to a configured policy.</w:t>
            </w:r>
          </w:p>
        </w:tc>
        <w:tc>
          <w:tcPr>
            <w:tcW w:type="dxa" w:w="792"/>
          </w:tcPr>
          <w:p>
            <w:pPr>
              <w:spacing w:after="40"/>
            </w:pPr>
            <w:r/>
            <w:r>
              <w:rPr>
                <w:sz w:val="18"/>
              </w:rPr>
              <w:t>S</w:t>
            </w:r>
          </w:p>
        </w:tc>
      </w:tr>
      <w:tr>
        <w:tc>
          <w:tcPr>
            <w:tcW w:type="dxa" w:w="1080"/>
          </w:tcPr>
          <w:p>
            <w:pPr>
              <w:spacing w:after="40"/>
            </w:pPr>
            <w:r/>
            <w:r>
              <w:rPr>
                <w:sz w:val="18"/>
              </w:rPr>
              <w:t>FR-4.28</w:t>
            </w:r>
          </w:p>
        </w:tc>
        <w:tc>
          <w:tcPr>
            <w:tcW w:type="dxa" w:w="7992"/>
          </w:tcPr>
          <w:p>
            <w:pPr>
              <w:spacing w:after="40"/>
            </w:pPr>
            <w:r/>
            <w:r>
              <w:rPr>
                <w:sz w:val="18"/>
              </w:rPr>
              <w:t>Monetary values are stored as integer minor units. Floating-point arithmetic on money is prohibited.</w:t>
            </w:r>
          </w:p>
        </w:tc>
        <w:tc>
          <w:tcPr>
            <w:tcW w:type="dxa" w:w="792"/>
          </w:tcPr>
          <w:p>
            <w:pPr>
              <w:spacing w:after="40"/>
            </w:pPr>
            <w:r/>
            <w:r>
              <w:rPr>
                <w:sz w:val="18"/>
              </w:rPr>
              <w:t>M</w:t>
            </w:r>
          </w:p>
        </w:tc>
      </w:tr>
      <w:tr>
        <w:tc>
          <w:tcPr>
            <w:tcW w:type="dxa" w:w="1080"/>
          </w:tcPr>
          <w:p>
            <w:pPr>
              <w:spacing w:after="40"/>
            </w:pPr>
            <w:r/>
            <w:r>
              <w:rPr>
                <w:sz w:val="18"/>
              </w:rPr>
              <w:t>FR-4.29</w:t>
            </w:r>
          </w:p>
        </w:tc>
        <w:tc>
          <w:tcPr>
            <w:tcW w:type="dxa" w:w="7992"/>
          </w:tcPr>
          <w:p>
            <w:pPr>
              <w:spacing w:after="40"/>
            </w:pPr>
            <w:r/>
            <w:r>
              <w:rPr>
                <w:sz w:val="18"/>
              </w:rPr>
              <w:t>Tax, when enabled, is calculated at checkout, itemised on the invoice, and recorded in a tax ledger that can be exported by period and jurisdiction.</w:t>
            </w:r>
          </w:p>
        </w:tc>
        <w:tc>
          <w:tcPr>
            <w:tcW w:type="dxa" w:w="792"/>
          </w:tcPr>
          <w:p>
            <w:pPr>
              <w:spacing w:after="40"/>
            </w:pPr>
            <w:r/>
            <w:r>
              <w:rPr>
                <w:sz w:val="18"/>
              </w:rPr>
              <w:t>S</w:t>
            </w:r>
          </w:p>
        </w:tc>
      </w:tr>
    </w:tbl>
    <w:p>
      <w:pPr>
        <w:spacing w:after="40"/>
      </w:pPr>
    </w:p>
    <w:p>
      <w:pPr>
        <w:pStyle w:val="Heading3"/>
      </w:pPr>
      <w:r>
        <w:t>Member billing self-service</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FR-4.30</w:t>
            </w:r>
          </w:p>
        </w:tc>
        <w:tc>
          <w:tcPr>
            <w:tcW w:type="dxa" w:w="7992"/>
          </w:tcPr>
          <w:p>
            <w:pPr>
              <w:spacing w:after="40"/>
            </w:pPr>
            <w:r/>
            <w:r>
              <w:rPr>
                <w:sz w:val="18"/>
              </w:rPr>
              <w:t>A member can see every purchase, download every invoice and receipt as PDF, and see what they still owe on a payment plan.</w:t>
            </w:r>
          </w:p>
        </w:tc>
        <w:tc>
          <w:tcPr>
            <w:tcW w:type="dxa" w:w="792"/>
          </w:tcPr>
          <w:p>
            <w:pPr>
              <w:spacing w:after="40"/>
            </w:pPr>
            <w:r/>
            <w:r>
              <w:rPr>
                <w:sz w:val="18"/>
              </w:rPr>
              <w:t>M</w:t>
            </w:r>
          </w:p>
        </w:tc>
      </w:tr>
      <w:tr>
        <w:tc>
          <w:tcPr>
            <w:tcW w:type="dxa" w:w="1080"/>
          </w:tcPr>
          <w:p>
            <w:pPr>
              <w:spacing w:after="40"/>
            </w:pPr>
            <w:r/>
            <w:r>
              <w:rPr>
                <w:sz w:val="18"/>
              </w:rPr>
              <w:t>FR-4.31</w:t>
            </w:r>
          </w:p>
        </w:tc>
        <w:tc>
          <w:tcPr>
            <w:tcW w:type="dxa" w:w="7992"/>
          </w:tcPr>
          <w:p>
            <w:pPr>
              <w:spacing w:after="40"/>
            </w:pPr>
            <w:r/>
            <w:r>
              <w:rPr>
                <w:sz w:val="18"/>
              </w:rPr>
              <w:t>A member can update their payment method without staff involvement.</w:t>
            </w:r>
          </w:p>
        </w:tc>
        <w:tc>
          <w:tcPr>
            <w:tcW w:type="dxa" w:w="792"/>
          </w:tcPr>
          <w:p>
            <w:pPr>
              <w:spacing w:after="40"/>
            </w:pPr>
            <w:r/>
            <w:r>
              <w:rPr>
                <w:sz w:val="18"/>
              </w:rPr>
              <w:t>M</w:t>
            </w:r>
          </w:p>
        </w:tc>
      </w:tr>
      <w:tr>
        <w:tc>
          <w:tcPr>
            <w:tcW w:type="dxa" w:w="1080"/>
          </w:tcPr>
          <w:p>
            <w:pPr>
              <w:spacing w:after="40"/>
            </w:pPr>
            <w:r/>
            <w:r>
              <w:rPr>
                <w:sz w:val="18"/>
              </w:rPr>
              <w:t>FR-4.32</w:t>
            </w:r>
          </w:p>
        </w:tc>
        <w:tc>
          <w:tcPr>
            <w:tcW w:type="dxa" w:w="7992"/>
          </w:tcPr>
          <w:p>
            <w:pPr>
              <w:spacing w:after="40"/>
            </w:pPr>
            <w:r/>
            <w:r>
              <w:rPr>
                <w:sz w:val="18"/>
              </w:rPr>
              <w:t>A member can cancel a subscription themselves, choosing a reason from a configured list with an optional free-text comment. The reason is stored and reported on.</w:t>
            </w:r>
          </w:p>
        </w:tc>
        <w:tc>
          <w:tcPr>
            <w:tcW w:type="dxa" w:w="792"/>
          </w:tcPr>
          <w:p>
            <w:pPr>
              <w:spacing w:after="40"/>
            </w:pPr>
            <w:r/>
            <w:r>
              <w:rPr>
                <w:sz w:val="18"/>
              </w:rPr>
              <w:t>M</w:t>
            </w:r>
          </w:p>
        </w:tc>
      </w:tr>
      <w:tr>
        <w:tc>
          <w:tcPr>
            <w:tcW w:type="dxa" w:w="1080"/>
          </w:tcPr>
          <w:p>
            <w:pPr>
              <w:spacing w:after="40"/>
            </w:pPr>
            <w:r/>
            <w:r>
              <w:rPr>
                <w:sz w:val="18"/>
              </w:rPr>
              <w:t>FR-4.33</w:t>
            </w:r>
          </w:p>
        </w:tc>
        <w:tc>
          <w:tcPr>
            <w:tcW w:type="dxa" w:w="7992"/>
          </w:tcPr>
          <w:p>
            <w:pPr>
              <w:spacing w:after="40"/>
            </w:pPr>
            <w:r/>
            <w:r>
              <w:rPr>
                <w:sz w:val="18"/>
              </w:rPr>
              <w:t>A member can see the date and amount of their next charge.</w:t>
            </w:r>
          </w:p>
        </w:tc>
        <w:tc>
          <w:tcPr>
            <w:tcW w:type="dxa" w:w="792"/>
          </w:tcPr>
          <w:p>
            <w:pPr>
              <w:spacing w:after="40"/>
            </w:pPr>
            <w:r/>
            <w:r>
              <w:rPr>
                <w:sz w:val="18"/>
              </w:rPr>
              <w:t>M</w:t>
            </w:r>
          </w:p>
        </w:tc>
      </w:tr>
      <w:tr>
        <w:tc>
          <w:tcPr>
            <w:tcW w:type="dxa" w:w="1080"/>
          </w:tcPr>
          <w:p>
            <w:pPr>
              <w:spacing w:after="40"/>
            </w:pPr>
            <w:r/>
            <w:r>
              <w:rPr>
                <w:sz w:val="18"/>
              </w:rPr>
              <w:t>FR-4.34</w:t>
            </w:r>
          </w:p>
        </w:tc>
        <w:tc>
          <w:tcPr>
            <w:tcW w:type="dxa" w:w="7992"/>
          </w:tcPr>
          <w:p>
            <w:pPr>
              <w:spacing w:after="40"/>
            </w:pPr>
            <w:r/>
            <w:r>
              <w:rPr>
                <w:sz w:val="18"/>
              </w:rPr>
              <w:t>A member can pause a subscription where the offer permits it.</w:t>
            </w:r>
          </w:p>
        </w:tc>
        <w:tc>
          <w:tcPr>
            <w:tcW w:type="dxa" w:w="792"/>
          </w:tcPr>
          <w:p>
            <w:pPr>
              <w:spacing w:after="40"/>
            </w:pPr>
            <w:r/>
            <w:r>
              <w:rPr>
                <w:sz w:val="18"/>
              </w:rPr>
              <w:t>S</w:t>
            </w:r>
          </w:p>
        </w:tc>
      </w:tr>
    </w:tbl>
    <w:p>
      <w:pPr>
        <w:spacing w:after="40"/>
      </w:pPr>
    </w:p>
    <w:p>
      <w:pPr>
        <w:pStyle w:val="Heading3"/>
      </w:pPr>
      <w:r>
        <w:t>Staff commerce operations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FR-4.35</w:t>
            </w:r>
          </w:p>
        </w:tc>
        <w:tc>
          <w:tcPr>
            <w:tcW w:type="dxa" w:w="7992"/>
          </w:tcPr>
          <w:p>
            <w:pPr>
              <w:spacing w:after="40"/>
            </w:pPr>
            <w:r/>
            <w:r>
              <w:rPr>
                <w:sz w:val="18"/>
              </w:rPr>
              <w:t>Staff can view, search and filter payments, subscriptions, payment plans, invoices, refunds, coupons and payouts.</w:t>
            </w:r>
          </w:p>
        </w:tc>
        <w:tc>
          <w:tcPr>
            <w:tcW w:type="dxa" w:w="792"/>
          </w:tcPr>
          <w:p>
            <w:pPr>
              <w:spacing w:after="40"/>
            </w:pPr>
            <w:r/>
            <w:r>
              <w:rPr>
                <w:sz w:val="18"/>
              </w:rPr>
              <w:t>M</w:t>
            </w:r>
          </w:p>
        </w:tc>
      </w:tr>
      <w:tr>
        <w:tc>
          <w:tcPr>
            <w:tcW w:type="dxa" w:w="1080"/>
          </w:tcPr>
          <w:p>
            <w:pPr>
              <w:spacing w:after="40"/>
            </w:pPr>
            <w:r/>
            <w:r>
              <w:rPr>
                <w:sz w:val="18"/>
              </w:rPr>
              <w:t>FR-4.36</w:t>
            </w:r>
          </w:p>
        </w:tc>
        <w:tc>
          <w:tcPr>
            <w:tcW w:type="dxa" w:w="7992"/>
          </w:tcPr>
          <w:p>
            <w:pPr>
              <w:spacing w:after="40"/>
            </w:pPr>
            <w:r/>
            <w:r>
              <w:rPr>
                <w:sz w:val="18"/>
              </w:rPr>
              <w:t>Staff with authority can issue full or partial refunds, resend a receipt, manually grant or revoke an offer, and cancel a subscription on a customer's behalf.</w:t>
            </w:r>
          </w:p>
        </w:tc>
        <w:tc>
          <w:tcPr>
            <w:tcW w:type="dxa" w:w="792"/>
          </w:tcPr>
          <w:p>
            <w:pPr>
              <w:spacing w:after="40"/>
            </w:pPr>
            <w:r/>
            <w:r>
              <w:rPr>
                <w:sz w:val="18"/>
              </w:rPr>
              <w:t>M</w:t>
            </w:r>
          </w:p>
        </w:tc>
      </w:tr>
      <w:tr>
        <w:tc>
          <w:tcPr>
            <w:tcW w:type="dxa" w:w="1080"/>
          </w:tcPr>
          <w:p>
            <w:pPr>
              <w:spacing w:after="40"/>
            </w:pPr>
            <w:r/>
            <w:r>
              <w:rPr>
                <w:sz w:val="18"/>
              </w:rPr>
              <w:t>FR-4.37</w:t>
            </w:r>
          </w:p>
        </w:tc>
        <w:tc>
          <w:tcPr>
            <w:tcW w:type="dxa" w:w="7992"/>
          </w:tcPr>
          <w:p>
            <w:pPr>
              <w:spacing w:after="40"/>
            </w:pPr>
            <w:r/>
            <w:r>
              <w:rPr>
                <w:sz w:val="18"/>
              </w:rPr>
              <w:t>Staff without refund authority can raise a refund request that a permitted user approves. Both actions are audit-logged.</w:t>
            </w:r>
          </w:p>
        </w:tc>
        <w:tc>
          <w:tcPr>
            <w:tcW w:type="dxa" w:w="792"/>
          </w:tcPr>
          <w:p>
            <w:pPr>
              <w:spacing w:after="40"/>
            </w:pPr>
            <w:r/>
            <w:r>
              <w:rPr>
                <w:sz w:val="18"/>
              </w:rPr>
              <w:t>M</w:t>
            </w:r>
          </w:p>
        </w:tc>
      </w:tr>
      <w:tr>
        <w:tc>
          <w:tcPr>
            <w:tcW w:type="dxa" w:w="1080"/>
          </w:tcPr>
          <w:p>
            <w:pPr>
              <w:spacing w:after="40"/>
            </w:pPr>
            <w:r/>
            <w:r>
              <w:rPr>
                <w:sz w:val="18"/>
              </w:rPr>
              <w:t>FR-4.38</w:t>
            </w:r>
          </w:p>
        </w:tc>
        <w:tc>
          <w:tcPr>
            <w:tcW w:type="dxa" w:w="7992"/>
          </w:tcPr>
          <w:p>
            <w:pPr>
              <w:spacing w:after="40"/>
            </w:pPr>
            <w:r/>
            <w:r>
              <w:rPr>
                <w:sz w:val="18"/>
              </w:rPr>
              <w:t>Staff can charge an existing customer against their stored payment method for an existing offer.</w:t>
            </w:r>
          </w:p>
        </w:tc>
        <w:tc>
          <w:tcPr>
            <w:tcW w:type="dxa" w:w="792"/>
          </w:tcPr>
          <w:p>
            <w:pPr>
              <w:spacing w:after="40"/>
            </w:pPr>
            <w:r/>
            <w:r>
              <w:rPr>
                <w:sz w:val="18"/>
              </w:rPr>
              <w:t>S</w:t>
            </w:r>
          </w:p>
        </w:tc>
      </w:tr>
    </w:tbl>
    <w:p>
      <w:pPr>
        <w:spacing w:after="40"/>
      </w:pPr>
    </w:p>
    <w:p>
      <w:r>
        <w:rPr>
          <w:b/>
          <w:sz w:val="20"/>
        </w:rPr>
        <w:t>Acceptance criteria</w:t>
      </w:r>
    </w:p>
    <w:p>
      <w:pPr>
        <w:pStyle w:val="ListBullet"/>
      </w:pPr>
      <w:r>
        <w:t>An offer with a three-payment plan, one order bump and one upsell can be created, bought end to end in processor test mode by a brand-new person, and lands them in their library with access.</w:t>
      </w:r>
    </w:p>
    <w:p>
      <w:pPr>
        <w:pStyle w:val="ListBullet"/>
      </w:pPr>
      <w:r>
        <w:t>Redelivering every webhook from that purchase changes nothing.</w:t>
      </w:r>
    </w:p>
    <w:p>
      <w:pPr>
        <w:pStyle w:val="ListBullet"/>
      </w:pPr>
      <w:r>
        <w:t>The buyer can then see the invoice, cancel with a reason, and the whole transaction appears correctly in the reports.</w:t>
      </w:r>
    </w:p>
    <w:p>
      <w:pPr>
        <w:pStyle w:val="Heading2"/>
      </w:pPr>
      <w:r>
        <w:t>FR-5  Course delivery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FR-5.1</w:t>
            </w:r>
          </w:p>
        </w:tc>
        <w:tc>
          <w:tcPr>
            <w:tcW w:type="dxa" w:w="7992"/>
          </w:tcPr>
          <w:p>
            <w:pPr>
              <w:spacing w:after="40"/>
            </w:pPr>
            <w:r/>
            <w:r>
              <w:rPr>
                <w:sz w:val="18"/>
              </w:rPr>
              <w:t>A course is a tree of modules containing lessons, reorderable by drag in the admin portal, with draft and published states at every level.</w:t>
            </w:r>
          </w:p>
        </w:tc>
        <w:tc>
          <w:tcPr>
            <w:tcW w:type="dxa" w:w="792"/>
          </w:tcPr>
          <w:p>
            <w:pPr>
              <w:spacing w:after="40"/>
            </w:pPr>
            <w:r/>
            <w:r>
              <w:rPr>
                <w:sz w:val="18"/>
              </w:rPr>
              <w:t>M</w:t>
            </w:r>
          </w:p>
        </w:tc>
      </w:tr>
      <w:tr>
        <w:tc>
          <w:tcPr>
            <w:tcW w:type="dxa" w:w="1080"/>
          </w:tcPr>
          <w:p>
            <w:pPr>
              <w:spacing w:after="40"/>
            </w:pPr>
            <w:r/>
            <w:r>
              <w:rPr>
                <w:sz w:val="18"/>
              </w:rPr>
              <w:t>FR-5.2</w:t>
            </w:r>
          </w:p>
        </w:tc>
        <w:tc>
          <w:tcPr>
            <w:tcW w:type="dxa" w:w="7992"/>
          </w:tcPr>
          <w:p>
            <w:pPr>
              <w:spacing w:after="40"/>
            </w:pPr>
            <w:r/>
            <w:r>
              <w:rPr>
                <w:sz w:val="18"/>
              </w:rPr>
              <w:t>Lesson body types: video, audio, rich text, downloadable file, and third-party embed. A lesson may combine several.</w:t>
            </w:r>
          </w:p>
        </w:tc>
        <w:tc>
          <w:tcPr>
            <w:tcW w:type="dxa" w:w="792"/>
          </w:tcPr>
          <w:p>
            <w:pPr>
              <w:spacing w:after="40"/>
            </w:pPr>
            <w:r/>
            <w:r>
              <w:rPr>
                <w:sz w:val="18"/>
              </w:rPr>
              <w:t>M</w:t>
            </w:r>
          </w:p>
        </w:tc>
      </w:tr>
      <w:tr>
        <w:tc>
          <w:tcPr>
            <w:tcW w:type="dxa" w:w="1080"/>
          </w:tcPr>
          <w:p>
            <w:pPr>
              <w:spacing w:after="40"/>
            </w:pPr>
            <w:r/>
            <w:r>
              <w:rPr>
                <w:sz w:val="18"/>
              </w:rPr>
              <w:t>FR-5.3</w:t>
            </w:r>
          </w:p>
        </w:tc>
        <w:tc>
          <w:tcPr>
            <w:tcW w:type="dxa" w:w="7992"/>
          </w:tcPr>
          <w:p>
            <w:pPr>
              <w:spacing w:after="40"/>
            </w:pPr>
            <w:r/>
            <w:r>
              <w:rPr>
                <w:sz w:val="18"/>
              </w:rPr>
              <w:t>The video player supports adaptive streaming or a hosted provider, resume from last position, playback speed control, captions, and a transcript panel.</w:t>
            </w:r>
          </w:p>
        </w:tc>
        <w:tc>
          <w:tcPr>
            <w:tcW w:type="dxa" w:w="792"/>
          </w:tcPr>
          <w:p>
            <w:pPr>
              <w:spacing w:after="40"/>
            </w:pPr>
            <w:r/>
            <w:r>
              <w:rPr>
                <w:sz w:val="18"/>
              </w:rPr>
              <w:t>M</w:t>
            </w:r>
          </w:p>
        </w:tc>
      </w:tr>
      <w:tr>
        <w:tc>
          <w:tcPr>
            <w:tcW w:type="dxa" w:w="1080"/>
          </w:tcPr>
          <w:p>
            <w:pPr>
              <w:spacing w:after="40"/>
            </w:pPr>
            <w:r/>
            <w:r>
              <w:rPr>
                <w:sz w:val="18"/>
              </w:rPr>
              <w:t>FR-5.4</w:t>
            </w:r>
          </w:p>
        </w:tc>
        <w:tc>
          <w:tcPr>
            <w:tcW w:type="dxa" w:w="7992"/>
          </w:tcPr>
          <w:p>
            <w:pPr>
              <w:spacing w:after="40"/>
            </w:pPr>
            <w:r/>
            <w:r>
              <w:rPr>
                <w:sz w:val="18"/>
              </w:rPr>
              <w:t>Playback position is persisted per member per lesson and resumes correctly on a different device.</w:t>
            </w:r>
          </w:p>
        </w:tc>
        <w:tc>
          <w:tcPr>
            <w:tcW w:type="dxa" w:w="792"/>
          </w:tcPr>
          <w:p>
            <w:pPr>
              <w:spacing w:after="40"/>
            </w:pPr>
            <w:r/>
            <w:r>
              <w:rPr>
                <w:sz w:val="18"/>
              </w:rPr>
              <w:t>M</w:t>
            </w:r>
          </w:p>
        </w:tc>
      </w:tr>
      <w:tr>
        <w:tc>
          <w:tcPr>
            <w:tcW w:type="dxa" w:w="1080"/>
          </w:tcPr>
          <w:p>
            <w:pPr>
              <w:spacing w:after="40"/>
            </w:pPr>
            <w:r/>
            <w:r>
              <w:rPr>
                <w:sz w:val="18"/>
              </w:rPr>
              <w:t>FR-5.5</w:t>
            </w:r>
          </w:p>
        </w:tc>
        <w:tc>
          <w:tcPr>
            <w:tcW w:type="dxa" w:w="7992"/>
          </w:tcPr>
          <w:p>
            <w:pPr>
              <w:spacing w:after="40"/>
            </w:pPr>
            <w:r/>
            <w:r>
              <w:rPr>
                <w:sz w:val="18"/>
              </w:rPr>
              <w:t>A lesson can be completed manually and completes automatically at a configurable watched threshold (default 90%).</w:t>
            </w:r>
          </w:p>
        </w:tc>
        <w:tc>
          <w:tcPr>
            <w:tcW w:type="dxa" w:w="792"/>
          </w:tcPr>
          <w:p>
            <w:pPr>
              <w:spacing w:after="40"/>
            </w:pPr>
            <w:r/>
            <w:r>
              <w:rPr>
                <w:sz w:val="18"/>
              </w:rPr>
              <w:t>M</w:t>
            </w:r>
          </w:p>
        </w:tc>
      </w:tr>
      <w:tr>
        <w:tc>
          <w:tcPr>
            <w:tcW w:type="dxa" w:w="1080"/>
          </w:tcPr>
          <w:p>
            <w:pPr>
              <w:spacing w:after="40"/>
            </w:pPr>
            <w:r/>
            <w:r>
              <w:rPr>
                <w:sz w:val="18"/>
              </w:rPr>
              <w:t>FR-5.6</w:t>
            </w:r>
          </w:p>
        </w:tc>
        <w:tc>
          <w:tcPr>
            <w:tcW w:type="dxa" w:w="7992"/>
          </w:tcPr>
          <w:p>
            <w:pPr>
              <w:spacing w:after="40"/>
            </w:pPr>
            <w:r/>
            <w:r>
              <w:rPr>
                <w:sz w:val="18"/>
              </w:rPr>
              <w:t>Course progress is shown as a percentage in the player and in the library, with "continue where you left off".</w:t>
            </w:r>
          </w:p>
        </w:tc>
        <w:tc>
          <w:tcPr>
            <w:tcW w:type="dxa" w:w="792"/>
          </w:tcPr>
          <w:p>
            <w:pPr>
              <w:spacing w:after="40"/>
            </w:pPr>
            <w:r/>
            <w:r>
              <w:rPr>
                <w:sz w:val="18"/>
              </w:rPr>
              <w:t>M</w:t>
            </w:r>
          </w:p>
        </w:tc>
      </w:tr>
      <w:tr>
        <w:tc>
          <w:tcPr>
            <w:tcW w:type="dxa" w:w="1080"/>
          </w:tcPr>
          <w:p>
            <w:pPr>
              <w:spacing w:after="40"/>
            </w:pPr>
            <w:r/>
            <w:r>
              <w:rPr>
                <w:sz w:val="18"/>
              </w:rPr>
              <w:t>FR-5.7</w:t>
            </w:r>
          </w:p>
        </w:tc>
        <w:tc>
          <w:tcPr>
            <w:tcW w:type="dxa" w:w="7992"/>
          </w:tcPr>
          <w:p>
            <w:pPr>
              <w:spacing w:after="40"/>
            </w:pPr>
            <w:r/>
            <w:r>
              <w:rPr>
                <w:sz w:val="18"/>
              </w:rPr>
              <w:t>Drip release: a lesson or module unlocks n days after enrolment, or on a fixed date. Locked items are visible with their unlock date, not hidden.</w:t>
            </w:r>
          </w:p>
        </w:tc>
        <w:tc>
          <w:tcPr>
            <w:tcW w:type="dxa" w:w="792"/>
          </w:tcPr>
          <w:p>
            <w:pPr>
              <w:spacing w:after="40"/>
            </w:pPr>
            <w:r/>
            <w:r>
              <w:rPr>
                <w:sz w:val="18"/>
              </w:rPr>
              <w:t>M</w:t>
            </w:r>
          </w:p>
        </w:tc>
      </w:tr>
      <w:tr>
        <w:tc>
          <w:tcPr>
            <w:tcW w:type="dxa" w:w="1080"/>
          </w:tcPr>
          <w:p>
            <w:pPr>
              <w:spacing w:after="40"/>
            </w:pPr>
            <w:r/>
            <w:r>
              <w:rPr>
                <w:sz w:val="18"/>
              </w:rPr>
              <w:t>FR-5.8</w:t>
            </w:r>
          </w:p>
        </w:tc>
        <w:tc>
          <w:tcPr>
            <w:tcW w:type="dxa" w:w="7992"/>
          </w:tcPr>
          <w:p>
            <w:pPr>
              <w:spacing w:after="40"/>
            </w:pPr>
            <w:r/>
            <w:r>
              <w:rPr>
                <w:sz w:val="18"/>
              </w:rPr>
              <w:t>A site-wide drip release time-of-day setting controls when unlocks occur, applied in the member's timezone.</w:t>
            </w:r>
          </w:p>
        </w:tc>
        <w:tc>
          <w:tcPr>
            <w:tcW w:type="dxa" w:w="792"/>
          </w:tcPr>
          <w:p>
            <w:pPr>
              <w:spacing w:after="40"/>
            </w:pPr>
            <w:r/>
            <w:r>
              <w:rPr>
                <w:sz w:val="18"/>
              </w:rPr>
              <w:t>M</w:t>
            </w:r>
          </w:p>
        </w:tc>
      </w:tr>
      <w:tr>
        <w:tc>
          <w:tcPr>
            <w:tcW w:type="dxa" w:w="1080"/>
          </w:tcPr>
          <w:p>
            <w:pPr>
              <w:spacing w:after="40"/>
            </w:pPr>
            <w:r/>
            <w:r>
              <w:rPr>
                <w:sz w:val="18"/>
              </w:rPr>
              <w:t>FR-5.9</w:t>
            </w:r>
          </w:p>
        </w:tc>
        <w:tc>
          <w:tcPr>
            <w:tcW w:type="dxa" w:w="7992"/>
          </w:tcPr>
          <w:p>
            <w:pPr>
              <w:spacing w:after="40"/>
            </w:pPr>
            <w:r/>
            <w:r>
              <w:rPr>
                <w:sz w:val="18"/>
              </w:rPr>
              <w:t>Members can comment on a lesson; staff can reply, pin, hide and delete. Comments are opt-in per course.</w:t>
            </w:r>
          </w:p>
        </w:tc>
        <w:tc>
          <w:tcPr>
            <w:tcW w:type="dxa" w:w="792"/>
          </w:tcPr>
          <w:p>
            <w:pPr>
              <w:spacing w:after="40"/>
            </w:pPr>
            <w:r/>
            <w:r>
              <w:rPr>
                <w:sz w:val="18"/>
              </w:rPr>
              <w:t>M</w:t>
            </w:r>
          </w:p>
        </w:tc>
      </w:tr>
      <w:tr>
        <w:tc>
          <w:tcPr>
            <w:tcW w:type="dxa" w:w="1080"/>
          </w:tcPr>
          <w:p>
            <w:pPr>
              <w:spacing w:after="40"/>
            </w:pPr>
            <w:r/>
            <w:r>
              <w:rPr>
                <w:sz w:val="18"/>
              </w:rPr>
              <w:t>FR-5.10</w:t>
            </w:r>
          </w:p>
        </w:tc>
        <w:tc>
          <w:tcPr>
            <w:tcW w:type="dxa" w:w="7992"/>
          </w:tcPr>
          <w:p>
            <w:pPr>
              <w:spacing w:after="40"/>
            </w:pPr>
            <w:r/>
            <w:r>
              <w:rPr>
                <w:sz w:val="18"/>
              </w:rPr>
              <w:t>Members can keep private notes per lesson, timestamped against video position where applicable.</w:t>
            </w:r>
          </w:p>
        </w:tc>
        <w:tc>
          <w:tcPr>
            <w:tcW w:type="dxa" w:w="792"/>
          </w:tcPr>
          <w:p>
            <w:pPr>
              <w:spacing w:after="40"/>
            </w:pPr>
            <w:r/>
            <w:r>
              <w:rPr>
                <w:sz w:val="18"/>
              </w:rPr>
              <w:t>S</w:t>
            </w:r>
          </w:p>
        </w:tc>
      </w:tr>
      <w:tr>
        <w:tc>
          <w:tcPr>
            <w:tcW w:type="dxa" w:w="1080"/>
          </w:tcPr>
          <w:p>
            <w:pPr>
              <w:spacing w:after="40"/>
            </w:pPr>
            <w:r/>
            <w:r>
              <w:rPr>
                <w:sz w:val="18"/>
              </w:rPr>
              <w:t>FR-5.11</w:t>
            </w:r>
          </w:p>
        </w:tc>
        <w:tc>
          <w:tcPr>
            <w:tcW w:type="dxa" w:w="7992"/>
          </w:tcPr>
          <w:p>
            <w:pPr>
              <w:spacing w:after="40"/>
            </w:pPr>
            <w:r/>
            <w:r>
              <w:rPr>
                <w:sz w:val="18"/>
              </w:rPr>
              <w:t>Lesson attachments are delivered by signed URLs that expire in minutes and are bound to the requesting member.</w:t>
            </w:r>
          </w:p>
        </w:tc>
        <w:tc>
          <w:tcPr>
            <w:tcW w:type="dxa" w:w="792"/>
          </w:tcPr>
          <w:p>
            <w:pPr>
              <w:spacing w:after="40"/>
            </w:pPr>
            <w:r/>
            <w:r>
              <w:rPr>
                <w:sz w:val="18"/>
              </w:rPr>
              <w:t>M</w:t>
            </w:r>
          </w:p>
        </w:tc>
      </w:tr>
      <w:tr>
        <w:tc>
          <w:tcPr>
            <w:tcW w:type="dxa" w:w="1080"/>
          </w:tcPr>
          <w:p>
            <w:pPr>
              <w:spacing w:after="40"/>
            </w:pPr>
            <w:r/>
            <w:r>
              <w:rPr>
                <w:sz w:val="18"/>
              </w:rPr>
              <w:t>FR-5.12</w:t>
            </w:r>
          </w:p>
        </w:tc>
        <w:tc>
          <w:tcPr>
            <w:tcW w:type="dxa" w:w="7992"/>
          </w:tcPr>
          <w:p>
            <w:pPr>
              <w:spacing w:after="40"/>
            </w:pPr>
            <w:r/>
            <w:r>
              <w:rPr>
                <w:sz w:val="18"/>
              </w:rPr>
              <w:t>The library lists everything a member has access to, grouped by type, with progress and expiry indicators.</w:t>
            </w:r>
          </w:p>
        </w:tc>
        <w:tc>
          <w:tcPr>
            <w:tcW w:type="dxa" w:w="792"/>
          </w:tcPr>
          <w:p>
            <w:pPr>
              <w:spacing w:after="40"/>
            </w:pPr>
            <w:r/>
            <w:r>
              <w:rPr>
                <w:sz w:val="18"/>
              </w:rPr>
              <w:t>M</w:t>
            </w:r>
          </w:p>
        </w:tc>
      </w:tr>
      <w:tr>
        <w:tc>
          <w:tcPr>
            <w:tcW w:type="dxa" w:w="1080"/>
          </w:tcPr>
          <w:p>
            <w:pPr>
              <w:spacing w:after="40"/>
            </w:pPr>
            <w:r/>
            <w:r>
              <w:rPr>
                <w:sz w:val="18"/>
              </w:rPr>
              <w:t>FR-5.13</w:t>
            </w:r>
          </w:p>
        </w:tc>
        <w:tc>
          <w:tcPr>
            <w:tcW w:type="dxa" w:w="7992"/>
          </w:tcPr>
          <w:p>
            <w:pPr>
              <w:spacing w:after="40"/>
            </w:pPr>
            <w:r/>
            <w:r>
              <w:rPr>
                <w:sz w:val="18"/>
              </w:rPr>
              <w:t>The player is mobile-first and usable one-handed on a phone in portrait.</w:t>
            </w:r>
          </w:p>
        </w:tc>
        <w:tc>
          <w:tcPr>
            <w:tcW w:type="dxa" w:w="792"/>
          </w:tcPr>
          <w:p>
            <w:pPr>
              <w:spacing w:after="40"/>
            </w:pPr>
            <w:r/>
            <w:r>
              <w:rPr>
                <w:sz w:val="18"/>
              </w:rPr>
              <w:t>M</w:t>
            </w:r>
          </w:p>
        </w:tc>
      </w:tr>
      <w:tr>
        <w:tc>
          <w:tcPr>
            <w:tcW w:type="dxa" w:w="1080"/>
          </w:tcPr>
          <w:p>
            <w:pPr>
              <w:spacing w:after="40"/>
            </w:pPr>
            <w:r/>
            <w:r>
              <w:rPr>
                <w:sz w:val="18"/>
              </w:rPr>
              <w:t>FR-5.14</w:t>
            </w:r>
          </w:p>
        </w:tc>
        <w:tc>
          <w:tcPr>
            <w:tcW w:type="dxa" w:w="7992"/>
          </w:tcPr>
          <w:p>
            <w:pPr>
              <w:spacing w:after="40"/>
            </w:pPr>
            <w:r/>
            <w:r>
              <w:rPr>
                <w:sz w:val="18"/>
              </w:rPr>
              <w:t>Cohort courses: a course instance with a start date, a fixed cohort of members and cohort-relative drip.</w:t>
            </w:r>
          </w:p>
        </w:tc>
        <w:tc>
          <w:tcPr>
            <w:tcW w:type="dxa" w:w="792"/>
          </w:tcPr>
          <w:p>
            <w:pPr>
              <w:spacing w:after="40"/>
            </w:pPr>
            <w:r/>
            <w:r>
              <w:rPr>
                <w:sz w:val="18"/>
              </w:rPr>
              <w:t>C</w:t>
            </w:r>
          </w:p>
        </w:tc>
      </w:tr>
    </w:tbl>
    <w:p>
      <w:pPr>
        <w:spacing w:after="40"/>
      </w:pPr>
    </w:p>
    <w:p>
      <w:pPr>
        <w:pStyle w:val="Heading2"/>
      </w:pPr>
      <w:r>
        <w:t>FR-6  Digital downloads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FR-6.1</w:t>
            </w:r>
          </w:p>
        </w:tc>
        <w:tc>
          <w:tcPr>
            <w:tcW w:type="dxa" w:w="7992"/>
          </w:tcPr>
          <w:p>
            <w:pPr>
              <w:spacing w:after="40"/>
            </w:pPr>
            <w:r/>
            <w:r>
              <w:rPr>
                <w:sz w:val="18"/>
              </w:rPr>
              <w:t>A download product holds an ordered list of files with title, description, size and type.</w:t>
            </w:r>
          </w:p>
        </w:tc>
        <w:tc>
          <w:tcPr>
            <w:tcW w:type="dxa" w:w="792"/>
          </w:tcPr>
          <w:p>
            <w:pPr>
              <w:spacing w:after="40"/>
            </w:pPr>
            <w:r/>
            <w:r>
              <w:rPr>
                <w:sz w:val="18"/>
              </w:rPr>
              <w:t>M</w:t>
            </w:r>
          </w:p>
        </w:tc>
      </w:tr>
      <w:tr>
        <w:tc>
          <w:tcPr>
            <w:tcW w:type="dxa" w:w="1080"/>
          </w:tcPr>
          <w:p>
            <w:pPr>
              <w:spacing w:after="40"/>
            </w:pPr>
            <w:r/>
            <w:r>
              <w:rPr>
                <w:sz w:val="18"/>
              </w:rPr>
              <w:t>FR-6.2</w:t>
            </w:r>
          </w:p>
        </w:tc>
        <w:tc>
          <w:tcPr>
            <w:tcW w:type="dxa" w:w="7992"/>
          </w:tcPr>
          <w:p>
            <w:pPr>
              <w:spacing w:after="40"/>
            </w:pPr>
            <w:r/>
            <w:r>
              <w:rPr>
                <w:sz w:val="18"/>
              </w:rPr>
              <w:t>Files are stored outside any publicly served directory and are only reachable through an authorising endpoint.</w:t>
            </w:r>
          </w:p>
        </w:tc>
        <w:tc>
          <w:tcPr>
            <w:tcW w:type="dxa" w:w="792"/>
          </w:tcPr>
          <w:p>
            <w:pPr>
              <w:spacing w:after="40"/>
            </w:pPr>
            <w:r/>
            <w:r>
              <w:rPr>
                <w:sz w:val="18"/>
              </w:rPr>
              <w:t>M</w:t>
            </w:r>
          </w:p>
        </w:tc>
      </w:tr>
      <w:tr>
        <w:tc>
          <w:tcPr>
            <w:tcW w:type="dxa" w:w="1080"/>
          </w:tcPr>
          <w:p>
            <w:pPr>
              <w:spacing w:after="40"/>
            </w:pPr>
            <w:r/>
            <w:r>
              <w:rPr>
                <w:sz w:val="18"/>
              </w:rPr>
              <w:t>FR-6.3</w:t>
            </w:r>
          </w:p>
        </w:tc>
        <w:tc>
          <w:tcPr>
            <w:tcW w:type="dxa" w:w="7992"/>
          </w:tcPr>
          <w:p>
            <w:pPr>
              <w:spacing w:after="40"/>
            </w:pPr>
            <w:r/>
            <w:r>
              <w:rPr>
                <w:sz w:val="18"/>
              </w:rPr>
              <w:t>Download links are signed, expire in minutes, are single-purpose, and cannot be shared usefully.</w:t>
            </w:r>
          </w:p>
        </w:tc>
        <w:tc>
          <w:tcPr>
            <w:tcW w:type="dxa" w:w="792"/>
          </w:tcPr>
          <w:p>
            <w:pPr>
              <w:spacing w:after="40"/>
            </w:pPr>
            <w:r/>
            <w:r>
              <w:rPr>
                <w:sz w:val="18"/>
              </w:rPr>
              <w:t>M</w:t>
            </w:r>
          </w:p>
        </w:tc>
      </w:tr>
      <w:tr>
        <w:tc>
          <w:tcPr>
            <w:tcW w:type="dxa" w:w="1080"/>
          </w:tcPr>
          <w:p>
            <w:pPr>
              <w:spacing w:after="40"/>
            </w:pPr>
            <w:r/>
            <w:r>
              <w:rPr>
                <w:sz w:val="18"/>
              </w:rPr>
              <w:t>FR-6.4</w:t>
            </w:r>
          </w:p>
        </w:tc>
        <w:tc>
          <w:tcPr>
            <w:tcW w:type="dxa" w:w="7992"/>
          </w:tcPr>
          <w:p>
            <w:pPr>
              <w:spacing w:after="40"/>
            </w:pPr>
            <w:r/>
            <w:r>
              <w:rPr>
                <w:sz w:val="18"/>
              </w:rPr>
              <w:t>Every download is recorded with member, file, timestamp and IP. Abnormal volume raises an alert.</w:t>
            </w:r>
          </w:p>
        </w:tc>
        <w:tc>
          <w:tcPr>
            <w:tcW w:type="dxa" w:w="792"/>
          </w:tcPr>
          <w:p>
            <w:pPr>
              <w:spacing w:after="40"/>
            </w:pPr>
            <w:r/>
            <w:r>
              <w:rPr>
                <w:sz w:val="18"/>
              </w:rPr>
              <w:t>S</w:t>
            </w:r>
          </w:p>
        </w:tc>
      </w:tr>
      <w:tr>
        <w:tc>
          <w:tcPr>
            <w:tcW w:type="dxa" w:w="1080"/>
          </w:tcPr>
          <w:p>
            <w:pPr>
              <w:spacing w:after="40"/>
            </w:pPr>
            <w:r/>
            <w:r>
              <w:rPr>
                <w:sz w:val="18"/>
              </w:rPr>
              <w:t>FR-6.5</w:t>
            </w:r>
          </w:p>
        </w:tc>
        <w:tc>
          <w:tcPr>
            <w:tcW w:type="dxa" w:w="7992"/>
          </w:tcPr>
          <w:p>
            <w:pPr>
              <w:spacing w:after="40"/>
            </w:pPr>
            <w:r/>
            <w:r>
              <w:rPr>
                <w:sz w:val="18"/>
              </w:rPr>
              <w:t>A member can re-download any file they still have access to, from their library, indefinitely.</w:t>
            </w:r>
          </w:p>
        </w:tc>
        <w:tc>
          <w:tcPr>
            <w:tcW w:type="dxa" w:w="792"/>
          </w:tcPr>
          <w:p>
            <w:pPr>
              <w:spacing w:after="40"/>
            </w:pPr>
            <w:r/>
            <w:r>
              <w:rPr>
                <w:sz w:val="18"/>
              </w:rPr>
              <w:t>M</w:t>
            </w:r>
          </w:p>
        </w:tc>
      </w:tr>
    </w:tbl>
    <w:p>
      <w:pPr>
        <w:spacing w:after="40"/>
      </w:pPr>
    </w:p>
    <w:p>
      <w:pPr>
        <w:pStyle w:val="Heading2"/>
      </w:pPr>
      <w:r>
        <w:t>FR-7  Certificates and continuing education</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FR-7.1</w:t>
            </w:r>
          </w:p>
        </w:tc>
        <w:tc>
          <w:tcPr>
            <w:tcW w:type="dxa" w:w="7992"/>
          </w:tcPr>
          <w:p>
            <w:pPr>
              <w:spacing w:after="40"/>
            </w:pPr>
            <w:r/>
            <w:r>
              <w:rPr>
                <w:sz w:val="18"/>
              </w:rPr>
              <w:t>A certificate template can be defined per product with title, body text, logo and signature image.</w:t>
            </w:r>
          </w:p>
        </w:tc>
        <w:tc>
          <w:tcPr>
            <w:tcW w:type="dxa" w:w="792"/>
          </w:tcPr>
          <w:p>
            <w:pPr>
              <w:spacing w:after="40"/>
            </w:pPr>
            <w:r/>
            <w:r>
              <w:rPr>
                <w:sz w:val="18"/>
              </w:rPr>
              <w:t>M</w:t>
            </w:r>
          </w:p>
        </w:tc>
      </w:tr>
      <w:tr>
        <w:tc>
          <w:tcPr>
            <w:tcW w:type="dxa" w:w="1080"/>
          </w:tcPr>
          <w:p>
            <w:pPr>
              <w:spacing w:after="40"/>
            </w:pPr>
            <w:r/>
            <w:r>
              <w:rPr>
                <w:sz w:val="18"/>
              </w:rPr>
              <w:t>FR-7.2</w:t>
            </w:r>
          </w:p>
        </w:tc>
        <w:tc>
          <w:tcPr>
            <w:tcW w:type="dxa" w:w="7992"/>
          </w:tcPr>
          <w:p>
            <w:pPr>
              <w:spacing w:after="40"/>
            </w:pPr>
            <w:r/>
            <w:r>
              <w:rPr>
                <w:sz w:val="18"/>
              </w:rPr>
              <w:t>Certificates issue automatically on 100% course completion, on passing a designated assessment, or both, as configured.</w:t>
            </w:r>
          </w:p>
        </w:tc>
        <w:tc>
          <w:tcPr>
            <w:tcW w:type="dxa" w:w="792"/>
          </w:tcPr>
          <w:p>
            <w:pPr>
              <w:spacing w:after="40"/>
            </w:pPr>
            <w:r/>
            <w:r>
              <w:rPr>
                <w:sz w:val="18"/>
              </w:rPr>
              <w:t>M</w:t>
            </w:r>
          </w:p>
        </w:tc>
      </w:tr>
      <w:tr>
        <w:tc>
          <w:tcPr>
            <w:tcW w:type="dxa" w:w="1080"/>
          </w:tcPr>
          <w:p>
            <w:pPr>
              <w:spacing w:after="40"/>
            </w:pPr>
            <w:r/>
            <w:r>
              <w:rPr>
                <w:sz w:val="18"/>
              </w:rPr>
              <w:t>FR-7.3</w:t>
            </w:r>
          </w:p>
        </w:tc>
        <w:tc>
          <w:tcPr>
            <w:tcW w:type="dxa" w:w="7992"/>
          </w:tcPr>
          <w:p>
            <w:pPr>
              <w:spacing w:after="40"/>
            </w:pPr>
            <w:r/>
            <w:r>
              <w:rPr>
                <w:sz w:val="18"/>
              </w:rPr>
              <w:t>A certificate is generated as a PDF carrying the recipient name, product, completion date and a unique verification code.</w:t>
            </w:r>
          </w:p>
        </w:tc>
        <w:tc>
          <w:tcPr>
            <w:tcW w:type="dxa" w:w="792"/>
          </w:tcPr>
          <w:p>
            <w:pPr>
              <w:spacing w:after="40"/>
            </w:pPr>
            <w:r/>
            <w:r>
              <w:rPr>
                <w:sz w:val="18"/>
              </w:rPr>
              <w:t>M</w:t>
            </w:r>
          </w:p>
        </w:tc>
      </w:tr>
      <w:tr>
        <w:tc>
          <w:tcPr>
            <w:tcW w:type="dxa" w:w="1080"/>
          </w:tcPr>
          <w:p>
            <w:pPr>
              <w:spacing w:after="40"/>
            </w:pPr>
            <w:r/>
            <w:r>
              <w:rPr>
                <w:sz w:val="18"/>
              </w:rPr>
              <w:t>FR-7.4</w:t>
            </w:r>
          </w:p>
        </w:tc>
        <w:tc>
          <w:tcPr>
            <w:tcW w:type="dxa" w:w="7992"/>
          </w:tcPr>
          <w:p>
            <w:pPr>
              <w:spacing w:after="40"/>
            </w:pPr>
            <w:r/>
            <w:r>
              <w:rPr>
                <w:sz w:val="18"/>
              </w:rPr>
              <w:t>A public verification page resolves the code and confirms authenticity without exposing any other personal data.</w:t>
            </w:r>
          </w:p>
        </w:tc>
        <w:tc>
          <w:tcPr>
            <w:tcW w:type="dxa" w:w="792"/>
          </w:tcPr>
          <w:p>
            <w:pPr>
              <w:spacing w:after="40"/>
            </w:pPr>
            <w:r/>
            <w:r>
              <w:rPr>
                <w:sz w:val="18"/>
              </w:rPr>
              <w:t>M</w:t>
            </w:r>
          </w:p>
        </w:tc>
      </w:tr>
      <w:tr>
        <w:tc>
          <w:tcPr>
            <w:tcW w:type="dxa" w:w="1080"/>
          </w:tcPr>
          <w:p>
            <w:pPr>
              <w:spacing w:after="40"/>
            </w:pPr>
            <w:r/>
            <w:r>
              <w:rPr>
                <w:sz w:val="18"/>
              </w:rPr>
              <w:t>FR-7.5</w:t>
            </w:r>
          </w:p>
        </w:tc>
        <w:tc>
          <w:tcPr>
            <w:tcW w:type="dxa" w:w="7992"/>
          </w:tcPr>
          <w:p>
            <w:pPr>
              <w:spacing w:after="40"/>
            </w:pPr>
            <w:r/>
            <w:r>
              <w:rPr>
                <w:sz w:val="18"/>
              </w:rPr>
              <w:t>Continuing-education fields are supported: credit hours, provider number, and completion date, printed on the certificate.</w:t>
            </w:r>
          </w:p>
        </w:tc>
        <w:tc>
          <w:tcPr>
            <w:tcW w:type="dxa" w:w="792"/>
          </w:tcPr>
          <w:p>
            <w:pPr>
              <w:spacing w:after="40"/>
            </w:pPr>
            <w:r/>
            <w:r>
              <w:rPr>
                <w:sz w:val="18"/>
              </w:rPr>
              <w:t>M</w:t>
            </w:r>
          </w:p>
        </w:tc>
      </w:tr>
      <w:tr>
        <w:tc>
          <w:tcPr>
            <w:tcW w:type="dxa" w:w="1080"/>
          </w:tcPr>
          <w:p>
            <w:pPr>
              <w:spacing w:after="40"/>
            </w:pPr>
            <w:r/>
            <w:r>
              <w:rPr>
                <w:sz w:val="18"/>
              </w:rPr>
              <w:t>FR-7.6</w:t>
            </w:r>
          </w:p>
        </w:tc>
        <w:tc>
          <w:tcPr>
            <w:tcW w:type="dxa" w:w="7992"/>
          </w:tcPr>
          <w:p>
            <w:pPr>
              <w:spacing w:after="40"/>
            </w:pPr>
            <w:r/>
            <w:r>
              <w:rPr>
                <w:sz w:val="18"/>
              </w:rPr>
              <w:t>Staff can reissue, revoke and export issued certificates.</w:t>
            </w:r>
          </w:p>
        </w:tc>
        <w:tc>
          <w:tcPr>
            <w:tcW w:type="dxa" w:w="792"/>
          </w:tcPr>
          <w:p>
            <w:pPr>
              <w:spacing w:after="40"/>
            </w:pPr>
            <w:r/>
            <w:r>
              <w:rPr>
                <w:sz w:val="18"/>
              </w:rPr>
              <w:t>S</w:t>
            </w:r>
          </w:p>
        </w:tc>
      </w:tr>
    </w:tbl>
    <w:p>
      <w:pPr>
        <w:spacing w:after="40"/>
      </w:pPr>
    </w:p>
    <w:p>
      <w:pPr>
        <w:pStyle w:val="Heading2"/>
      </w:pPr>
      <w:r>
        <w:t>FR-8  Community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FR-8.1</w:t>
            </w:r>
          </w:p>
        </w:tc>
        <w:tc>
          <w:tcPr>
            <w:tcW w:type="dxa" w:w="7992"/>
          </w:tcPr>
          <w:p>
            <w:pPr>
              <w:spacing w:after="40"/>
            </w:pPr>
            <w:r/>
            <w:r>
              <w:rPr>
                <w:sz w:val="18"/>
              </w:rPr>
              <w:t>A community contains channels; access to a community is a product grant, and channels may be restricted further.</w:t>
            </w:r>
          </w:p>
        </w:tc>
        <w:tc>
          <w:tcPr>
            <w:tcW w:type="dxa" w:w="792"/>
          </w:tcPr>
          <w:p>
            <w:pPr>
              <w:spacing w:after="40"/>
            </w:pPr>
            <w:r/>
            <w:r>
              <w:rPr>
                <w:sz w:val="18"/>
              </w:rPr>
              <w:t>M</w:t>
            </w:r>
          </w:p>
        </w:tc>
      </w:tr>
      <w:tr>
        <w:tc>
          <w:tcPr>
            <w:tcW w:type="dxa" w:w="1080"/>
          </w:tcPr>
          <w:p>
            <w:pPr>
              <w:spacing w:after="40"/>
            </w:pPr>
            <w:r/>
            <w:r>
              <w:rPr>
                <w:sz w:val="18"/>
              </w:rPr>
              <w:t>FR-8.2</w:t>
            </w:r>
          </w:p>
        </w:tc>
        <w:tc>
          <w:tcPr>
            <w:tcW w:type="dxa" w:w="7992"/>
          </w:tcPr>
          <w:p>
            <w:pPr>
              <w:spacing w:after="40"/>
            </w:pPr>
            <w:r/>
            <w:r>
              <w:rPr>
                <w:sz w:val="18"/>
              </w:rPr>
              <w:t>Members can post rich text, images, video and polls, and comment in threads.</w:t>
            </w:r>
          </w:p>
        </w:tc>
        <w:tc>
          <w:tcPr>
            <w:tcW w:type="dxa" w:w="792"/>
          </w:tcPr>
          <w:p>
            <w:pPr>
              <w:spacing w:after="40"/>
            </w:pPr>
            <w:r/>
            <w:r>
              <w:rPr>
                <w:sz w:val="18"/>
              </w:rPr>
              <w:t>M</w:t>
            </w:r>
          </w:p>
        </w:tc>
      </w:tr>
      <w:tr>
        <w:tc>
          <w:tcPr>
            <w:tcW w:type="dxa" w:w="1080"/>
          </w:tcPr>
          <w:p>
            <w:pPr>
              <w:spacing w:after="40"/>
            </w:pPr>
            <w:r/>
            <w:r>
              <w:rPr>
                <w:sz w:val="18"/>
              </w:rPr>
              <w:t>FR-8.3</w:t>
            </w:r>
          </w:p>
        </w:tc>
        <w:tc>
          <w:tcPr>
            <w:tcW w:type="dxa" w:w="7992"/>
          </w:tcPr>
          <w:p>
            <w:pPr>
              <w:spacing w:after="40"/>
            </w:pPr>
            <w:r/>
            <w:r>
              <w:rPr>
                <w:sz w:val="18"/>
              </w:rPr>
              <w:t>Reactions, @mentions with notification, and post editing and deletion within a window.</w:t>
            </w:r>
          </w:p>
        </w:tc>
        <w:tc>
          <w:tcPr>
            <w:tcW w:type="dxa" w:w="792"/>
          </w:tcPr>
          <w:p>
            <w:pPr>
              <w:spacing w:after="40"/>
            </w:pPr>
            <w:r/>
            <w:r>
              <w:rPr>
                <w:sz w:val="18"/>
              </w:rPr>
              <w:t>M</w:t>
            </w:r>
          </w:p>
        </w:tc>
      </w:tr>
      <w:tr>
        <w:tc>
          <w:tcPr>
            <w:tcW w:type="dxa" w:w="1080"/>
          </w:tcPr>
          <w:p>
            <w:pPr>
              <w:spacing w:after="40"/>
            </w:pPr>
            <w:r/>
            <w:r>
              <w:rPr>
                <w:sz w:val="18"/>
              </w:rPr>
              <w:t>FR-8.4</w:t>
            </w:r>
          </w:p>
        </w:tc>
        <w:tc>
          <w:tcPr>
            <w:tcW w:type="dxa" w:w="7992"/>
          </w:tcPr>
          <w:p>
            <w:pPr>
              <w:spacing w:after="40"/>
            </w:pPr>
            <w:r/>
            <w:r>
              <w:rPr>
                <w:sz w:val="18"/>
              </w:rPr>
              <w:t>A member directory and member profiles showing joined date, badges and recent activity, respecting a per-member visibility preference.</w:t>
            </w:r>
          </w:p>
        </w:tc>
        <w:tc>
          <w:tcPr>
            <w:tcW w:type="dxa" w:w="792"/>
          </w:tcPr>
          <w:p>
            <w:pPr>
              <w:spacing w:after="40"/>
            </w:pPr>
            <w:r/>
            <w:r>
              <w:rPr>
                <w:sz w:val="18"/>
              </w:rPr>
              <w:t>S</w:t>
            </w:r>
          </w:p>
        </w:tc>
      </w:tr>
      <w:tr>
        <w:tc>
          <w:tcPr>
            <w:tcW w:type="dxa" w:w="1080"/>
          </w:tcPr>
          <w:p>
            <w:pPr>
              <w:spacing w:after="40"/>
            </w:pPr>
            <w:r/>
            <w:r>
              <w:rPr>
                <w:sz w:val="18"/>
              </w:rPr>
              <w:t>FR-8.5</w:t>
            </w:r>
          </w:p>
        </w:tc>
        <w:tc>
          <w:tcPr>
            <w:tcW w:type="dxa" w:w="7992"/>
          </w:tcPr>
          <w:p>
            <w:pPr>
              <w:spacing w:after="40"/>
            </w:pPr>
            <w:r/>
            <w:r>
              <w:rPr>
                <w:sz w:val="18"/>
              </w:rPr>
              <w:t>Challenges with entry submission, staff approval, and a display of entries.</w:t>
            </w:r>
          </w:p>
        </w:tc>
        <w:tc>
          <w:tcPr>
            <w:tcW w:type="dxa" w:w="792"/>
          </w:tcPr>
          <w:p>
            <w:pPr>
              <w:spacing w:after="40"/>
            </w:pPr>
            <w:r/>
            <w:r>
              <w:rPr>
                <w:sz w:val="18"/>
              </w:rPr>
              <w:t>S</w:t>
            </w:r>
          </w:p>
        </w:tc>
      </w:tr>
      <w:tr>
        <w:tc>
          <w:tcPr>
            <w:tcW w:type="dxa" w:w="1080"/>
          </w:tcPr>
          <w:p>
            <w:pPr>
              <w:spacing w:after="40"/>
            </w:pPr>
            <w:r/>
            <w:r>
              <w:rPr>
                <w:sz w:val="18"/>
              </w:rPr>
              <w:t>FR-8.6</w:t>
            </w:r>
          </w:p>
        </w:tc>
        <w:tc>
          <w:tcPr>
            <w:tcW w:type="dxa" w:w="7992"/>
          </w:tcPr>
          <w:p>
            <w:pPr>
              <w:spacing w:after="40"/>
            </w:pPr>
            <w:r/>
            <w:r>
              <w:rPr>
                <w:sz w:val="18"/>
              </w:rPr>
              <w:t>Badges awarded manually or by rule, displayed on profiles and posts, plus a leaderboard.</w:t>
            </w:r>
          </w:p>
        </w:tc>
        <w:tc>
          <w:tcPr>
            <w:tcW w:type="dxa" w:w="792"/>
          </w:tcPr>
          <w:p>
            <w:pPr>
              <w:spacing w:after="40"/>
            </w:pPr>
            <w:r/>
            <w:r>
              <w:rPr>
                <w:sz w:val="18"/>
              </w:rPr>
              <w:t>S</w:t>
            </w:r>
          </w:p>
        </w:tc>
      </w:tr>
      <w:tr>
        <w:tc>
          <w:tcPr>
            <w:tcW w:type="dxa" w:w="1080"/>
          </w:tcPr>
          <w:p>
            <w:pPr>
              <w:spacing w:after="40"/>
            </w:pPr>
            <w:r/>
            <w:r>
              <w:rPr>
                <w:sz w:val="18"/>
              </w:rPr>
              <w:t>FR-8.7</w:t>
            </w:r>
          </w:p>
        </w:tc>
        <w:tc>
          <w:tcPr>
            <w:tcW w:type="dxa" w:w="7992"/>
          </w:tcPr>
          <w:p>
            <w:pPr>
              <w:spacing w:after="40"/>
            </w:pPr>
            <w:r/>
            <w:r>
              <w:rPr>
                <w:sz w:val="18"/>
              </w:rPr>
              <w:t>Community events with RSVP and downloadable calendar invitations.</w:t>
            </w:r>
          </w:p>
        </w:tc>
        <w:tc>
          <w:tcPr>
            <w:tcW w:type="dxa" w:w="792"/>
          </w:tcPr>
          <w:p>
            <w:pPr>
              <w:spacing w:after="40"/>
            </w:pPr>
            <w:r/>
            <w:r>
              <w:rPr>
                <w:sz w:val="18"/>
              </w:rPr>
              <w:t>S</w:t>
            </w:r>
          </w:p>
        </w:tc>
      </w:tr>
      <w:tr>
        <w:tc>
          <w:tcPr>
            <w:tcW w:type="dxa" w:w="1080"/>
          </w:tcPr>
          <w:p>
            <w:pPr>
              <w:spacing w:after="40"/>
            </w:pPr>
            <w:r/>
            <w:r>
              <w:rPr>
                <w:sz w:val="18"/>
              </w:rPr>
              <w:t>FR-8.8</w:t>
            </w:r>
          </w:p>
        </w:tc>
        <w:tc>
          <w:tcPr>
            <w:tcW w:type="dxa" w:w="7992"/>
          </w:tcPr>
          <w:p>
            <w:pPr>
              <w:spacing w:after="40"/>
            </w:pPr>
            <w:r/>
            <w:r>
              <w:rPr>
                <w:sz w:val="18"/>
              </w:rPr>
              <w:t>Moderation: pin, lock, hide, delete, report queue, mute and ban, each audit-logged.</w:t>
            </w:r>
          </w:p>
        </w:tc>
        <w:tc>
          <w:tcPr>
            <w:tcW w:type="dxa" w:w="792"/>
          </w:tcPr>
          <w:p>
            <w:pPr>
              <w:spacing w:after="40"/>
            </w:pPr>
            <w:r/>
            <w:r>
              <w:rPr>
                <w:sz w:val="18"/>
              </w:rPr>
              <w:t>M</w:t>
            </w:r>
          </w:p>
        </w:tc>
      </w:tr>
      <w:tr>
        <w:tc>
          <w:tcPr>
            <w:tcW w:type="dxa" w:w="1080"/>
          </w:tcPr>
          <w:p>
            <w:pPr>
              <w:spacing w:after="40"/>
            </w:pPr>
            <w:r/>
            <w:r>
              <w:rPr>
                <w:sz w:val="18"/>
              </w:rPr>
              <w:t>FR-8.9</w:t>
            </w:r>
          </w:p>
        </w:tc>
        <w:tc>
          <w:tcPr>
            <w:tcW w:type="dxa" w:w="7992"/>
          </w:tcPr>
          <w:p>
            <w:pPr>
              <w:spacing w:after="40"/>
            </w:pPr>
            <w:r/>
            <w:r>
              <w:rPr>
                <w:sz w:val="18"/>
              </w:rPr>
              <w:t>Notifications for replies, mentions and reactions, in-app and as a configurable email digest.</w:t>
            </w:r>
          </w:p>
        </w:tc>
        <w:tc>
          <w:tcPr>
            <w:tcW w:type="dxa" w:w="792"/>
          </w:tcPr>
          <w:p>
            <w:pPr>
              <w:spacing w:after="40"/>
            </w:pPr>
            <w:r/>
            <w:r>
              <w:rPr>
                <w:sz w:val="18"/>
              </w:rPr>
              <w:t>M</w:t>
            </w:r>
          </w:p>
        </w:tc>
      </w:tr>
      <w:tr>
        <w:tc>
          <w:tcPr>
            <w:tcW w:type="dxa" w:w="1080"/>
          </w:tcPr>
          <w:p>
            <w:pPr>
              <w:spacing w:after="40"/>
            </w:pPr>
            <w:r/>
            <w:r>
              <w:rPr>
                <w:sz w:val="18"/>
              </w:rPr>
              <w:t>FR-8.10</w:t>
            </w:r>
          </w:p>
        </w:tc>
        <w:tc>
          <w:tcPr>
            <w:tcW w:type="dxa" w:w="7992"/>
          </w:tcPr>
          <w:p>
            <w:pPr>
              <w:spacing w:after="40"/>
            </w:pPr>
            <w:r/>
            <w:r>
              <w:rPr>
                <w:sz w:val="18"/>
              </w:rPr>
              <w:t>Full-text search across posts and comments the member is entitled to see.</w:t>
            </w:r>
          </w:p>
        </w:tc>
        <w:tc>
          <w:tcPr>
            <w:tcW w:type="dxa" w:w="792"/>
          </w:tcPr>
          <w:p>
            <w:pPr>
              <w:spacing w:after="40"/>
            </w:pPr>
            <w:r/>
            <w:r>
              <w:rPr>
                <w:sz w:val="18"/>
              </w:rPr>
              <w:t>S</w:t>
            </w:r>
          </w:p>
        </w:tc>
      </w:tr>
    </w:tbl>
    <w:p>
      <w:pPr>
        <w:spacing w:after="40"/>
      </w:pPr>
    </w:p>
    <w:p>
      <w:pPr>
        <w:pStyle w:val="Heading2"/>
      </w:pPr>
      <w:r>
        <w:t>FR-9  Coaching and scheduling</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FR-9.1</w:t>
            </w:r>
          </w:p>
        </w:tc>
        <w:tc>
          <w:tcPr>
            <w:tcW w:type="dxa" w:w="7992"/>
          </w:tcPr>
          <w:p>
            <w:pPr>
              <w:spacing w:after="40"/>
            </w:pPr>
            <w:r/>
            <w:r>
              <w:rPr>
                <w:sz w:val="18"/>
              </w:rPr>
              <w:t>A coach defines recurring weekly availability plus date-specific overrides, in their own timezone.</w:t>
            </w:r>
          </w:p>
        </w:tc>
        <w:tc>
          <w:tcPr>
            <w:tcW w:type="dxa" w:w="792"/>
          </w:tcPr>
          <w:p>
            <w:pPr>
              <w:spacing w:after="40"/>
            </w:pPr>
            <w:r/>
            <w:r>
              <w:rPr>
                <w:sz w:val="18"/>
              </w:rPr>
              <w:t>M</w:t>
            </w:r>
          </w:p>
        </w:tc>
      </w:tr>
      <w:tr>
        <w:tc>
          <w:tcPr>
            <w:tcW w:type="dxa" w:w="1080"/>
          </w:tcPr>
          <w:p>
            <w:pPr>
              <w:spacing w:after="40"/>
            </w:pPr>
            <w:r/>
            <w:r>
              <w:rPr>
                <w:sz w:val="18"/>
              </w:rPr>
              <w:t>FR-9.2</w:t>
            </w:r>
          </w:p>
        </w:tc>
        <w:tc>
          <w:tcPr>
            <w:tcW w:type="dxa" w:w="7992"/>
          </w:tcPr>
          <w:p>
            <w:pPr>
              <w:spacing w:after="40"/>
            </w:pPr>
            <w:r/>
            <w:r>
              <w:rPr>
                <w:sz w:val="18"/>
              </w:rPr>
              <w:t>Bookable slots are computed from availability minus existing bookings minus buffers, honouring minimum notice and maximum booking horizon.</w:t>
            </w:r>
          </w:p>
        </w:tc>
        <w:tc>
          <w:tcPr>
            <w:tcW w:type="dxa" w:w="792"/>
          </w:tcPr>
          <w:p>
            <w:pPr>
              <w:spacing w:after="40"/>
            </w:pPr>
            <w:r/>
            <w:r>
              <w:rPr>
                <w:sz w:val="18"/>
              </w:rPr>
              <w:t>M</w:t>
            </w:r>
          </w:p>
        </w:tc>
      </w:tr>
      <w:tr>
        <w:tc>
          <w:tcPr>
            <w:tcW w:type="dxa" w:w="1080"/>
          </w:tcPr>
          <w:p>
            <w:pPr>
              <w:spacing w:after="40"/>
            </w:pPr>
            <w:r/>
            <w:r>
              <w:rPr>
                <w:sz w:val="18"/>
              </w:rPr>
              <w:t>FR-9.3</w:t>
            </w:r>
          </w:p>
        </w:tc>
        <w:tc>
          <w:tcPr>
            <w:tcW w:type="dxa" w:w="7992"/>
          </w:tcPr>
          <w:p>
            <w:pPr>
              <w:spacing w:after="40"/>
            </w:pPr>
            <w:r/>
            <w:r>
              <w:rPr>
                <w:sz w:val="18"/>
              </w:rPr>
              <w:t>All times are displayed in the viewer's timezone and are correct across daylight-saving transitions.</w:t>
            </w:r>
          </w:p>
        </w:tc>
        <w:tc>
          <w:tcPr>
            <w:tcW w:type="dxa" w:w="792"/>
          </w:tcPr>
          <w:p>
            <w:pPr>
              <w:spacing w:after="40"/>
            </w:pPr>
            <w:r/>
            <w:r>
              <w:rPr>
                <w:sz w:val="18"/>
              </w:rPr>
              <w:t>M</w:t>
            </w:r>
          </w:p>
        </w:tc>
      </w:tr>
      <w:tr>
        <w:tc>
          <w:tcPr>
            <w:tcW w:type="dxa" w:w="1080"/>
          </w:tcPr>
          <w:p>
            <w:pPr>
              <w:spacing w:after="40"/>
            </w:pPr>
            <w:r/>
            <w:r>
              <w:rPr>
                <w:sz w:val="18"/>
              </w:rPr>
              <w:t>FR-9.4</w:t>
            </w:r>
          </w:p>
        </w:tc>
        <w:tc>
          <w:tcPr>
            <w:tcW w:type="dxa" w:w="7992"/>
          </w:tcPr>
          <w:p>
            <w:pPr>
              <w:spacing w:after="40"/>
            </w:pPr>
            <w:r/>
            <w:r>
              <w:rPr>
                <w:sz w:val="18"/>
              </w:rPr>
              <w:t>A member books from a coaching package they own; booking consumes one session credit and shows the balance ("3 of 6 used").</w:t>
            </w:r>
          </w:p>
        </w:tc>
        <w:tc>
          <w:tcPr>
            <w:tcW w:type="dxa" w:w="792"/>
          </w:tcPr>
          <w:p>
            <w:pPr>
              <w:spacing w:after="40"/>
            </w:pPr>
            <w:r/>
            <w:r>
              <w:rPr>
                <w:sz w:val="18"/>
              </w:rPr>
              <w:t>M</w:t>
            </w:r>
          </w:p>
        </w:tc>
      </w:tr>
      <w:tr>
        <w:tc>
          <w:tcPr>
            <w:tcW w:type="dxa" w:w="1080"/>
          </w:tcPr>
          <w:p>
            <w:pPr>
              <w:spacing w:after="40"/>
            </w:pPr>
            <w:r/>
            <w:r>
              <w:rPr>
                <w:sz w:val="18"/>
              </w:rPr>
              <w:t>FR-9.5</w:t>
            </w:r>
          </w:p>
        </w:tc>
        <w:tc>
          <w:tcPr>
            <w:tcW w:type="dxa" w:w="7992"/>
          </w:tcPr>
          <w:p>
            <w:pPr>
              <w:spacing w:after="40"/>
            </w:pPr>
            <w:r/>
            <w:r>
              <w:rPr>
                <w:sz w:val="18"/>
              </w:rPr>
              <w:t>Booking creates a calendar invitation for both parties and a video meeting link.</w:t>
            </w:r>
          </w:p>
        </w:tc>
        <w:tc>
          <w:tcPr>
            <w:tcW w:type="dxa" w:w="792"/>
          </w:tcPr>
          <w:p>
            <w:pPr>
              <w:spacing w:after="40"/>
            </w:pPr>
            <w:r/>
            <w:r>
              <w:rPr>
                <w:sz w:val="18"/>
              </w:rPr>
              <w:t>M</w:t>
            </w:r>
          </w:p>
        </w:tc>
      </w:tr>
      <w:tr>
        <w:tc>
          <w:tcPr>
            <w:tcW w:type="dxa" w:w="1080"/>
          </w:tcPr>
          <w:p>
            <w:pPr>
              <w:spacing w:after="40"/>
            </w:pPr>
            <w:r/>
            <w:r>
              <w:rPr>
                <w:sz w:val="18"/>
              </w:rPr>
              <w:t>FR-9.6</w:t>
            </w:r>
          </w:p>
        </w:tc>
        <w:tc>
          <w:tcPr>
            <w:tcW w:type="dxa" w:w="7992"/>
          </w:tcPr>
          <w:p>
            <w:pPr>
              <w:spacing w:after="40"/>
            </w:pPr>
            <w:r/>
            <w:r>
              <w:rPr>
                <w:sz w:val="18"/>
              </w:rPr>
              <w:t>A session detail page carries an agenda, shared notes, file attachments and, afterwards, a recording link.</w:t>
            </w:r>
          </w:p>
        </w:tc>
        <w:tc>
          <w:tcPr>
            <w:tcW w:type="dxa" w:w="792"/>
          </w:tcPr>
          <w:p>
            <w:pPr>
              <w:spacing w:after="40"/>
            </w:pPr>
            <w:r/>
            <w:r>
              <w:rPr>
                <w:sz w:val="18"/>
              </w:rPr>
              <w:t>M</w:t>
            </w:r>
          </w:p>
        </w:tc>
      </w:tr>
      <w:tr>
        <w:tc>
          <w:tcPr>
            <w:tcW w:type="dxa" w:w="1080"/>
          </w:tcPr>
          <w:p>
            <w:pPr>
              <w:spacing w:after="40"/>
            </w:pPr>
            <w:r/>
            <w:r>
              <w:rPr>
                <w:sz w:val="18"/>
              </w:rPr>
              <w:t>FR-9.7</w:t>
            </w:r>
          </w:p>
        </w:tc>
        <w:tc>
          <w:tcPr>
            <w:tcW w:type="dxa" w:w="7992"/>
          </w:tcPr>
          <w:p>
            <w:pPr>
              <w:spacing w:after="40"/>
            </w:pPr>
            <w:r/>
            <w:r>
              <w:rPr>
                <w:sz w:val="18"/>
              </w:rPr>
              <w:t>Reschedule and cancellation are self-service within a configurable policy window; outside it, credit handling follows the configured rule.</w:t>
            </w:r>
          </w:p>
        </w:tc>
        <w:tc>
          <w:tcPr>
            <w:tcW w:type="dxa" w:w="792"/>
          </w:tcPr>
          <w:p>
            <w:pPr>
              <w:spacing w:after="40"/>
            </w:pPr>
            <w:r/>
            <w:r>
              <w:rPr>
                <w:sz w:val="18"/>
              </w:rPr>
              <w:t>M</w:t>
            </w:r>
          </w:p>
        </w:tc>
      </w:tr>
      <w:tr>
        <w:tc>
          <w:tcPr>
            <w:tcW w:type="dxa" w:w="1080"/>
          </w:tcPr>
          <w:p>
            <w:pPr>
              <w:spacing w:after="40"/>
            </w:pPr>
            <w:r/>
            <w:r>
              <w:rPr>
                <w:sz w:val="18"/>
              </w:rPr>
              <w:t>FR-9.8</w:t>
            </w:r>
          </w:p>
        </w:tc>
        <w:tc>
          <w:tcPr>
            <w:tcW w:type="dxa" w:w="7992"/>
          </w:tcPr>
          <w:p>
            <w:pPr>
              <w:spacing w:after="40"/>
            </w:pPr>
            <w:r/>
            <w:r>
              <w:rPr>
                <w:sz w:val="18"/>
              </w:rPr>
              <w:t>Reminder emails are sent 24 hours and 1 hour before the session to both parties.</w:t>
            </w:r>
          </w:p>
        </w:tc>
        <w:tc>
          <w:tcPr>
            <w:tcW w:type="dxa" w:w="792"/>
          </w:tcPr>
          <w:p>
            <w:pPr>
              <w:spacing w:after="40"/>
            </w:pPr>
            <w:r/>
            <w:r>
              <w:rPr>
                <w:sz w:val="18"/>
              </w:rPr>
              <w:t>M</w:t>
            </w:r>
          </w:p>
        </w:tc>
      </w:tr>
      <w:tr>
        <w:tc>
          <w:tcPr>
            <w:tcW w:type="dxa" w:w="1080"/>
          </w:tcPr>
          <w:p>
            <w:pPr>
              <w:spacing w:after="40"/>
            </w:pPr>
            <w:r/>
            <w:r>
              <w:rPr>
                <w:sz w:val="18"/>
              </w:rPr>
              <w:t>FR-9.9</w:t>
            </w:r>
          </w:p>
        </w:tc>
        <w:tc>
          <w:tcPr>
            <w:tcW w:type="dxa" w:w="7992"/>
          </w:tcPr>
          <w:p>
            <w:pPr>
              <w:spacing w:after="40"/>
            </w:pPr>
            <w:r/>
            <w:r>
              <w:rPr>
                <w:sz w:val="18"/>
              </w:rPr>
              <w:t>Two-way calendar sync with an external calendar so external busy time blocks availability.</w:t>
            </w:r>
          </w:p>
        </w:tc>
        <w:tc>
          <w:tcPr>
            <w:tcW w:type="dxa" w:w="792"/>
          </w:tcPr>
          <w:p>
            <w:pPr>
              <w:spacing w:after="40"/>
            </w:pPr>
            <w:r/>
            <w:r>
              <w:rPr>
                <w:sz w:val="18"/>
              </w:rPr>
              <w:t>S</w:t>
            </w:r>
          </w:p>
        </w:tc>
      </w:tr>
      <w:tr>
        <w:tc>
          <w:tcPr>
            <w:tcW w:type="dxa" w:w="1080"/>
          </w:tcPr>
          <w:p>
            <w:pPr>
              <w:spacing w:after="40"/>
            </w:pPr>
            <w:r/>
            <w:r>
              <w:rPr>
                <w:sz w:val="18"/>
              </w:rPr>
              <w:t>FR-9.10</w:t>
            </w:r>
          </w:p>
        </w:tc>
        <w:tc>
          <w:tcPr>
            <w:tcW w:type="dxa" w:w="7992"/>
          </w:tcPr>
          <w:p>
            <w:pPr>
              <w:spacing w:after="40"/>
            </w:pPr>
            <w:r/>
            <w:r>
              <w:rPr>
                <w:sz w:val="18"/>
              </w:rPr>
              <w:t>An external scheduling tool can be embedded as a fallback where a native flow is not wanted.</w:t>
            </w:r>
          </w:p>
        </w:tc>
        <w:tc>
          <w:tcPr>
            <w:tcW w:type="dxa" w:w="792"/>
          </w:tcPr>
          <w:p>
            <w:pPr>
              <w:spacing w:after="40"/>
            </w:pPr>
            <w:r/>
            <w:r>
              <w:rPr>
                <w:sz w:val="18"/>
              </w:rPr>
              <w:t>S</w:t>
            </w:r>
          </w:p>
        </w:tc>
      </w:tr>
      <w:tr>
        <w:tc>
          <w:tcPr>
            <w:tcW w:type="dxa" w:w="1080"/>
          </w:tcPr>
          <w:p>
            <w:pPr>
              <w:spacing w:after="40"/>
            </w:pPr>
            <w:r/>
            <w:r>
              <w:rPr>
                <w:sz w:val="18"/>
              </w:rPr>
              <w:t>FR-9.11</w:t>
            </w:r>
          </w:p>
        </w:tc>
        <w:tc>
          <w:tcPr>
            <w:tcW w:type="dxa" w:w="7992"/>
          </w:tcPr>
          <w:p>
            <w:pPr>
              <w:spacing w:after="40"/>
            </w:pPr>
            <w:r/>
            <w:r>
              <w:rPr>
                <w:sz w:val="18"/>
              </w:rPr>
              <w:t>Double-booking is impossible: slot reservation is atomic at the database level, not merely checked before insert.</w:t>
            </w:r>
          </w:p>
        </w:tc>
        <w:tc>
          <w:tcPr>
            <w:tcW w:type="dxa" w:w="792"/>
          </w:tcPr>
          <w:p>
            <w:pPr>
              <w:spacing w:after="40"/>
            </w:pPr>
            <w:r/>
            <w:r>
              <w:rPr>
                <w:sz w:val="18"/>
              </w:rPr>
              <w:t>M</w:t>
            </w:r>
          </w:p>
        </w:tc>
      </w:tr>
    </w:tbl>
    <w:p>
      <w:pPr>
        <w:spacing w:after="40"/>
      </w:pPr>
    </w:p>
    <w:p>
      <w:pPr>
        <w:pStyle w:val="Heading2"/>
      </w:pPr>
      <w:r>
        <w:t>FR-10  Podcasts and newsletters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FR-10.1</w:t>
            </w:r>
          </w:p>
        </w:tc>
        <w:tc>
          <w:tcPr>
            <w:tcW w:type="dxa" w:w="7992"/>
          </w:tcPr>
          <w:p>
            <w:pPr>
              <w:spacing w:after="40"/>
            </w:pPr>
            <w:r/>
            <w:r>
              <w:rPr>
                <w:sz w:val="18"/>
              </w:rPr>
              <w:t>A podcast product holds episodes with audio, show notes, artwork, duration and publish date.</w:t>
            </w:r>
          </w:p>
        </w:tc>
        <w:tc>
          <w:tcPr>
            <w:tcW w:type="dxa" w:w="792"/>
          </w:tcPr>
          <w:p>
            <w:pPr>
              <w:spacing w:after="40"/>
            </w:pPr>
            <w:r/>
            <w:r>
              <w:rPr>
                <w:sz w:val="18"/>
              </w:rPr>
              <w:t>M</w:t>
            </w:r>
          </w:p>
        </w:tc>
      </w:tr>
      <w:tr>
        <w:tc>
          <w:tcPr>
            <w:tcW w:type="dxa" w:w="1080"/>
          </w:tcPr>
          <w:p>
            <w:pPr>
              <w:spacing w:after="40"/>
            </w:pPr>
            <w:r/>
            <w:r>
              <w:rPr>
                <w:sz w:val="18"/>
              </w:rPr>
              <w:t>FR-10.2</w:t>
            </w:r>
          </w:p>
        </w:tc>
        <w:tc>
          <w:tcPr>
            <w:tcW w:type="dxa" w:w="7992"/>
          </w:tcPr>
          <w:p>
            <w:pPr>
              <w:spacing w:after="40"/>
            </w:pPr>
            <w:r/>
            <w:r>
              <w:rPr>
                <w:sz w:val="18"/>
              </w:rPr>
              <w:t>Each entitled member gets a personal, tokenised RSS feed URL that works in standard podcast applications.</w:t>
            </w:r>
          </w:p>
        </w:tc>
        <w:tc>
          <w:tcPr>
            <w:tcW w:type="dxa" w:w="792"/>
          </w:tcPr>
          <w:p>
            <w:pPr>
              <w:spacing w:after="40"/>
            </w:pPr>
            <w:r/>
            <w:r>
              <w:rPr>
                <w:sz w:val="18"/>
              </w:rPr>
              <w:t>M</w:t>
            </w:r>
          </w:p>
        </w:tc>
      </w:tr>
      <w:tr>
        <w:tc>
          <w:tcPr>
            <w:tcW w:type="dxa" w:w="1080"/>
          </w:tcPr>
          <w:p>
            <w:pPr>
              <w:spacing w:after="40"/>
            </w:pPr>
            <w:r/>
            <w:r>
              <w:rPr>
                <w:sz w:val="18"/>
              </w:rPr>
              <w:t>FR-10.3</w:t>
            </w:r>
          </w:p>
        </w:tc>
        <w:tc>
          <w:tcPr>
            <w:tcW w:type="dxa" w:w="7992"/>
          </w:tcPr>
          <w:p>
            <w:pPr>
              <w:spacing w:after="40"/>
            </w:pPr>
            <w:r/>
            <w:r>
              <w:rPr>
                <w:sz w:val="18"/>
              </w:rPr>
              <w:t>The member sees their feed URL with copy-to-clipboard and platform-specific instructions.</w:t>
            </w:r>
          </w:p>
        </w:tc>
        <w:tc>
          <w:tcPr>
            <w:tcW w:type="dxa" w:w="792"/>
          </w:tcPr>
          <w:p>
            <w:pPr>
              <w:spacing w:after="40"/>
            </w:pPr>
            <w:r/>
            <w:r>
              <w:rPr>
                <w:sz w:val="18"/>
              </w:rPr>
              <w:t>M</w:t>
            </w:r>
          </w:p>
        </w:tc>
      </w:tr>
      <w:tr>
        <w:tc>
          <w:tcPr>
            <w:tcW w:type="dxa" w:w="1080"/>
          </w:tcPr>
          <w:p>
            <w:pPr>
              <w:spacing w:after="40"/>
            </w:pPr>
            <w:r/>
            <w:r>
              <w:rPr>
                <w:sz w:val="18"/>
              </w:rPr>
              <w:t>FR-10.4</w:t>
            </w:r>
          </w:p>
        </w:tc>
        <w:tc>
          <w:tcPr>
            <w:tcW w:type="dxa" w:w="7992"/>
          </w:tcPr>
          <w:p>
            <w:pPr>
              <w:spacing w:after="40"/>
            </w:pPr>
            <w:r/>
            <w:r>
              <w:rPr>
                <w:sz w:val="18"/>
              </w:rPr>
              <w:t>Revoking access invalidates the feed token, and the feed stops serving episodes.</w:t>
            </w:r>
          </w:p>
        </w:tc>
        <w:tc>
          <w:tcPr>
            <w:tcW w:type="dxa" w:w="792"/>
          </w:tcPr>
          <w:p>
            <w:pPr>
              <w:spacing w:after="40"/>
            </w:pPr>
            <w:r/>
            <w:r>
              <w:rPr>
                <w:sz w:val="18"/>
              </w:rPr>
              <w:t>M</w:t>
            </w:r>
          </w:p>
        </w:tc>
      </w:tr>
      <w:tr>
        <w:tc>
          <w:tcPr>
            <w:tcW w:type="dxa" w:w="1080"/>
          </w:tcPr>
          <w:p>
            <w:pPr>
              <w:spacing w:after="40"/>
            </w:pPr>
            <w:r/>
            <w:r>
              <w:rPr>
                <w:sz w:val="18"/>
              </w:rPr>
              <w:t>FR-10.5</w:t>
            </w:r>
          </w:p>
        </w:tc>
        <w:tc>
          <w:tcPr>
            <w:tcW w:type="dxa" w:w="7992"/>
          </w:tcPr>
          <w:p>
            <w:pPr>
              <w:spacing w:after="40"/>
            </w:pPr>
            <w:r/>
            <w:r>
              <w:rPr>
                <w:sz w:val="18"/>
              </w:rPr>
              <w:t>Newsletter products have an issue archive readable by entitled members and per-topic subscription preferences.</w:t>
            </w:r>
          </w:p>
        </w:tc>
        <w:tc>
          <w:tcPr>
            <w:tcW w:type="dxa" w:w="792"/>
          </w:tcPr>
          <w:p>
            <w:pPr>
              <w:spacing w:after="40"/>
            </w:pPr>
            <w:r/>
            <w:r>
              <w:rPr>
                <w:sz w:val="18"/>
              </w:rPr>
              <w:t>M</w:t>
            </w:r>
          </w:p>
        </w:tc>
      </w:tr>
      <w:tr>
        <w:tc>
          <w:tcPr>
            <w:tcW w:type="dxa" w:w="1080"/>
          </w:tcPr>
          <w:p>
            <w:pPr>
              <w:spacing w:after="40"/>
            </w:pPr>
            <w:r/>
            <w:r>
              <w:rPr>
                <w:sz w:val="18"/>
              </w:rPr>
              <w:t>FR-10.6</w:t>
            </w:r>
          </w:p>
        </w:tc>
        <w:tc>
          <w:tcPr>
            <w:tcW w:type="dxa" w:w="7992"/>
          </w:tcPr>
          <w:p>
            <w:pPr>
              <w:spacing w:after="40"/>
            </w:pPr>
            <w:r/>
            <w:r>
              <w:rPr>
                <w:sz w:val="18"/>
              </w:rPr>
              <w:t>Episode and issue publication can be scheduled.</w:t>
            </w:r>
          </w:p>
        </w:tc>
        <w:tc>
          <w:tcPr>
            <w:tcW w:type="dxa" w:w="792"/>
          </w:tcPr>
          <w:p>
            <w:pPr>
              <w:spacing w:after="40"/>
            </w:pPr>
            <w:r/>
            <w:r>
              <w:rPr>
                <w:sz w:val="18"/>
              </w:rPr>
              <w:t>S</w:t>
            </w:r>
          </w:p>
        </w:tc>
      </w:tr>
    </w:tbl>
    <w:p>
      <w:pPr>
        <w:spacing w:after="40"/>
      </w:pPr>
    </w:p>
    <w:p>
      <w:pPr>
        <w:pStyle w:val="Heading2"/>
      </w:pPr>
      <w:r>
        <w:t>FR-11  Forms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FR-11.1</w:t>
            </w:r>
          </w:p>
        </w:tc>
        <w:tc>
          <w:tcPr>
            <w:tcW w:type="dxa" w:w="7992"/>
          </w:tcPr>
          <w:p>
            <w:pPr>
              <w:spacing w:after="40"/>
            </w:pPr>
            <w:r/>
            <w:r>
              <w:rPr>
                <w:sz w:val="18"/>
              </w:rPr>
              <w:t>Forms are defined in the admin portal with ordered fields: text, email, phone, select, radio, checkbox, textarea, date, file upload, hidden, and consent.</w:t>
            </w:r>
          </w:p>
        </w:tc>
        <w:tc>
          <w:tcPr>
            <w:tcW w:type="dxa" w:w="792"/>
          </w:tcPr>
          <w:p>
            <w:pPr>
              <w:spacing w:after="40"/>
            </w:pPr>
            <w:r/>
            <w:r>
              <w:rPr>
                <w:sz w:val="18"/>
              </w:rPr>
              <w:t>M</w:t>
            </w:r>
          </w:p>
        </w:tc>
      </w:tr>
      <w:tr>
        <w:tc>
          <w:tcPr>
            <w:tcW w:type="dxa" w:w="1080"/>
          </w:tcPr>
          <w:p>
            <w:pPr>
              <w:spacing w:after="40"/>
            </w:pPr>
            <w:r/>
            <w:r>
              <w:rPr>
                <w:sz w:val="18"/>
              </w:rPr>
              <w:t>FR-11.2</w:t>
            </w:r>
          </w:p>
        </w:tc>
        <w:tc>
          <w:tcPr>
            <w:tcW w:type="dxa" w:w="7992"/>
          </w:tcPr>
          <w:p>
            <w:pPr>
              <w:spacing w:after="40"/>
            </w:pPr>
            <w:r/>
            <w:r>
              <w:rPr>
                <w:sz w:val="18"/>
              </w:rPr>
              <w:t>Each field has validation rules and maps to a contact field or a custom field.</w:t>
            </w:r>
          </w:p>
        </w:tc>
        <w:tc>
          <w:tcPr>
            <w:tcW w:type="dxa" w:w="792"/>
          </w:tcPr>
          <w:p>
            <w:pPr>
              <w:spacing w:after="40"/>
            </w:pPr>
            <w:r/>
            <w:r>
              <w:rPr>
                <w:sz w:val="18"/>
              </w:rPr>
              <w:t>M</w:t>
            </w:r>
          </w:p>
        </w:tc>
      </w:tr>
      <w:tr>
        <w:tc>
          <w:tcPr>
            <w:tcW w:type="dxa" w:w="1080"/>
          </w:tcPr>
          <w:p>
            <w:pPr>
              <w:spacing w:after="40"/>
            </w:pPr>
            <w:r/>
            <w:r>
              <w:rPr>
                <w:sz w:val="18"/>
              </w:rPr>
              <w:t>FR-11.3</w:t>
            </w:r>
          </w:p>
        </w:tc>
        <w:tc>
          <w:tcPr>
            <w:tcW w:type="dxa" w:w="7992"/>
          </w:tcPr>
          <w:p>
            <w:pPr>
              <w:spacing w:after="40"/>
            </w:pPr>
            <w:r/>
            <w:r>
              <w:rPr>
                <w:sz w:val="18"/>
              </w:rPr>
              <w:t>Submissions are accepted over a public endpoint with per-IP rate limiting, a honeypot, and optional third-party bot verification.</w:t>
            </w:r>
          </w:p>
        </w:tc>
        <w:tc>
          <w:tcPr>
            <w:tcW w:type="dxa" w:w="792"/>
          </w:tcPr>
          <w:p>
            <w:pPr>
              <w:spacing w:after="40"/>
            </w:pPr>
            <w:r/>
            <w:r>
              <w:rPr>
                <w:sz w:val="18"/>
              </w:rPr>
              <w:t>M</w:t>
            </w:r>
          </w:p>
        </w:tc>
      </w:tr>
      <w:tr>
        <w:tc>
          <w:tcPr>
            <w:tcW w:type="dxa" w:w="1080"/>
          </w:tcPr>
          <w:p>
            <w:pPr>
              <w:spacing w:after="40"/>
            </w:pPr>
            <w:r/>
            <w:r>
              <w:rPr>
                <w:sz w:val="18"/>
              </w:rPr>
              <w:t>FR-11.4</w:t>
            </w:r>
          </w:p>
        </w:tc>
        <w:tc>
          <w:tcPr>
            <w:tcW w:type="dxa" w:w="7992"/>
          </w:tcPr>
          <w:p>
            <w:pPr>
              <w:spacing w:after="40"/>
            </w:pPr>
            <w:r/>
            <w:r>
              <w:rPr>
                <w:sz w:val="18"/>
              </w:rPr>
              <w:t>A submission creates or matches a contact, writes the timeline entry, applies configured tags, and fires the configured automation trigger.</w:t>
            </w:r>
          </w:p>
        </w:tc>
        <w:tc>
          <w:tcPr>
            <w:tcW w:type="dxa" w:w="792"/>
          </w:tcPr>
          <w:p>
            <w:pPr>
              <w:spacing w:after="40"/>
            </w:pPr>
            <w:r/>
            <w:r>
              <w:rPr>
                <w:sz w:val="18"/>
              </w:rPr>
              <w:t>M</w:t>
            </w:r>
          </w:p>
        </w:tc>
      </w:tr>
      <w:tr>
        <w:tc>
          <w:tcPr>
            <w:tcW w:type="dxa" w:w="1080"/>
          </w:tcPr>
          <w:p>
            <w:pPr>
              <w:spacing w:after="40"/>
            </w:pPr>
            <w:r/>
            <w:r>
              <w:rPr>
                <w:sz w:val="18"/>
              </w:rPr>
              <w:t>FR-11.5</w:t>
            </w:r>
          </w:p>
        </w:tc>
        <w:tc>
          <w:tcPr>
            <w:tcW w:type="dxa" w:w="7992"/>
          </w:tcPr>
          <w:p>
            <w:pPr>
              <w:spacing w:after="40"/>
            </w:pPr>
            <w:r/>
            <w:r>
              <w:rPr>
                <w:sz w:val="18"/>
              </w:rPr>
              <w:t>Post-submission behaviour is configurable: redirect, inline message, or file delivery.</w:t>
            </w:r>
          </w:p>
        </w:tc>
        <w:tc>
          <w:tcPr>
            <w:tcW w:type="dxa" w:w="792"/>
          </w:tcPr>
          <w:p>
            <w:pPr>
              <w:spacing w:after="40"/>
            </w:pPr>
            <w:r/>
            <w:r>
              <w:rPr>
                <w:sz w:val="18"/>
              </w:rPr>
              <w:t>M</w:t>
            </w:r>
          </w:p>
        </w:tc>
      </w:tr>
      <w:tr>
        <w:tc>
          <w:tcPr>
            <w:tcW w:type="dxa" w:w="1080"/>
          </w:tcPr>
          <w:p>
            <w:pPr>
              <w:spacing w:after="40"/>
            </w:pPr>
            <w:r/>
            <w:r>
              <w:rPr>
                <w:sz w:val="18"/>
              </w:rPr>
              <w:t>FR-11.6</w:t>
            </w:r>
          </w:p>
        </w:tc>
        <w:tc>
          <w:tcPr>
            <w:tcW w:type="dxa" w:w="7992"/>
          </w:tcPr>
          <w:p>
            <w:pPr>
              <w:spacing w:after="40"/>
            </w:pPr>
            <w:r/>
            <w:r>
              <w:rPr>
                <w:sz w:val="18"/>
              </w:rPr>
              <w:t>An embeddable script renders a form on an external page without the platform owning that page.</w:t>
            </w:r>
          </w:p>
        </w:tc>
        <w:tc>
          <w:tcPr>
            <w:tcW w:type="dxa" w:w="792"/>
          </w:tcPr>
          <w:p>
            <w:pPr>
              <w:spacing w:after="40"/>
            </w:pPr>
            <w:r/>
            <w:r>
              <w:rPr>
                <w:sz w:val="18"/>
              </w:rPr>
              <w:t>M</w:t>
            </w:r>
          </w:p>
        </w:tc>
      </w:tr>
      <w:tr>
        <w:tc>
          <w:tcPr>
            <w:tcW w:type="dxa" w:w="1080"/>
          </w:tcPr>
          <w:p>
            <w:pPr>
              <w:spacing w:after="40"/>
            </w:pPr>
            <w:r/>
            <w:r>
              <w:rPr>
                <w:sz w:val="18"/>
              </w:rPr>
              <w:t>FR-11.7</w:t>
            </w:r>
          </w:p>
        </w:tc>
        <w:tc>
          <w:tcPr>
            <w:tcW w:type="dxa" w:w="7992"/>
          </w:tcPr>
          <w:p>
            <w:pPr>
              <w:spacing w:after="40"/>
            </w:pPr>
            <w:r/>
            <w:r>
              <w:rPr>
                <w:sz w:val="18"/>
              </w:rPr>
              <w:t>Submissions are listed, searchable and exportable per form.</w:t>
            </w:r>
          </w:p>
        </w:tc>
        <w:tc>
          <w:tcPr>
            <w:tcW w:type="dxa" w:w="792"/>
          </w:tcPr>
          <w:p>
            <w:pPr>
              <w:spacing w:after="40"/>
            </w:pPr>
            <w:r/>
            <w:r>
              <w:rPr>
                <w:sz w:val="18"/>
              </w:rPr>
              <w:t>M</w:t>
            </w:r>
          </w:p>
        </w:tc>
      </w:tr>
      <w:tr>
        <w:tc>
          <w:tcPr>
            <w:tcW w:type="dxa" w:w="1080"/>
          </w:tcPr>
          <w:p>
            <w:pPr>
              <w:spacing w:after="40"/>
            </w:pPr>
            <w:r/>
            <w:r>
              <w:rPr>
                <w:sz w:val="18"/>
              </w:rPr>
              <w:t>FR-11.8</w:t>
            </w:r>
          </w:p>
        </w:tc>
        <w:tc>
          <w:tcPr>
            <w:tcW w:type="dxa" w:w="7992"/>
          </w:tcPr>
          <w:p>
            <w:pPr>
              <w:spacing w:after="40"/>
            </w:pPr>
            <w:r/>
            <w:r>
              <w:rPr>
                <w:sz w:val="18"/>
              </w:rPr>
              <w:t>Consent capture stores the exact consent text, timestamp, IP and source.</w:t>
            </w:r>
          </w:p>
        </w:tc>
        <w:tc>
          <w:tcPr>
            <w:tcW w:type="dxa" w:w="792"/>
          </w:tcPr>
          <w:p>
            <w:pPr>
              <w:spacing w:after="40"/>
            </w:pPr>
            <w:r/>
            <w:r>
              <w:rPr>
                <w:sz w:val="18"/>
              </w:rPr>
              <w:t>M</w:t>
            </w:r>
          </w:p>
        </w:tc>
      </w:tr>
    </w:tbl>
    <w:p>
      <w:pPr>
        <w:spacing w:after="40"/>
      </w:pPr>
    </w:p>
    <w:p>
      <w:pPr>
        <w:pStyle w:val="Heading2"/>
      </w:pPr>
      <w:r>
        <w:t>FR-12  Assessments and quizzes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FR-12.1</w:t>
            </w:r>
          </w:p>
        </w:tc>
        <w:tc>
          <w:tcPr>
            <w:tcW w:type="dxa" w:w="7992"/>
          </w:tcPr>
          <w:p>
            <w:pPr>
              <w:spacing w:after="40"/>
            </w:pPr>
            <w:r/>
            <w:r>
              <w:rPr>
                <w:sz w:val="18"/>
              </w:rPr>
              <w:t>An assessment has a question bank with weighted answers, a scoring rule, and an optional pass mark.</w:t>
            </w:r>
          </w:p>
        </w:tc>
        <w:tc>
          <w:tcPr>
            <w:tcW w:type="dxa" w:w="792"/>
          </w:tcPr>
          <w:p>
            <w:pPr>
              <w:spacing w:after="40"/>
            </w:pPr>
            <w:r/>
            <w:r>
              <w:rPr>
                <w:sz w:val="18"/>
              </w:rPr>
              <w:t>M</w:t>
            </w:r>
          </w:p>
        </w:tc>
      </w:tr>
      <w:tr>
        <w:tc>
          <w:tcPr>
            <w:tcW w:type="dxa" w:w="1080"/>
          </w:tcPr>
          <w:p>
            <w:pPr>
              <w:spacing w:after="40"/>
            </w:pPr>
            <w:r/>
            <w:r>
              <w:rPr>
                <w:sz w:val="18"/>
              </w:rPr>
              <w:t>FR-12.2</w:t>
            </w:r>
          </w:p>
        </w:tc>
        <w:tc>
          <w:tcPr>
            <w:tcW w:type="dxa" w:w="7992"/>
          </w:tcPr>
          <w:p>
            <w:pPr>
              <w:spacing w:after="40"/>
            </w:pPr>
            <w:r/>
            <w:r>
              <w:rPr>
                <w:sz w:val="18"/>
              </w:rPr>
              <w:t>Question types: single choice, multiple choice, scale, and free text (unscored).</w:t>
            </w:r>
          </w:p>
        </w:tc>
        <w:tc>
          <w:tcPr>
            <w:tcW w:type="dxa" w:w="792"/>
          </w:tcPr>
          <w:p>
            <w:pPr>
              <w:spacing w:after="40"/>
            </w:pPr>
            <w:r/>
            <w:r>
              <w:rPr>
                <w:sz w:val="18"/>
              </w:rPr>
              <w:t>M</w:t>
            </w:r>
          </w:p>
        </w:tc>
      </w:tr>
      <w:tr>
        <w:tc>
          <w:tcPr>
            <w:tcW w:type="dxa" w:w="1080"/>
          </w:tcPr>
          <w:p>
            <w:pPr>
              <w:spacing w:after="40"/>
            </w:pPr>
            <w:r/>
            <w:r>
              <w:rPr>
                <w:sz w:val="18"/>
              </w:rPr>
              <w:t>FR-12.3</w:t>
            </w:r>
          </w:p>
        </w:tc>
        <w:tc>
          <w:tcPr>
            <w:tcW w:type="dxa" w:w="7992"/>
          </w:tcPr>
          <w:p>
            <w:pPr>
              <w:spacing w:after="40"/>
            </w:pPr>
            <w:r/>
            <w:r>
              <w:rPr>
                <w:sz w:val="18"/>
              </w:rPr>
              <w:t>Score bands branch to distinct results. Each result has its own content, tag and follow-on automation.</w:t>
            </w:r>
          </w:p>
        </w:tc>
        <w:tc>
          <w:tcPr>
            <w:tcW w:type="dxa" w:w="792"/>
          </w:tcPr>
          <w:p>
            <w:pPr>
              <w:spacing w:after="40"/>
            </w:pPr>
            <w:r/>
            <w:r>
              <w:rPr>
                <w:sz w:val="18"/>
              </w:rPr>
              <w:t>M</w:t>
            </w:r>
          </w:p>
        </w:tc>
      </w:tr>
      <w:tr>
        <w:tc>
          <w:tcPr>
            <w:tcW w:type="dxa" w:w="1080"/>
          </w:tcPr>
          <w:p>
            <w:pPr>
              <w:spacing w:after="40"/>
            </w:pPr>
            <w:r/>
            <w:r>
              <w:rPr>
                <w:sz w:val="18"/>
              </w:rPr>
              <w:t>FR-12.4</w:t>
            </w:r>
          </w:p>
        </w:tc>
        <w:tc>
          <w:tcPr>
            <w:tcW w:type="dxa" w:w="7992"/>
          </w:tcPr>
          <w:p>
            <w:pPr>
              <w:spacing w:after="40"/>
            </w:pPr>
            <w:r/>
            <w:r>
              <w:rPr>
                <w:sz w:val="18"/>
              </w:rPr>
              <w:t>A public assessment can be taken without an account; the result creates or matches a contact and returns the branch destination to the caller.</w:t>
            </w:r>
          </w:p>
        </w:tc>
        <w:tc>
          <w:tcPr>
            <w:tcW w:type="dxa" w:w="792"/>
          </w:tcPr>
          <w:p>
            <w:pPr>
              <w:spacing w:after="40"/>
            </w:pPr>
            <w:r/>
            <w:r>
              <w:rPr>
                <w:sz w:val="18"/>
              </w:rPr>
              <w:t>M</w:t>
            </w:r>
          </w:p>
        </w:tc>
      </w:tr>
      <w:tr>
        <w:tc>
          <w:tcPr>
            <w:tcW w:type="dxa" w:w="1080"/>
          </w:tcPr>
          <w:p>
            <w:pPr>
              <w:spacing w:after="40"/>
            </w:pPr>
            <w:r/>
            <w:r>
              <w:rPr>
                <w:sz w:val="18"/>
              </w:rPr>
              <w:t>FR-12.5</w:t>
            </w:r>
          </w:p>
        </w:tc>
        <w:tc>
          <w:tcPr>
            <w:tcW w:type="dxa" w:w="7992"/>
          </w:tcPr>
          <w:p>
            <w:pPr>
              <w:spacing w:after="40"/>
            </w:pPr>
            <w:r/>
            <w:r>
              <w:rPr>
                <w:sz w:val="18"/>
              </w:rPr>
              <w:t>An in-course assessment records attempts, enforces an attempt limit, shows per-question feedback, and passing may issue a certificate.</w:t>
            </w:r>
          </w:p>
        </w:tc>
        <w:tc>
          <w:tcPr>
            <w:tcW w:type="dxa" w:w="792"/>
          </w:tcPr>
          <w:p>
            <w:pPr>
              <w:spacing w:after="40"/>
            </w:pPr>
            <w:r/>
            <w:r>
              <w:rPr>
                <w:sz w:val="18"/>
              </w:rPr>
              <w:t>M</w:t>
            </w:r>
          </w:p>
        </w:tc>
      </w:tr>
      <w:tr>
        <w:tc>
          <w:tcPr>
            <w:tcW w:type="dxa" w:w="1080"/>
          </w:tcPr>
          <w:p>
            <w:pPr>
              <w:spacing w:after="40"/>
            </w:pPr>
            <w:r/>
            <w:r>
              <w:rPr>
                <w:sz w:val="18"/>
              </w:rPr>
              <w:t>FR-12.6</w:t>
            </w:r>
          </w:p>
        </w:tc>
        <w:tc>
          <w:tcPr>
            <w:tcW w:type="dxa" w:w="7992"/>
          </w:tcPr>
          <w:p>
            <w:pPr>
              <w:spacing w:after="40"/>
            </w:pPr>
            <w:r/>
            <w:r>
              <w:rPr>
                <w:sz w:val="18"/>
              </w:rPr>
              <w:t>Attempts, answers and results are retained per contact and appear on the timeline.</w:t>
            </w:r>
          </w:p>
        </w:tc>
        <w:tc>
          <w:tcPr>
            <w:tcW w:type="dxa" w:w="792"/>
          </w:tcPr>
          <w:p>
            <w:pPr>
              <w:spacing w:after="40"/>
            </w:pPr>
            <w:r/>
            <w:r>
              <w:rPr>
                <w:sz w:val="18"/>
              </w:rPr>
              <w:t>M</w:t>
            </w:r>
          </w:p>
        </w:tc>
      </w:tr>
      <w:tr>
        <w:tc>
          <w:tcPr>
            <w:tcW w:type="dxa" w:w="1080"/>
          </w:tcPr>
          <w:p>
            <w:pPr>
              <w:spacing w:after="40"/>
            </w:pPr>
            <w:r/>
            <w:r>
              <w:rPr>
                <w:sz w:val="18"/>
              </w:rPr>
              <w:t>FR-12.7</w:t>
            </w:r>
          </w:p>
        </w:tc>
        <w:tc>
          <w:tcPr>
            <w:tcW w:type="dxa" w:w="7992"/>
          </w:tcPr>
          <w:p>
            <w:pPr>
              <w:spacing w:after="40"/>
            </w:pPr>
            <w:r/>
            <w:r>
              <w:rPr>
                <w:sz w:val="18"/>
              </w:rPr>
              <w:t>Assessment results are reportable in aggregate: distribution across bands, completion rate, and downstream conversion.</w:t>
            </w:r>
          </w:p>
        </w:tc>
        <w:tc>
          <w:tcPr>
            <w:tcW w:type="dxa" w:w="792"/>
          </w:tcPr>
          <w:p>
            <w:pPr>
              <w:spacing w:after="40"/>
            </w:pPr>
            <w:r/>
            <w:r>
              <w:rPr>
                <w:sz w:val="18"/>
              </w:rPr>
              <w:t>S</w:t>
            </w:r>
          </w:p>
        </w:tc>
      </w:tr>
    </w:tbl>
    <w:p>
      <w:pPr>
        <w:spacing w:after="40"/>
      </w:pPr>
    </w:p>
    <w:p>
      <w:pPr>
        <w:pStyle w:val="Heading2"/>
      </w:pPr>
      <w:r>
        <w:t>FR-13  Events and webinars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FR-13.1</w:t>
            </w:r>
          </w:p>
        </w:tc>
        <w:tc>
          <w:tcPr>
            <w:tcW w:type="dxa" w:w="7992"/>
          </w:tcPr>
          <w:p>
            <w:pPr>
              <w:spacing w:after="40"/>
            </w:pPr>
            <w:r/>
            <w:r>
              <w:rPr>
                <w:sz w:val="18"/>
              </w:rPr>
              <w:t>Event types: live at a fixed datetime; evergreen recurring at an interval relative to the visitor; and replay with an expiry window.</w:t>
            </w:r>
          </w:p>
        </w:tc>
        <w:tc>
          <w:tcPr>
            <w:tcW w:type="dxa" w:w="792"/>
          </w:tcPr>
          <w:p>
            <w:pPr>
              <w:spacing w:after="40"/>
            </w:pPr>
            <w:r/>
            <w:r>
              <w:rPr>
                <w:sz w:val="18"/>
              </w:rPr>
              <w:t>M</w:t>
            </w:r>
          </w:p>
        </w:tc>
      </w:tr>
      <w:tr>
        <w:tc>
          <w:tcPr>
            <w:tcW w:type="dxa" w:w="1080"/>
          </w:tcPr>
          <w:p>
            <w:pPr>
              <w:spacing w:after="40"/>
            </w:pPr>
            <w:r/>
            <w:r>
              <w:rPr>
                <w:sz w:val="18"/>
              </w:rPr>
              <w:t>FR-13.2</w:t>
            </w:r>
          </w:p>
        </w:tc>
        <w:tc>
          <w:tcPr>
            <w:tcW w:type="dxa" w:w="7992"/>
          </w:tcPr>
          <w:p>
            <w:pPr>
              <w:spacing w:after="40"/>
            </w:pPr>
            <w:r/>
            <w:r>
              <w:rPr>
                <w:sz w:val="18"/>
              </w:rPr>
              <w:t>Registration captures a contact, confirms by email, and provides a calendar file.</w:t>
            </w:r>
          </w:p>
        </w:tc>
        <w:tc>
          <w:tcPr>
            <w:tcW w:type="dxa" w:w="792"/>
          </w:tcPr>
          <w:p>
            <w:pPr>
              <w:spacing w:after="40"/>
            </w:pPr>
            <w:r/>
            <w:r>
              <w:rPr>
                <w:sz w:val="18"/>
              </w:rPr>
              <w:t>M</w:t>
            </w:r>
          </w:p>
        </w:tc>
      </w:tr>
      <w:tr>
        <w:tc>
          <w:tcPr>
            <w:tcW w:type="dxa" w:w="1080"/>
          </w:tcPr>
          <w:p>
            <w:pPr>
              <w:spacing w:after="40"/>
            </w:pPr>
            <w:r/>
            <w:r>
              <w:rPr>
                <w:sz w:val="18"/>
              </w:rPr>
              <w:t>FR-13.3</w:t>
            </w:r>
          </w:p>
        </w:tc>
        <w:tc>
          <w:tcPr>
            <w:tcW w:type="dxa" w:w="7992"/>
          </w:tcPr>
          <w:p>
            <w:pPr>
              <w:spacing w:after="40"/>
            </w:pPr>
            <w:r/>
            <w:r>
              <w:rPr>
                <w:sz w:val="18"/>
              </w:rPr>
              <w:t>Reminders are sent at 24 hours, 1 hour, and at start.</w:t>
            </w:r>
          </w:p>
        </w:tc>
        <w:tc>
          <w:tcPr>
            <w:tcW w:type="dxa" w:w="792"/>
          </w:tcPr>
          <w:p>
            <w:pPr>
              <w:spacing w:after="40"/>
            </w:pPr>
            <w:r/>
            <w:r>
              <w:rPr>
                <w:sz w:val="18"/>
              </w:rPr>
              <w:t>M</w:t>
            </w:r>
          </w:p>
        </w:tc>
      </w:tr>
      <w:tr>
        <w:tc>
          <w:tcPr>
            <w:tcW w:type="dxa" w:w="1080"/>
          </w:tcPr>
          <w:p>
            <w:pPr>
              <w:spacing w:after="40"/>
            </w:pPr>
            <w:r/>
            <w:r>
              <w:rPr>
                <w:sz w:val="18"/>
              </w:rPr>
              <w:t>FR-13.4</w:t>
            </w:r>
          </w:p>
        </w:tc>
        <w:tc>
          <w:tcPr>
            <w:tcW w:type="dxa" w:w="7992"/>
          </w:tcPr>
          <w:p>
            <w:pPr>
              <w:spacing w:after="40"/>
            </w:pPr>
            <w:r/>
            <w:r>
              <w:rPr>
                <w:sz w:val="18"/>
              </w:rPr>
              <w:t>The live room is an embed or an external conferencing link, opened only within the permitted window.</w:t>
            </w:r>
          </w:p>
        </w:tc>
        <w:tc>
          <w:tcPr>
            <w:tcW w:type="dxa" w:w="792"/>
          </w:tcPr>
          <w:p>
            <w:pPr>
              <w:spacing w:after="40"/>
            </w:pPr>
            <w:r/>
            <w:r>
              <w:rPr>
                <w:sz w:val="18"/>
              </w:rPr>
              <w:t>M</w:t>
            </w:r>
          </w:p>
        </w:tc>
      </w:tr>
      <w:tr>
        <w:tc>
          <w:tcPr>
            <w:tcW w:type="dxa" w:w="1080"/>
          </w:tcPr>
          <w:p>
            <w:pPr>
              <w:spacing w:after="40"/>
            </w:pPr>
            <w:r/>
            <w:r>
              <w:rPr>
                <w:sz w:val="18"/>
              </w:rPr>
              <w:t>FR-13.5</w:t>
            </w:r>
          </w:p>
        </w:tc>
        <w:tc>
          <w:tcPr>
            <w:tcW w:type="dxa" w:w="7992"/>
          </w:tcPr>
          <w:p>
            <w:pPr>
              <w:spacing w:after="40"/>
            </w:pPr>
            <w:r/>
            <w:r>
              <w:rPr>
                <w:sz w:val="18"/>
              </w:rPr>
              <w:t>A replay page shows a countdown to expiry and stops serving at expiry.</w:t>
            </w:r>
          </w:p>
        </w:tc>
        <w:tc>
          <w:tcPr>
            <w:tcW w:type="dxa" w:w="792"/>
          </w:tcPr>
          <w:p>
            <w:pPr>
              <w:spacing w:after="40"/>
            </w:pPr>
            <w:r/>
            <w:r>
              <w:rPr>
                <w:sz w:val="18"/>
              </w:rPr>
              <w:t>M</w:t>
            </w:r>
          </w:p>
        </w:tc>
      </w:tr>
      <w:tr>
        <w:tc>
          <w:tcPr>
            <w:tcW w:type="dxa" w:w="1080"/>
          </w:tcPr>
          <w:p>
            <w:pPr>
              <w:spacing w:after="40"/>
            </w:pPr>
            <w:r/>
            <w:r>
              <w:rPr>
                <w:sz w:val="18"/>
              </w:rPr>
              <w:t>FR-13.6</w:t>
            </w:r>
          </w:p>
        </w:tc>
        <w:tc>
          <w:tcPr>
            <w:tcW w:type="dxa" w:w="7992"/>
          </w:tcPr>
          <w:p>
            <w:pPr>
              <w:spacing w:after="40"/>
            </w:pPr>
            <w:r/>
            <w:r>
              <w:rPr>
                <w:sz w:val="18"/>
              </w:rPr>
              <w:t>Attendance is recorded, including join and leave where the provider supports it.</w:t>
            </w:r>
          </w:p>
        </w:tc>
        <w:tc>
          <w:tcPr>
            <w:tcW w:type="dxa" w:w="792"/>
          </w:tcPr>
          <w:p>
            <w:pPr>
              <w:spacing w:after="40"/>
            </w:pPr>
            <w:r/>
            <w:r>
              <w:rPr>
                <w:sz w:val="18"/>
              </w:rPr>
              <w:t>M</w:t>
            </w:r>
          </w:p>
        </w:tc>
      </w:tr>
      <w:tr>
        <w:tc>
          <w:tcPr>
            <w:tcW w:type="dxa" w:w="1080"/>
          </w:tcPr>
          <w:p>
            <w:pPr>
              <w:spacing w:after="40"/>
            </w:pPr>
            <w:r/>
            <w:r>
              <w:rPr>
                <w:sz w:val="18"/>
              </w:rPr>
              <w:t>FR-13.7</w:t>
            </w:r>
          </w:p>
        </w:tc>
        <w:tc>
          <w:tcPr>
            <w:tcW w:type="dxa" w:w="7992"/>
          </w:tcPr>
          <w:p>
            <w:pPr>
              <w:spacing w:after="40"/>
            </w:pPr>
            <w:r/>
            <w:r>
              <w:rPr>
                <w:sz w:val="18"/>
              </w:rPr>
              <w:t>Post-event automation branches on attended, did not attend, and attended-but-did-not-purchase.</w:t>
            </w:r>
          </w:p>
        </w:tc>
        <w:tc>
          <w:tcPr>
            <w:tcW w:type="dxa" w:w="792"/>
          </w:tcPr>
          <w:p>
            <w:pPr>
              <w:spacing w:after="40"/>
            </w:pPr>
            <w:r/>
            <w:r>
              <w:rPr>
                <w:sz w:val="18"/>
              </w:rPr>
              <w:t>M</w:t>
            </w:r>
          </w:p>
        </w:tc>
      </w:tr>
      <w:tr>
        <w:tc>
          <w:tcPr>
            <w:tcW w:type="dxa" w:w="1080"/>
          </w:tcPr>
          <w:p>
            <w:pPr>
              <w:spacing w:after="40"/>
            </w:pPr>
            <w:r/>
            <w:r>
              <w:rPr>
                <w:sz w:val="18"/>
              </w:rPr>
              <w:t>FR-13.8</w:t>
            </w:r>
          </w:p>
        </w:tc>
        <w:tc>
          <w:tcPr>
            <w:tcW w:type="dxa" w:w="7992"/>
          </w:tcPr>
          <w:p>
            <w:pPr>
              <w:spacing w:after="40"/>
            </w:pPr>
            <w:r/>
            <w:r>
              <w:rPr>
                <w:sz w:val="18"/>
              </w:rPr>
              <w:t>Registrant lists are viewable and exportable, with conversion reporting per event.</w:t>
            </w:r>
          </w:p>
        </w:tc>
        <w:tc>
          <w:tcPr>
            <w:tcW w:type="dxa" w:w="792"/>
          </w:tcPr>
          <w:p>
            <w:pPr>
              <w:spacing w:after="40"/>
            </w:pPr>
            <w:r/>
            <w:r>
              <w:rPr>
                <w:sz w:val="18"/>
              </w:rPr>
              <w:t>M</w:t>
            </w:r>
          </w:p>
        </w:tc>
      </w:tr>
    </w:tbl>
    <w:p>
      <w:pPr>
        <w:spacing w:after="40"/>
      </w:pPr>
    </w:p>
    <w:p>
      <w:pPr>
        <w:pStyle w:val="Heading2"/>
      </w:pPr>
      <w:r>
        <w:t>FR-14  Email</w:t>
      </w:r>
    </w:p>
    <w:p>
      <w:pPr>
        <w:pStyle w:val="Heading3"/>
      </w:pPr>
      <w:r>
        <w:t>Delivery and deliverability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FR-14.1</w:t>
            </w:r>
          </w:p>
        </w:tc>
        <w:tc>
          <w:tcPr>
            <w:tcW w:type="dxa" w:w="7992"/>
          </w:tcPr>
          <w:p>
            <w:pPr>
              <w:spacing w:after="40"/>
            </w:pPr>
            <w:r/>
            <w:r>
              <w:rPr>
                <w:sz w:val="18"/>
              </w:rPr>
              <w:t>Email is sent through a provider that reports delivery, bounce, complaint, open and click events by webhook. Plain SMTP without event feedback is not acceptable, because the engagement reports depend on it.</w:t>
            </w:r>
          </w:p>
        </w:tc>
        <w:tc>
          <w:tcPr>
            <w:tcW w:type="dxa" w:w="792"/>
          </w:tcPr>
          <w:p>
            <w:pPr>
              <w:spacing w:after="40"/>
            </w:pPr>
            <w:r/>
            <w:r>
              <w:rPr>
                <w:sz w:val="18"/>
              </w:rPr>
              <w:t>M</w:t>
            </w:r>
          </w:p>
        </w:tc>
      </w:tr>
      <w:tr>
        <w:tc>
          <w:tcPr>
            <w:tcW w:type="dxa" w:w="1080"/>
          </w:tcPr>
          <w:p>
            <w:pPr>
              <w:spacing w:after="40"/>
            </w:pPr>
            <w:r/>
            <w:r>
              <w:rPr>
                <w:sz w:val="18"/>
              </w:rPr>
              <w:t>FR-14.2</w:t>
            </w:r>
          </w:p>
        </w:tc>
        <w:tc>
          <w:tcPr>
            <w:tcW w:type="dxa" w:w="7992"/>
          </w:tcPr>
          <w:p>
            <w:pPr>
              <w:spacing w:after="40"/>
            </w:pPr>
            <w:r/>
            <w:r>
              <w:rPr>
                <w:sz w:val="18"/>
              </w:rPr>
              <w:t>Transactional and marketing traffic are sent on separate configuration sets or streams so that marketing reputation cannot damage password-reset delivery.</w:t>
            </w:r>
          </w:p>
        </w:tc>
        <w:tc>
          <w:tcPr>
            <w:tcW w:type="dxa" w:w="792"/>
          </w:tcPr>
          <w:p>
            <w:pPr>
              <w:spacing w:after="40"/>
            </w:pPr>
            <w:r/>
            <w:r>
              <w:rPr>
                <w:sz w:val="18"/>
              </w:rPr>
              <w:t>M</w:t>
            </w:r>
          </w:p>
        </w:tc>
      </w:tr>
      <w:tr>
        <w:tc>
          <w:tcPr>
            <w:tcW w:type="dxa" w:w="1080"/>
          </w:tcPr>
          <w:p>
            <w:pPr>
              <w:spacing w:after="40"/>
            </w:pPr>
            <w:r/>
            <w:r>
              <w:rPr>
                <w:sz w:val="18"/>
              </w:rPr>
              <w:t>FR-14.3</w:t>
            </w:r>
          </w:p>
        </w:tc>
        <w:tc>
          <w:tcPr>
            <w:tcW w:type="dxa" w:w="7992"/>
          </w:tcPr>
          <w:p>
            <w:pPr>
              <w:spacing w:after="40"/>
            </w:pPr>
            <w:r/>
            <w:r>
              <w:rPr>
                <w:sz w:val="18"/>
              </w:rPr>
              <w:t>SPF, DKIM and DMARC are configured for the sending domain and documented in the runbook.</w:t>
            </w:r>
          </w:p>
        </w:tc>
        <w:tc>
          <w:tcPr>
            <w:tcW w:type="dxa" w:w="792"/>
          </w:tcPr>
          <w:p>
            <w:pPr>
              <w:spacing w:after="40"/>
            </w:pPr>
            <w:r/>
            <w:r>
              <w:rPr>
                <w:sz w:val="18"/>
              </w:rPr>
              <w:t>M</w:t>
            </w:r>
          </w:p>
        </w:tc>
      </w:tr>
      <w:tr>
        <w:tc>
          <w:tcPr>
            <w:tcW w:type="dxa" w:w="1080"/>
          </w:tcPr>
          <w:p>
            <w:pPr>
              <w:spacing w:after="40"/>
            </w:pPr>
            <w:r/>
            <w:r>
              <w:rPr>
                <w:sz w:val="18"/>
              </w:rPr>
              <w:t>FR-14.4</w:t>
            </w:r>
          </w:p>
        </w:tc>
        <w:tc>
          <w:tcPr>
            <w:tcW w:type="dxa" w:w="7992"/>
          </w:tcPr>
          <w:p>
            <w:pPr>
              <w:spacing w:after="40"/>
            </w:pPr>
            <w:r/>
            <w:r>
              <w:rPr>
                <w:sz w:val="18"/>
              </w:rPr>
              <w:t>Hard bounces and complaints immediately update the contact's marketing status and add the address to a suppression list that every send path checks.</w:t>
            </w:r>
          </w:p>
        </w:tc>
        <w:tc>
          <w:tcPr>
            <w:tcW w:type="dxa" w:w="792"/>
          </w:tcPr>
          <w:p>
            <w:pPr>
              <w:spacing w:after="40"/>
            </w:pPr>
            <w:r/>
            <w:r>
              <w:rPr>
                <w:sz w:val="18"/>
              </w:rPr>
              <w:t>M</w:t>
            </w:r>
          </w:p>
        </w:tc>
      </w:tr>
      <w:tr>
        <w:tc>
          <w:tcPr>
            <w:tcW w:type="dxa" w:w="1080"/>
          </w:tcPr>
          <w:p>
            <w:pPr>
              <w:spacing w:after="40"/>
            </w:pPr>
            <w:r/>
            <w:r>
              <w:rPr>
                <w:sz w:val="18"/>
              </w:rPr>
              <w:t>FR-14.5</w:t>
            </w:r>
          </w:p>
        </w:tc>
        <w:tc>
          <w:tcPr>
            <w:tcW w:type="dxa" w:w="7992"/>
          </w:tcPr>
          <w:p>
            <w:pPr>
              <w:spacing w:after="40"/>
            </w:pPr>
            <w:r/>
            <w:r>
              <w:rPr>
                <w:sz w:val="18"/>
              </w:rPr>
              <w:t>Every marketing email carries a working unsubscribe link, a one-click unsubscribe header, and the business postal address.</w:t>
            </w:r>
          </w:p>
        </w:tc>
        <w:tc>
          <w:tcPr>
            <w:tcW w:type="dxa" w:w="792"/>
          </w:tcPr>
          <w:p>
            <w:pPr>
              <w:spacing w:after="40"/>
            </w:pPr>
            <w:r/>
            <w:r>
              <w:rPr>
                <w:sz w:val="18"/>
              </w:rPr>
              <w:t>M</w:t>
            </w:r>
          </w:p>
        </w:tc>
      </w:tr>
      <w:tr>
        <w:tc>
          <w:tcPr>
            <w:tcW w:type="dxa" w:w="1080"/>
          </w:tcPr>
          <w:p>
            <w:pPr>
              <w:spacing w:after="40"/>
            </w:pPr>
            <w:r/>
            <w:r>
              <w:rPr>
                <w:sz w:val="18"/>
              </w:rPr>
              <w:t>FR-14.6</w:t>
            </w:r>
          </w:p>
        </w:tc>
        <w:tc>
          <w:tcPr>
            <w:tcW w:type="dxa" w:w="7992"/>
          </w:tcPr>
          <w:p>
            <w:pPr>
              <w:spacing w:after="40"/>
            </w:pPr>
            <w:r/>
            <w:r>
              <w:rPr>
                <w:sz w:val="18"/>
              </w:rPr>
              <w:t>A preference centre lets a contact opt out of individual topics rather than only globally.</w:t>
            </w:r>
          </w:p>
        </w:tc>
        <w:tc>
          <w:tcPr>
            <w:tcW w:type="dxa" w:w="792"/>
          </w:tcPr>
          <w:p>
            <w:pPr>
              <w:spacing w:after="40"/>
            </w:pPr>
            <w:r/>
            <w:r>
              <w:rPr>
                <w:sz w:val="18"/>
              </w:rPr>
              <w:t>M</w:t>
            </w:r>
          </w:p>
        </w:tc>
      </w:tr>
      <w:tr>
        <w:tc>
          <w:tcPr>
            <w:tcW w:type="dxa" w:w="1080"/>
          </w:tcPr>
          <w:p>
            <w:pPr>
              <w:spacing w:after="40"/>
            </w:pPr>
            <w:r/>
            <w:r>
              <w:rPr>
                <w:sz w:val="18"/>
              </w:rPr>
              <w:t>FR-14.7</w:t>
            </w:r>
          </w:p>
        </w:tc>
        <w:tc>
          <w:tcPr>
            <w:tcW w:type="dxa" w:w="7992"/>
          </w:tcPr>
          <w:p>
            <w:pPr>
              <w:spacing w:after="40"/>
            </w:pPr>
            <w:r/>
            <w:r>
              <w:rPr>
                <w:sz w:val="18"/>
              </w:rPr>
              <w:t>Double opt-in is available per capture source as a setting.</w:t>
            </w:r>
          </w:p>
        </w:tc>
        <w:tc>
          <w:tcPr>
            <w:tcW w:type="dxa" w:w="792"/>
          </w:tcPr>
          <w:p>
            <w:pPr>
              <w:spacing w:after="40"/>
            </w:pPr>
            <w:r/>
            <w:r>
              <w:rPr>
                <w:sz w:val="18"/>
              </w:rPr>
              <w:t>S</w:t>
            </w:r>
          </w:p>
        </w:tc>
      </w:tr>
    </w:tbl>
    <w:p>
      <w:pPr>
        <w:spacing w:after="40"/>
      </w:pPr>
    </w:p>
    <w:p>
      <w:pPr>
        <w:pStyle w:val="Heading3"/>
      </w:pPr>
      <w:r>
        <w:t>System templates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FR-14.8</w:t>
            </w:r>
          </w:p>
        </w:tc>
        <w:tc>
          <w:tcPr>
            <w:tcW w:type="dxa" w:w="7992"/>
          </w:tcPr>
          <w:p>
            <w:pPr>
              <w:spacing w:after="40"/>
            </w:pPr>
            <w:r/>
            <w:r>
              <w:rPr>
                <w:sz w:val="18"/>
              </w:rPr>
              <w:t>These templates are editable by staff with variable substitution and a preview: welcome, email verification, password reset, magic link, purchase receipt, invoice, access granted, payment failed, subscription cancelled, payment plan complete, coaching booking confirmation, coaching reminder, community digest, certificate issued, abandoned checkout recovery, event confirmation and reminders, affiliate approval and payout.</w:t>
            </w:r>
          </w:p>
        </w:tc>
        <w:tc>
          <w:tcPr>
            <w:tcW w:type="dxa" w:w="792"/>
          </w:tcPr>
          <w:p>
            <w:pPr>
              <w:spacing w:after="40"/>
            </w:pPr>
            <w:r/>
            <w:r>
              <w:rPr>
                <w:sz w:val="18"/>
              </w:rPr>
              <w:t>M</w:t>
            </w:r>
          </w:p>
        </w:tc>
      </w:tr>
      <w:tr>
        <w:tc>
          <w:tcPr>
            <w:tcW w:type="dxa" w:w="1080"/>
          </w:tcPr>
          <w:p>
            <w:pPr>
              <w:spacing w:after="40"/>
            </w:pPr>
            <w:r/>
            <w:r>
              <w:rPr>
                <w:sz w:val="18"/>
              </w:rPr>
              <w:t>FR-14.9</w:t>
            </w:r>
          </w:p>
        </w:tc>
        <w:tc>
          <w:tcPr>
            <w:tcW w:type="dxa" w:w="7992"/>
          </w:tcPr>
          <w:p>
            <w:pPr>
              <w:spacing w:after="40"/>
            </w:pPr>
            <w:r/>
            <w:r>
              <w:rPr>
                <w:sz w:val="18"/>
              </w:rPr>
              <w:t>A template that fails to render falls back to a safe built-in version rather than failing to send a password reset.</w:t>
            </w:r>
          </w:p>
        </w:tc>
        <w:tc>
          <w:tcPr>
            <w:tcW w:type="dxa" w:w="792"/>
          </w:tcPr>
          <w:p>
            <w:pPr>
              <w:spacing w:after="40"/>
            </w:pPr>
            <w:r/>
            <w:r>
              <w:rPr>
                <w:sz w:val="18"/>
              </w:rPr>
              <w:t>M</w:t>
            </w:r>
          </w:p>
        </w:tc>
      </w:tr>
    </w:tbl>
    <w:p>
      <w:pPr>
        <w:spacing w:after="40"/>
      </w:pPr>
    </w:p>
    <w:p>
      <w:pPr>
        <w:pStyle w:val="Heading3"/>
      </w:pPr>
      <w:r>
        <w:t>Broadcasts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FR-14.10</w:t>
            </w:r>
          </w:p>
        </w:tc>
        <w:tc>
          <w:tcPr>
            <w:tcW w:type="dxa" w:w="7992"/>
          </w:tcPr>
          <w:p>
            <w:pPr>
              <w:spacing w:after="40"/>
            </w:pPr>
            <w:r/>
            <w:r>
              <w:rPr>
                <w:sz w:val="18"/>
              </w:rPr>
              <w:t>A broadcast targets a segment, can be scheduled, and can send in each recipient's local time.</w:t>
            </w:r>
          </w:p>
        </w:tc>
        <w:tc>
          <w:tcPr>
            <w:tcW w:type="dxa" w:w="792"/>
          </w:tcPr>
          <w:p>
            <w:pPr>
              <w:spacing w:after="40"/>
            </w:pPr>
            <w:r/>
            <w:r>
              <w:rPr>
                <w:sz w:val="18"/>
              </w:rPr>
              <w:t>M</w:t>
            </w:r>
          </w:p>
        </w:tc>
      </w:tr>
      <w:tr>
        <w:tc>
          <w:tcPr>
            <w:tcW w:type="dxa" w:w="1080"/>
          </w:tcPr>
          <w:p>
            <w:pPr>
              <w:spacing w:after="40"/>
            </w:pPr>
            <w:r/>
            <w:r>
              <w:rPr>
                <w:sz w:val="18"/>
              </w:rPr>
              <w:t>FR-14.11</w:t>
            </w:r>
          </w:p>
        </w:tc>
        <w:tc>
          <w:tcPr>
            <w:tcW w:type="dxa" w:w="7992"/>
          </w:tcPr>
          <w:p>
            <w:pPr>
              <w:spacing w:after="40"/>
            </w:pPr>
            <w:r/>
            <w:r>
              <w:rPr>
                <w:sz w:val="18"/>
              </w:rPr>
              <w:t>Test sends and previews are available before scheduling.</w:t>
            </w:r>
          </w:p>
        </w:tc>
        <w:tc>
          <w:tcPr>
            <w:tcW w:type="dxa" w:w="792"/>
          </w:tcPr>
          <w:p>
            <w:pPr>
              <w:spacing w:after="40"/>
            </w:pPr>
            <w:r/>
            <w:r>
              <w:rPr>
                <w:sz w:val="18"/>
              </w:rPr>
              <w:t>M</w:t>
            </w:r>
          </w:p>
        </w:tc>
      </w:tr>
      <w:tr>
        <w:tc>
          <w:tcPr>
            <w:tcW w:type="dxa" w:w="1080"/>
          </w:tcPr>
          <w:p>
            <w:pPr>
              <w:spacing w:after="40"/>
            </w:pPr>
            <w:r/>
            <w:r>
              <w:rPr>
                <w:sz w:val="18"/>
              </w:rPr>
              <w:t>FR-14.12</w:t>
            </w:r>
          </w:p>
        </w:tc>
        <w:tc>
          <w:tcPr>
            <w:tcW w:type="dxa" w:w="7992"/>
          </w:tcPr>
          <w:p>
            <w:pPr>
              <w:spacing w:after="40"/>
            </w:pPr>
            <w:r/>
            <w:r>
              <w:rPr>
                <w:sz w:val="18"/>
              </w:rPr>
              <w:t>A plain-text alternative is generated and sent alongside the HTML part.</w:t>
            </w:r>
          </w:p>
        </w:tc>
        <w:tc>
          <w:tcPr>
            <w:tcW w:type="dxa" w:w="792"/>
          </w:tcPr>
          <w:p>
            <w:pPr>
              <w:spacing w:after="40"/>
            </w:pPr>
            <w:r/>
            <w:r>
              <w:rPr>
                <w:sz w:val="18"/>
              </w:rPr>
              <w:t>M</w:t>
            </w:r>
          </w:p>
        </w:tc>
      </w:tr>
      <w:tr>
        <w:tc>
          <w:tcPr>
            <w:tcW w:type="dxa" w:w="1080"/>
          </w:tcPr>
          <w:p>
            <w:pPr>
              <w:spacing w:after="40"/>
            </w:pPr>
            <w:r/>
            <w:r>
              <w:rPr>
                <w:sz w:val="18"/>
              </w:rPr>
              <w:t>FR-14.13</w:t>
            </w:r>
          </w:p>
        </w:tc>
        <w:tc>
          <w:tcPr>
            <w:tcW w:type="dxa" w:w="7992"/>
          </w:tcPr>
          <w:p>
            <w:pPr>
              <w:spacing w:after="40"/>
            </w:pPr>
            <w:r/>
            <w:r>
              <w:rPr>
                <w:sz w:val="18"/>
              </w:rPr>
              <w:t>Per-broadcast reporting: sent, delivered, opened, clicked, bounced, complained, unsubscribed, with click-level detail per link.</w:t>
            </w:r>
          </w:p>
        </w:tc>
        <w:tc>
          <w:tcPr>
            <w:tcW w:type="dxa" w:w="792"/>
          </w:tcPr>
          <w:p>
            <w:pPr>
              <w:spacing w:after="40"/>
            </w:pPr>
            <w:r/>
            <w:r>
              <w:rPr>
                <w:sz w:val="18"/>
              </w:rPr>
              <w:t>M</w:t>
            </w:r>
          </w:p>
        </w:tc>
      </w:tr>
      <w:tr>
        <w:tc>
          <w:tcPr>
            <w:tcW w:type="dxa" w:w="1080"/>
          </w:tcPr>
          <w:p>
            <w:pPr>
              <w:spacing w:after="40"/>
            </w:pPr>
            <w:r/>
            <w:r>
              <w:rPr>
                <w:sz w:val="18"/>
              </w:rPr>
              <w:t>FR-14.14</w:t>
            </w:r>
          </w:p>
        </w:tc>
        <w:tc>
          <w:tcPr>
            <w:tcW w:type="dxa" w:w="7992"/>
          </w:tcPr>
          <w:p>
            <w:pPr>
              <w:spacing w:after="40"/>
            </w:pPr>
            <w:r/>
            <w:r>
              <w:rPr>
                <w:sz w:val="18"/>
              </w:rPr>
              <w:t>Broadcasts can be duplicated and organised in folders.</w:t>
            </w:r>
          </w:p>
        </w:tc>
        <w:tc>
          <w:tcPr>
            <w:tcW w:type="dxa" w:w="792"/>
          </w:tcPr>
          <w:p>
            <w:pPr>
              <w:spacing w:after="40"/>
            </w:pPr>
            <w:r/>
            <w:r>
              <w:rPr>
                <w:sz w:val="18"/>
              </w:rPr>
              <w:t>S</w:t>
            </w:r>
          </w:p>
        </w:tc>
      </w:tr>
      <w:tr>
        <w:tc>
          <w:tcPr>
            <w:tcW w:type="dxa" w:w="1080"/>
          </w:tcPr>
          <w:p>
            <w:pPr>
              <w:spacing w:after="40"/>
            </w:pPr>
            <w:r/>
            <w:r>
              <w:rPr>
                <w:sz w:val="18"/>
              </w:rPr>
              <w:t>FR-14.15</w:t>
            </w:r>
          </w:p>
        </w:tc>
        <w:tc>
          <w:tcPr>
            <w:tcW w:type="dxa" w:w="7992"/>
          </w:tcPr>
          <w:p>
            <w:pPr>
              <w:spacing w:after="40"/>
            </w:pPr>
            <w:r/>
            <w:r>
              <w:rPr>
                <w:sz w:val="18"/>
              </w:rPr>
              <w:t>A/B subject-line testing with automatic winner selection on a sample.</w:t>
            </w:r>
          </w:p>
        </w:tc>
        <w:tc>
          <w:tcPr>
            <w:tcW w:type="dxa" w:w="792"/>
          </w:tcPr>
          <w:p>
            <w:pPr>
              <w:spacing w:after="40"/>
            </w:pPr>
            <w:r/>
            <w:r>
              <w:rPr>
                <w:sz w:val="18"/>
              </w:rPr>
              <w:t>C</w:t>
            </w:r>
          </w:p>
        </w:tc>
      </w:tr>
    </w:tbl>
    <w:p>
      <w:pPr>
        <w:spacing w:after="40"/>
      </w:pPr>
    </w:p>
    <w:p>
      <w:pPr>
        <w:pStyle w:val="Heading3"/>
      </w:pPr>
      <w:r>
        <w:t>Sequences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FR-14.16</w:t>
            </w:r>
          </w:p>
        </w:tc>
        <w:tc>
          <w:tcPr>
            <w:tcW w:type="dxa" w:w="7992"/>
          </w:tcPr>
          <w:p>
            <w:pPr>
              <w:spacing w:after="40"/>
            </w:pPr>
            <w:r/>
            <w:r>
              <w:rPr>
                <w:sz w:val="18"/>
              </w:rPr>
              <w:t>A sequence is an ordered set of emails, each with a delay expressed in days or hours from the previous step.</w:t>
            </w:r>
          </w:p>
        </w:tc>
        <w:tc>
          <w:tcPr>
            <w:tcW w:type="dxa" w:w="792"/>
          </w:tcPr>
          <w:p>
            <w:pPr>
              <w:spacing w:after="40"/>
            </w:pPr>
            <w:r/>
            <w:r>
              <w:rPr>
                <w:sz w:val="18"/>
              </w:rPr>
              <w:t>M</w:t>
            </w:r>
          </w:p>
        </w:tc>
      </w:tr>
      <w:tr>
        <w:tc>
          <w:tcPr>
            <w:tcW w:type="dxa" w:w="1080"/>
          </w:tcPr>
          <w:p>
            <w:pPr>
              <w:spacing w:after="40"/>
            </w:pPr>
            <w:r/>
            <w:r>
              <w:rPr>
                <w:sz w:val="18"/>
              </w:rPr>
              <w:t>FR-14.17</w:t>
            </w:r>
          </w:p>
        </w:tc>
        <w:tc>
          <w:tcPr>
            <w:tcW w:type="dxa" w:w="7992"/>
          </w:tcPr>
          <w:p>
            <w:pPr>
              <w:spacing w:after="40"/>
            </w:pPr>
            <w:r/>
            <w:r>
              <w:rPr>
                <w:sz w:val="18"/>
              </w:rPr>
              <w:t>A contact's position, state and next send time are tracked individually; sequences can be paused and resumed globally or per contact.</w:t>
            </w:r>
          </w:p>
        </w:tc>
        <w:tc>
          <w:tcPr>
            <w:tcW w:type="dxa" w:w="792"/>
          </w:tcPr>
          <w:p>
            <w:pPr>
              <w:spacing w:after="40"/>
            </w:pPr>
            <w:r/>
            <w:r>
              <w:rPr>
                <w:sz w:val="18"/>
              </w:rPr>
              <w:t>M</w:t>
            </w:r>
          </w:p>
        </w:tc>
      </w:tr>
      <w:tr>
        <w:tc>
          <w:tcPr>
            <w:tcW w:type="dxa" w:w="1080"/>
          </w:tcPr>
          <w:p>
            <w:pPr>
              <w:spacing w:after="40"/>
            </w:pPr>
            <w:r/>
            <w:r>
              <w:rPr>
                <w:sz w:val="18"/>
              </w:rPr>
              <w:t>FR-14.18</w:t>
            </w:r>
          </w:p>
        </w:tc>
        <w:tc>
          <w:tcPr>
            <w:tcW w:type="dxa" w:w="7992"/>
          </w:tcPr>
          <w:p>
            <w:pPr>
              <w:spacing w:after="40"/>
            </w:pPr>
            <w:r/>
            <w:r>
              <w:rPr>
                <w:sz w:val="18"/>
              </w:rPr>
              <w:t>A send window and a skip-weekends option prevent 3 a.m. delivery.</w:t>
            </w:r>
          </w:p>
        </w:tc>
        <w:tc>
          <w:tcPr>
            <w:tcW w:type="dxa" w:w="792"/>
          </w:tcPr>
          <w:p>
            <w:pPr>
              <w:spacing w:after="40"/>
            </w:pPr>
            <w:r/>
            <w:r>
              <w:rPr>
                <w:sz w:val="18"/>
              </w:rPr>
              <w:t>M</w:t>
            </w:r>
          </w:p>
        </w:tc>
      </w:tr>
      <w:tr>
        <w:tc>
          <w:tcPr>
            <w:tcW w:type="dxa" w:w="1080"/>
          </w:tcPr>
          <w:p>
            <w:pPr>
              <w:spacing w:after="40"/>
            </w:pPr>
            <w:r/>
            <w:r>
              <w:rPr>
                <w:sz w:val="18"/>
              </w:rPr>
              <w:t>FR-14.19</w:t>
            </w:r>
          </w:p>
        </w:tc>
        <w:tc>
          <w:tcPr>
            <w:tcW w:type="dxa" w:w="7992"/>
          </w:tcPr>
          <w:p>
            <w:pPr>
              <w:spacing w:after="40"/>
            </w:pPr>
            <w:r/>
            <w:r>
              <w:rPr>
                <w:sz w:val="18"/>
              </w:rPr>
              <w:t>Sends respect the contact's timezone.</w:t>
            </w:r>
          </w:p>
        </w:tc>
        <w:tc>
          <w:tcPr>
            <w:tcW w:type="dxa" w:w="792"/>
          </w:tcPr>
          <w:p>
            <w:pPr>
              <w:spacing w:after="40"/>
            </w:pPr>
            <w:r/>
            <w:r>
              <w:rPr>
                <w:sz w:val="18"/>
              </w:rPr>
              <w:t>M</w:t>
            </w:r>
          </w:p>
        </w:tc>
      </w:tr>
      <w:tr>
        <w:tc>
          <w:tcPr>
            <w:tcW w:type="dxa" w:w="1080"/>
          </w:tcPr>
          <w:p>
            <w:pPr>
              <w:spacing w:after="40"/>
            </w:pPr>
            <w:r/>
            <w:r>
              <w:rPr>
                <w:sz w:val="18"/>
              </w:rPr>
              <w:t>FR-14.20</w:t>
            </w:r>
          </w:p>
        </w:tc>
        <w:tc>
          <w:tcPr>
            <w:tcW w:type="dxa" w:w="7992"/>
          </w:tcPr>
          <w:p>
            <w:pPr>
              <w:spacing w:after="40"/>
            </w:pPr>
            <w:r/>
            <w:r>
              <w:rPr>
                <w:sz w:val="18"/>
              </w:rPr>
              <w:t>Exit conditions remove a contact from a sequence when a stated event occurs, such as purchasing the thing being sold.</w:t>
            </w:r>
          </w:p>
        </w:tc>
        <w:tc>
          <w:tcPr>
            <w:tcW w:type="dxa" w:w="792"/>
          </w:tcPr>
          <w:p>
            <w:pPr>
              <w:spacing w:after="40"/>
            </w:pPr>
            <w:r/>
            <w:r>
              <w:rPr>
                <w:sz w:val="18"/>
              </w:rPr>
              <w:t>M</w:t>
            </w:r>
          </w:p>
        </w:tc>
      </w:tr>
      <w:tr>
        <w:tc>
          <w:tcPr>
            <w:tcW w:type="dxa" w:w="1080"/>
          </w:tcPr>
          <w:p>
            <w:pPr>
              <w:spacing w:after="40"/>
            </w:pPr>
            <w:r/>
            <w:r>
              <w:rPr>
                <w:sz w:val="18"/>
              </w:rPr>
              <w:t>FR-14.21</w:t>
            </w:r>
          </w:p>
        </w:tc>
        <w:tc>
          <w:tcPr>
            <w:tcW w:type="dxa" w:w="7992"/>
          </w:tcPr>
          <w:p>
            <w:pPr>
              <w:spacing w:after="40"/>
            </w:pPr>
            <w:r/>
            <w:r>
              <w:rPr>
                <w:sz w:val="18"/>
              </w:rPr>
              <w:t>Re-entry rules define whether a contact may enter the same sequence twice.</w:t>
            </w:r>
          </w:p>
        </w:tc>
        <w:tc>
          <w:tcPr>
            <w:tcW w:type="dxa" w:w="792"/>
          </w:tcPr>
          <w:p>
            <w:pPr>
              <w:spacing w:after="40"/>
            </w:pPr>
            <w:r/>
            <w:r>
              <w:rPr>
                <w:sz w:val="18"/>
              </w:rPr>
              <w:t>M</w:t>
            </w:r>
          </w:p>
        </w:tc>
      </w:tr>
      <w:tr>
        <w:tc>
          <w:tcPr>
            <w:tcW w:type="dxa" w:w="1080"/>
          </w:tcPr>
          <w:p>
            <w:pPr>
              <w:spacing w:after="40"/>
            </w:pPr>
            <w:r/>
            <w:r>
              <w:rPr>
                <w:sz w:val="18"/>
              </w:rPr>
              <w:t>FR-14.22</w:t>
            </w:r>
          </w:p>
        </w:tc>
        <w:tc>
          <w:tcPr>
            <w:tcW w:type="dxa" w:w="7992"/>
          </w:tcPr>
          <w:p>
            <w:pPr>
              <w:spacing w:after="40"/>
            </w:pPr>
            <w:r/>
            <w:r>
              <w:rPr>
                <w:sz w:val="18"/>
              </w:rPr>
              <w:t>Editing a live sequence does not resend steps already delivered to contacts mid-flight.</w:t>
            </w:r>
          </w:p>
        </w:tc>
        <w:tc>
          <w:tcPr>
            <w:tcW w:type="dxa" w:w="792"/>
          </w:tcPr>
          <w:p>
            <w:pPr>
              <w:spacing w:after="40"/>
            </w:pPr>
            <w:r/>
            <w:r>
              <w:rPr>
                <w:sz w:val="18"/>
              </w:rPr>
              <w:t>M</w:t>
            </w:r>
          </w:p>
        </w:tc>
      </w:tr>
    </w:tbl>
    <w:p>
      <w:pPr>
        <w:spacing w:after="40"/>
      </w:pPr>
    </w:p>
    <w:p>
      <w:pPr>
        <w:pStyle w:val="Heading2"/>
      </w:pPr>
      <w:r>
        <w:t>FR-15  Automations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FR-15.1</w:t>
            </w:r>
          </w:p>
        </w:tc>
        <w:tc>
          <w:tcPr>
            <w:tcW w:type="dxa" w:w="7992"/>
          </w:tcPr>
          <w:p>
            <w:pPr>
              <w:spacing w:after="40"/>
            </w:pPr>
            <w:r/>
            <w:r>
              <w:rPr>
                <w:sz w:val="18"/>
              </w:rPr>
              <w:t>An automation is When (trigger) / If (conditions) / Then (ordered actions), created and edited by a non-technical operator without writing anything resembling code.</w:t>
            </w:r>
          </w:p>
        </w:tc>
        <w:tc>
          <w:tcPr>
            <w:tcW w:type="dxa" w:w="792"/>
          </w:tcPr>
          <w:p>
            <w:pPr>
              <w:spacing w:after="40"/>
            </w:pPr>
            <w:r/>
            <w:r>
              <w:rPr>
                <w:sz w:val="18"/>
              </w:rPr>
              <w:t>M</w:t>
            </w:r>
          </w:p>
        </w:tc>
      </w:tr>
      <w:tr>
        <w:tc>
          <w:tcPr>
            <w:tcW w:type="dxa" w:w="1080"/>
          </w:tcPr>
          <w:p>
            <w:pPr>
              <w:spacing w:after="40"/>
            </w:pPr>
            <w:r/>
            <w:r>
              <w:rPr>
                <w:sz w:val="18"/>
              </w:rPr>
              <w:t>FR-15.2</w:t>
            </w:r>
          </w:p>
        </w:tc>
        <w:tc>
          <w:tcPr>
            <w:tcW w:type="dxa" w:w="7992"/>
          </w:tcPr>
          <w:p>
            <w:pPr>
              <w:spacing w:after="40"/>
            </w:pPr>
            <w:r/>
            <w:r>
              <w:rPr>
                <w:sz w:val="18"/>
              </w:rPr>
              <w:t>Triggers: form submitted; offer purchased; subscription cancelled; payment failed; tag added; tag removed; sequence completed; assessment completed; assessment passed; lesson completed; course completed; event registered; event attended; community post created; contact created; access granted; access expired; abandoned checkout; date or anniversary reached.</w:t>
            </w:r>
          </w:p>
        </w:tc>
        <w:tc>
          <w:tcPr>
            <w:tcW w:type="dxa" w:w="792"/>
          </w:tcPr>
          <w:p>
            <w:pPr>
              <w:spacing w:after="40"/>
            </w:pPr>
            <w:r/>
            <w:r>
              <w:rPr>
                <w:sz w:val="18"/>
              </w:rPr>
              <w:t>M</w:t>
            </w:r>
          </w:p>
        </w:tc>
      </w:tr>
      <w:tr>
        <w:tc>
          <w:tcPr>
            <w:tcW w:type="dxa" w:w="1080"/>
          </w:tcPr>
          <w:p>
            <w:pPr>
              <w:spacing w:after="40"/>
            </w:pPr>
            <w:r/>
            <w:r>
              <w:rPr>
                <w:sz w:val="18"/>
              </w:rPr>
              <w:t>FR-15.3</w:t>
            </w:r>
          </w:p>
        </w:tc>
        <w:tc>
          <w:tcPr>
            <w:tcW w:type="dxa" w:w="7992"/>
          </w:tcPr>
          <w:p>
            <w:pPr>
              <w:spacing w:after="40"/>
            </w:pPr>
            <w:r/>
            <w:r>
              <w:rPr>
                <w:sz w:val="18"/>
              </w:rPr>
              <w:t>Conditions test contact attributes, tags, segment membership, purchase history and product access.</w:t>
            </w:r>
          </w:p>
        </w:tc>
        <w:tc>
          <w:tcPr>
            <w:tcW w:type="dxa" w:w="792"/>
          </w:tcPr>
          <w:p>
            <w:pPr>
              <w:spacing w:after="40"/>
            </w:pPr>
            <w:r/>
            <w:r>
              <w:rPr>
                <w:sz w:val="18"/>
              </w:rPr>
              <w:t>M</w:t>
            </w:r>
          </w:p>
        </w:tc>
      </w:tr>
      <w:tr>
        <w:tc>
          <w:tcPr>
            <w:tcW w:type="dxa" w:w="1080"/>
          </w:tcPr>
          <w:p>
            <w:pPr>
              <w:spacing w:after="40"/>
            </w:pPr>
            <w:r/>
            <w:r>
              <w:rPr>
                <w:sz w:val="18"/>
              </w:rPr>
              <w:t>FR-15.4</w:t>
            </w:r>
          </w:p>
        </w:tc>
        <w:tc>
          <w:tcPr>
            <w:tcW w:type="dxa" w:w="7992"/>
          </w:tcPr>
          <w:p>
            <w:pPr>
              <w:spacing w:after="40"/>
            </w:pPr>
            <w:r/>
            <w:r>
              <w:rPr>
                <w:sz w:val="18"/>
              </w:rPr>
              <w:t>Actions: send an email; subscribe to or unsubscribe from a sequence; add or remove a tag; grant or revoke a product or offer; register for an event; wait n hours or days; branch on a condition; send an outbound webhook; create a staff notification or task.</w:t>
            </w:r>
          </w:p>
        </w:tc>
        <w:tc>
          <w:tcPr>
            <w:tcW w:type="dxa" w:w="792"/>
          </w:tcPr>
          <w:p>
            <w:pPr>
              <w:spacing w:after="40"/>
            </w:pPr>
            <w:r/>
            <w:r>
              <w:rPr>
                <w:sz w:val="18"/>
              </w:rPr>
              <w:t>M</w:t>
            </w:r>
          </w:p>
        </w:tc>
      </w:tr>
      <w:tr>
        <w:tc>
          <w:tcPr>
            <w:tcW w:type="dxa" w:w="1080"/>
          </w:tcPr>
          <w:p>
            <w:pPr>
              <w:spacing w:after="40"/>
            </w:pPr>
            <w:r/>
            <w:r>
              <w:rPr>
                <w:sz w:val="18"/>
              </w:rPr>
              <w:t>FR-15.5</w:t>
            </w:r>
          </w:p>
        </w:tc>
        <w:tc>
          <w:tcPr>
            <w:tcW w:type="dxa" w:w="7992"/>
          </w:tcPr>
          <w:p>
            <w:pPr>
              <w:spacing w:after="40"/>
            </w:pPr>
            <w:r/>
            <w:r>
              <w:rPr>
                <w:sz w:val="18"/>
              </w:rPr>
              <w:t>Every firing is recorded in a run history showing the contact, the trigger payload, each action and its outcome, with failures visible and retryable.</w:t>
            </w:r>
          </w:p>
        </w:tc>
        <w:tc>
          <w:tcPr>
            <w:tcW w:type="dxa" w:w="792"/>
          </w:tcPr>
          <w:p>
            <w:pPr>
              <w:spacing w:after="40"/>
            </w:pPr>
            <w:r/>
            <w:r>
              <w:rPr>
                <w:sz w:val="18"/>
              </w:rPr>
              <w:t>M</w:t>
            </w:r>
          </w:p>
        </w:tc>
      </w:tr>
      <w:tr>
        <w:tc>
          <w:tcPr>
            <w:tcW w:type="dxa" w:w="1080"/>
          </w:tcPr>
          <w:p>
            <w:pPr>
              <w:spacing w:after="40"/>
            </w:pPr>
            <w:r/>
            <w:r>
              <w:rPr>
                <w:sz w:val="18"/>
              </w:rPr>
              <w:t>FR-15.6</w:t>
            </w:r>
          </w:p>
        </w:tc>
        <w:tc>
          <w:tcPr>
            <w:tcW w:type="dxa" w:w="7992"/>
          </w:tcPr>
          <w:p>
            <w:pPr>
              <w:spacing w:after="40"/>
            </w:pPr>
            <w:r/>
            <w:r>
              <w:rPr>
                <w:sz w:val="18"/>
              </w:rPr>
              <w:t>Loop protection: an automation cannot re-trigger itself, and a contact cannot enter the same automation more times than a configured limit within a window. Exceeding it halts the automation and alerts staff.</w:t>
            </w:r>
          </w:p>
        </w:tc>
        <w:tc>
          <w:tcPr>
            <w:tcW w:type="dxa" w:w="792"/>
          </w:tcPr>
          <w:p>
            <w:pPr>
              <w:spacing w:after="40"/>
            </w:pPr>
            <w:r/>
            <w:r>
              <w:rPr>
                <w:sz w:val="18"/>
              </w:rPr>
              <w:t>M</w:t>
            </w:r>
          </w:p>
        </w:tc>
      </w:tr>
      <w:tr>
        <w:tc>
          <w:tcPr>
            <w:tcW w:type="dxa" w:w="1080"/>
          </w:tcPr>
          <w:p>
            <w:pPr>
              <w:spacing w:after="40"/>
            </w:pPr>
            <w:r/>
            <w:r>
              <w:rPr>
                <w:sz w:val="18"/>
              </w:rPr>
              <w:t>FR-15.7</w:t>
            </w:r>
          </w:p>
        </w:tc>
        <w:tc>
          <w:tcPr>
            <w:tcW w:type="dxa" w:w="7992"/>
          </w:tcPr>
          <w:p>
            <w:pPr>
              <w:spacing w:after="40"/>
            </w:pPr>
            <w:r/>
            <w:r>
              <w:rPr>
                <w:sz w:val="18"/>
              </w:rPr>
              <w:t>An automation can be tested against a chosen contact in a dry-run mode that reports what would happen without doing it.</w:t>
            </w:r>
          </w:p>
        </w:tc>
        <w:tc>
          <w:tcPr>
            <w:tcW w:type="dxa" w:w="792"/>
          </w:tcPr>
          <w:p>
            <w:pPr>
              <w:spacing w:after="40"/>
            </w:pPr>
            <w:r/>
            <w:r>
              <w:rPr>
                <w:sz w:val="18"/>
              </w:rPr>
              <w:t>M</w:t>
            </w:r>
          </w:p>
        </w:tc>
      </w:tr>
      <w:tr>
        <w:tc>
          <w:tcPr>
            <w:tcW w:type="dxa" w:w="1080"/>
          </w:tcPr>
          <w:p>
            <w:pPr>
              <w:spacing w:after="40"/>
            </w:pPr>
            <w:r/>
            <w:r>
              <w:rPr>
                <w:sz w:val="18"/>
              </w:rPr>
              <w:t>FR-15.8</w:t>
            </w:r>
          </w:p>
        </w:tc>
        <w:tc>
          <w:tcPr>
            <w:tcW w:type="dxa" w:w="7992"/>
          </w:tcPr>
          <w:p>
            <w:pPr>
              <w:spacing w:after="40"/>
            </w:pPr>
            <w:r/>
            <w:r>
              <w:rPr>
                <w:sz w:val="18"/>
              </w:rPr>
              <w:t>Automations can be activated, paused and archived. Pausing holds contacts at their current step rather than dropping them.</w:t>
            </w:r>
          </w:p>
        </w:tc>
        <w:tc>
          <w:tcPr>
            <w:tcW w:type="dxa" w:w="792"/>
          </w:tcPr>
          <w:p>
            <w:pPr>
              <w:spacing w:after="40"/>
            </w:pPr>
            <w:r/>
            <w:r>
              <w:rPr>
                <w:sz w:val="18"/>
              </w:rPr>
              <w:t>M</w:t>
            </w:r>
          </w:p>
        </w:tc>
      </w:tr>
      <w:tr>
        <w:tc>
          <w:tcPr>
            <w:tcW w:type="dxa" w:w="1080"/>
          </w:tcPr>
          <w:p>
            <w:pPr>
              <w:spacing w:after="40"/>
            </w:pPr>
            <w:r/>
            <w:r>
              <w:rPr>
                <w:sz w:val="18"/>
              </w:rPr>
              <w:t>FR-15.9</w:t>
            </w:r>
          </w:p>
        </w:tc>
        <w:tc>
          <w:tcPr>
            <w:tcW w:type="dxa" w:w="7992"/>
          </w:tcPr>
          <w:p>
            <w:pPr>
              <w:spacing w:after="40"/>
            </w:pPr>
            <w:r/>
            <w:r>
              <w:rPr>
                <w:sz w:val="18"/>
              </w:rPr>
              <w:t>Action execution is at-least-once with idempotent actions, so a retry does not double-send or double-grant.</w:t>
            </w:r>
          </w:p>
        </w:tc>
        <w:tc>
          <w:tcPr>
            <w:tcW w:type="dxa" w:w="792"/>
          </w:tcPr>
          <w:p>
            <w:pPr>
              <w:spacing w:after="40"/>
            </w:pPr>
            <w:r/>
            <w:r>
              <w:rPr>
                <w:sz w:val="18"/>
              </w:rPr>
              <w:t>M</w:t>
            </w:r>
          </w:p>
        </w:tc>
      </w:tr>
    </w:tbl>
    <w:p>
      <w:pPr>
        <w:spacing w:after="40"/>
      </w:pPr>
    </w:p>
    <w:p>
      <w:r>
        <w:rPr>
          <w:b/>
          <w:sz w:val="20"/>
        </w:rPr>
        <w:t>Acceptance criteria</w:t>
      </w:r>
    </w:p>
    <w:p>
      <w:pPr>
        <w:pStyle w:val="ListBullet"/>
      </w:pPr>
      <w:r>
        <w:t>Submitting a quiz form tags the contact, enrols them in a five-email sequence over eight days, and applies a second tag on completion — all visible on the timeline and in the automation run history.</w:t>
      </w:r>
    </w:p>
    <w:p>
      <w:pPr>
        <w:pStyle w:val="Heading2"/>
      </w:pPr>
      <w:r>
        <w:t>FR-16  Affiliates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FR-16.1</w:t>
            </w:r>
          </w:p>
        </w:tc>
        <w:tc>
          <w:tcPr>
            <w:tcW w:type="dxa" w:w="7992"/>
          </w:tcPr>
          <w:p>
            <w:pPr>
              <w:spacing w:after="40"/>
            </w:pPr>
            <w:r/>
            <w:r>
              <w:rPr>
                <w:sz w:val="18"/>
              </w:rPr>
              <w:t>Affiliates apply through a public form and are approved or rejected by staff, with notification either way.</w:t>
            </w:r>
          </w:p>
        </w:tc>
        <w:tc>
          <w:tcPr>
            <w:tcW w:type="dxa" w:w="792"/>
          </w:tcPr>
          <w:p>
            <w:pPr>
              <w:spacing w:after="40"/>
            </w:pPr>
            <w:r/>
            <w:r>
              <w:rPr>
                <w:sz w:val="18"/>
              </w:rPr>
              <w:t>M</w:t>
            </w:r>
          </w:p>
        </w:tc>
      </w:tr>
      <w:tr>
        <w:tc>
          <w:tcPr>
            <w:tcW w:type="dxa" w:w="1080"/>
          </w:tcPr>
          <w:p>
            <w:pPr>
              <w:spacing w:after="40"/>
            </w:pPr>
            <w:r/>
            <w:r>
              <w:rPr>
                <w:sz w:val="18"/>
              </w:rPr>
              <w:t>FR-16.2</w:t>
            </w:r>
          </w:p>
        </w:tc>
        <w:tc>
          <w:tcPr>
            <w:tcW w:type="dxa" w:w="7992"/>
          </w:tcPr>
          <w:p>
            <w:pPr>
              <w:spacing w:after="40"/>
            </w:pPr>
            <w:r/>
            <w:r>
              <w:rPr>
                <w:sz w:val="18"/>
              </w:rPr>
              <w:t>Each affiliate gets unique tracking links, per offer and general.</w:t>
            </w:r>
          </w:p>
        </w:tc>
        <w:tc>
          <w:tcPr>
            <w:tcW w:type="dxa" w:w="792"/>
          </w:tcPr>
          <w:p>
            <w:pPr>
              <w:spacing w:after="40"/>
            </w:pPr>
            <w:r/>
            <w:r>
              <w:rPr>
                <w:sz w:val="18"/>
              </w:rPr>
              <w:t>M</w:t>
            </w:r>
          </w:p>
        </w:tc>
      </w:tr>
      <w:tr>
        <w:tc>
          <w:tcPr>
            <w:tcW w:type="dxa" w:w="1080"/>
          </w:tcPr>
          <w:p>
            <w:pPr>
              <w:spacing w:after="40"/>
            </w:pPr>
            <w:r/>
            <w:r>
              <w:rPr>
                <w:sz w:val="18"/>
              </w:rPr>
              <w:t>FR-16.3</w:t>
            </w:r>
          </w:p>
        </w:tc>
        <w:tc>
          <w:tcPr>
            <w:tcW w:type="dxa" w:w="7992"/>
          </w:tcPr>
          <w:p>
            <w:pPr>
              <w:spacing w:after="40"/>
            </w:pPr>
            <w:r/>
            <w:r>
              <w:rPr>
                <w:sz w:val="18"/>
              </w:rPr>
              <w:t>Clicks are recorded and attributed by cookie with a configurable window and a configurable first-click or last-click rule.</w:t>
            </w:r>
          </w:p>
        </w:tc>
        <w:tc>
          <w:tcPr>
            <w:tcW w:type="dxa" w:w="792"/>
          </w:tcPr>
          <w:p>
            <w:pPr>
              <w:spacing w:after="40"/>
            </w:pPr>
            <w:r/>
            <w:r>
              <w:rPr>
                <w:sz w:val="18"/>
              </w:rPr>
              <w:t>M</w:t>
            </w:r>
          </w:p>
        </w:tc>
      </w:tr>
      <w:tr>
        <w:tc>
          <w:tcPr>
            <w:tcW w:type="dxa" w:w="1080"/>
          </w:tcPr>
          <w:p>
            <w:pPr>
              <w:spacing w:after="40"/>
            </w:pPr>
            <w:r/>
            <w:r>
              <w:rPr>
                <w:sz w:val="18"/>
              </w:rPr>
              <w:t>FR-16.4</w:t>
            </w:r>
          </w:p>
        </w:tc>
        <w:tc>
          <w:tcPr>
            <w:tcW w:type="dxa" w:w="7992"/>
          </w:tcPr>
          <w:p>
            <w:pPr>
              <w:spacing w:after="40"/>
            </w:pPr>
            <w:r/>
            <w:r>
              <w:rPr>
                <w:sz w:val="18"/>
              </w:rPr>
              <w:t>Commission rules support percentage or fixed amounts, per-offer overrides, and recurring commission on subscription renewals for a configurable number of payments.</w:t>
            </w:r>
          </w:p>
        </w:tc>
        <w:tc>
          <w:tcPr>
            <w:tcW w:type="dxa" w:w="792"/>
          </w:tcPr>
          <w:p>
            <w:pPr>
              <w:spacing w:after="40"/>
            </w:pPr>
            <w:r/>
            <w:r>
              <w:rPr>
                <w:sz w:val="18"/>
              </w:rPr>
              <w:t>M</w:t>
            </w:r>
          </w:p>
        </w:tc>
      </w:tr>
      <w:tr>
        <w:tc>
          <w:tcPr>
            <w:tcW w:type="dxa" w:w="1080"/>
          </w:tcPr>
          <w:p>
            <w:pPr>
              <w:spacing w:after="40"/>
            </w:pPr>
            <w:r/>
            <w:r>
              <w:rPr>
                <w:sz w:val="18"/>
              </w:rPr>
              <w:t>FR-16.5</w:t>
            </w:r>
          </w:p>
        </w:tc>
        <w:tc>
          <w:tcPr>
            <w:tcW w:type="dxa" w:w="7992"/>
          </w:tcPr>
          <w:p>
            <w:pPr>
              <w:spacing w:after="40"/>
            </w:pPr>
            <w:r/>
            <w:r>
              <w:rPr>
                <w:sz w:val="18"/>
              </w:rPr>
              <w:t>A refund or chargeback claws back the associated commission automatically.</w:t>
            </w:r>
          </w:p>
        </w:tc>
        <w:tc>
          <w:tcPr>
            <w:tcW w:type="dxa" w:w="792"/>
          </w:tcPr>
          <w:p>
            <w:pPr>
              <w:spacing w:after="40"/>
            </w:pPr>
            <w:r/>
            <w:r>
              <w:rPr>
                <w:sz w:val="18"/>
              </w:rPr>
              <w:t>M</w:t>
            </w:r>
          </w:p>
        </w:tc>
      </w:tr>
      <w:tr>
        <w:tc>
          <w:tcPr>
            <w:tcW w:type="dxa" w:w="1080"/>
          </w:tcPr>
          <w:p>
            <w:pPr>
              <w:spacing w:after="40"/>
            </w:pPr>
            <w:r/>
            <w:r>
              <w:rPr>
                <w:sz w:val="18"/>
              </w:rPr>
              <w:t>FR-16.6</w:t>
            </w:r>
          </w:p>
        </w:tc>
        <w:tc>
          <w:tcPr>
            <w:tcW w:type="dxa" w:w="7992"/>
          </w:tcPr>
          <w:p>
            <w:pPr>
              <w:spacing w:after="40"/>
            </w:pPr>
            <w:r/>
            <w:r>
              <w:rPr>
                <w:sz w:val="18"/>
              </w:rPr>
              <w:t>Commissions carry a holding period before becoming payable.</w:t>
            </w:r>
          </w:p>
        </w:tc>
        <w:tc>
          <w:tcPr>
            <w:tcW w:type="dxa" w:w="792"/>
          </w:tcPr>
          <w:p>
            <w:pPr>
              <w:spacing w:after="40"/>
            </w:pPr>
            <w:r/>
            <w:r>
              <w:rPr>
                <w:sz w:val="18"/>
              </w:rPr>
              <w:t>M</w:t>
            </w:r>
          </w:p>
        </w:tc>
      </w:tr>
      <w:tr>
        <w:tc>
          <w:tcPr>
            <w:tcW w:type="dxa" w:w="1080"/>
          </w:tcPr>
          <w:p>
            <w:pPr>
              <w:spacing w:after="40"/>
            </w:pPr>
            <w:r/>
            <w:r>
              <w:rPr>
                <w:sz w:val="18"/>
              </w:rPr>
              <w:t>FR-16.7</w:t>
            </w:r>
          </w:p>
        </w:tc>
        <w:tc>
          <w:tcPr>
            <w:tcW w:type="dxa" w:w="7992"/>
          </w:tcPr>
          <w:p>
            <w:pPr>
              <w:spacing w:after="40"/>
            </w:pPr>
            <w:r/>
            <w:r>
              <w:rPr>
                <w:sz w:val="18"/>
              </w:rPr>
              <w:t>The affiliate portal shows a dashboard, links, downloadable creative assets, transactions, commission balance, payout history and announcements.</w:t>
            </w:r>
          </w:p>
        </w:tc>
        <w:tc>
          <w:tcPr>
            <w:tcW w:type="dxa" w:w="792"/>
          </w:tcPr>
          <w:p>
            <w:pPr>
              <w:spacing w:after="40"/>
            </w:pPr>
            <w:r/>
            <w:r>
              <w:rPr>
                <w:sz w:val="18"/>
              </w:rPr>
              <w:t>M</w:t>
            </w:r>
          </w:p>
        </w:tc>
      </w:tr>
      <w:tr>
        <w:tc>
          <w:tcPr>
            <w:tcW w:type="dxa" w:w="1080"/>
          </w:tcPr>
          <w:p>
            <w:pPr>
              <w:spacing w:after="40"/>
            </w:pPr>
            <w:r/>
            <w:r>
              <w:rPr>
                <w:sz w:val="18"/>
              </w:rPr>
              <w:t>FR-16.8</w:t>
            </w:r>
          </w:p>
        </w:tc>
        <w:tc>
          <w:tcPr>
            <w:tcW w:type="dxa" w:w="7992"/>
          </w:tcPr>
          <w:p>
            <w:pPr>
              <w:spacing w:after="40"/>
            </w:pPr>
            <w:r/>
            <w:r>
              <w:rPr>
                <w:sz w:val="18"/>
              </w:rPr>
              <w:t>Staff can adjust a commission, mark payouts as paid, export a payment file, and view a leaderboard and per-affiliate reporting.</w:t>
            </w:r>
          </w:p>
        </w:tc>
        <w:tc>
          <w:tcPr>
            <w:tcW w:type="dxa" w:w="792"/>
          </w:tcPr>
          <w:p>
            <w:pPr>
              <w:spacing w:after="40"/>
            </w:pPr>
            <w:r/>
            <w:r>
              <w:rPr>
                <w:sz w:val="18"/>
              </w:rPr>
              <w:t>M</w:t>
            </w:r>
          </w:p>
        </w:tc>
      </w:tr>
      <w:tr>
        <w:tc>
          <w:tcPr>
            <w:tcW w:type="dxa" w:w="1080"/>
          </w:tcPr>
          <w:p>
            <w:pPr>
              <w:spacing w:after="40"/>
            </w:pPr>
            <w:r/>
            <w:r>
              <w:rPr>
                <w:sz w:val="18"/>
              </w:rPr>
              <w:t>FR-16.9</w:t>
            </w:r>
          </w:p>
        </w:tc>
        <w:tc>
          <w:tcPr>
            <w:tcW w:type="dxa" w:w="7992"/>
          </w:tcPr>
          <w:p>
            <w:pPr>
              <w:spacing w:after="40"/>
            </w:pPr>
            <w:r/>
            <w:r>
              <w:rPr>
                <w:sz w:val="18"/>
              </w:rPr>
              <w:t>Self-referral is detected and blocked.</w:t>
            </w:r>
          </w:p>
        </w:tc>
        <w:tc>
          <w:tcPr>
            <w:tcW w:type="dxa" w:w="792"/>
          </w:tcPr>
          <w:p>
            <w:pPr>
              <w:spacing w:after="40"/>
            </w:pPr>
            <w:r/>
            <w:r>
              <w:rPr>
                <w:sz w:val="18"/>
              </w:rPr>
              <w:t>S</w:t>
            </w:r>
          </w:p>
        </w:tc>
      </w:tr>
    </w:tbl>
    <w:p>
      <w:pPr>
        <w:spacing w:after="40"/>
      </w:pPr>
    </w:p>
    <w:p>
      <w:pPr>
        <w:pStyle w:val="Heading2"/>
      </w:pPr>
      <w:r>
        <w:t>FR-17  Analytics and reporting</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FR-17.1</w:t>
            </w:r>
          </w:p>
        </w:tc>
        <w:tc>
          <w:tcPr>
            <w:tcW w:type="dxa" w:w="7992"/>
          </w:tcPr>
          <w:p>
            <w:pPr>
              <w:spacing w:after="40"/>
            </w:pPr>
            <w:r/>
            <w:r>
              <w:rPr>
                <w:sz w:val="18"/>
              </w:rPr>
              <w:t>A single reporting framework provides every report with a date-range picker, comparison to the previous period, currency display, filtering, CSV export and saved views.</w:t>
            </w:r>
          </w:p>
        </w:tc>
        <w:tc>
          <w:tcPr>
            <w:tcW w:type="dxa" w:w="792"/>
          </w:tcPr>
          <w:p>
            <w:pPr>
              <w:spacing w:after="40"/>
            </w:pPr>
            <w:r/>
            <w:r>
              <w:rPr>
                <w:sz w:val="18"/>
              </w:rPr>
              <w:t>M</w:t>
            </w:r>
          </w:p>
        </w:tc>
      </w:tr>
      <w:tr>
        <w:tc>
          <w:tcPr>
            <w:tcW w:type="dxa" w:w="1080"/>
          </w:tcPr>
          <w:p>
            <w:pPr>
              <w:spacing w:after="40"/>
            </w:pPr>
            <w:r/>
            <w:r>
              <w:rPr>
                <w:sz w:val="18"/>
              </w:rPr>
              <w:t>FR-17.2</w:t>
            </w:r>
          </w:p>
        </w:tc>
        <w:tc>
          <w:tcPr>
            <w:tcW w:type="dxa" w:w="7992"/>
          </w:tcPr>
          <w:p>
            <w:pPr>
              <w:spacing w:after="40"/>
            </w:pPr>
            <w:r/>
            <w:r>
              <w:rPr>
                <w:sz w:val="18"/>
              </w:rPr>
              <w:t>The report catalogue in Appendix C is implemented. Reports marked M are required for launch.</w:t>
            </w:r>
          </w:p>
        </w:tc>
        <w:tc>
          <w:tcPr>
            <w:tcW w:type="dxa" w:w="792"/>
          </w:tcPr>
          <w:p>
            <w:pPr>
              <w:spacing w:after="40"/>
            </w:pPr>
            <w:r/>
            <w:r>
              <w:rPr>
                <w:sz w:val="18"/>
              </w:rPr>
              <w:t>M</w:t>
            </w:r>
          </w:p>
        </w:tc>
      </w:tr>
      <w:tr>
        <w:tc>
          <w:tcPr>
            <w:tcW w:type="dxa" w:w="1080"/>
          </w:tcPr>
          <w:p>
            <w:pPr>
              <w:spacing w:after="40"/>
            </w:pPr>
            <w:r/>
            <w:r>
              <w:rPr>
                <w:sz w:val="18"/>
              </w:rPr>
              <w:t>FR-17.3</w:t>
            </w:r>
          </w:p>
        </w:tc>
        <w:tc>
          <w:tcPr>
            <w:tcW w:type="dxa" w:w="7992"/>
          </w:tcPr>
          <w:p>
            <w:pPr>
              <w:spacing w:after="40"/>
            </w:pPr>
            <w:r/>
            <w:r>
              <w:rPr>
                <w:sz w:val="18"/>
              </w:rPr>
              <w:t>Reports read from pre-aggregated daily rollups, not from live table scans, so that a date range of a year returns in under two seconds.</w:t>
            </w:r>
          </w:p>
        </w:tc>
        <w:tc>
          <w:tcPr>
            <w:tcW w:type="dxa" w:w="792"/>
          </w:tcPr>
          <w:p>
            <w:pPr>
              <w:spacing w:after="40"/>
            </w:pPr>
            <w:r/>
            <w:r>
              <w:rPr>
                <w:sz w:val="18"/>
              </w:rPr>
              <w:t>M</w:t>
            </w:r>
          </w:p>
        </w:tc>
      </w:tr>
      <w:tr>
        <w:tc>
          <w:tcPr>
            <w:tcW w:type="dxa" w:w="1080"/>
          </w:tcPr>
          <w:p>
            <w:pPr>
              <w:spacing w:after="40"/>
            </w:pPr>
            <w:r/>
            <w:r>
              <w:rPr>
                <w:sz w:val="18"/>
              </w:rPr>
              <w:t>FR-17.4</w:t>
            </w:r>
          </w:p>
        </w:tc>
        <w:tc>
          <w:tcPr>
            <w:tcW w:type="dxa" w:w="7992"/>
          </w:tcPr>
          <w:p>
            <w:pPr>
              <w:spacing w:after="40"/>
            </w:pPr>
            <w:r/>
            <w:r>
              <w:rPr>
                <w:sz w:val="18"/>
              </w:rPr>
              <w:t>Rollups are recomputed by a scheduled job and can be rebuilt for an arbitrary historical range on demand.</w:t>
            </w:r>
          </w:p>
        </w:tc>
        <w:tc>
          <w:tcPr>
            <w:tcW w:type="dxa" w:w="792"/>
          </w:tcPr>
          <w:p>
            <w:pPr>
              <w:spacing w:after="40"/>
            </w:pPr>
            <w:r/>
            <w:r>
              <w:rPr>
                <w:sz w:val="18"/>
              </w:rPr>
              <w:t>M</w:t>
            </w:r>
          </w:p>
        </w:tc>
      </w:tr>
      <w:tr>
        <w:tc>
          <w:tcPr>
            <w:tcW w:type="dxa" w:w="1080"/>
          </w:tcPr>
          <w:p>
            <w:pPr>
              <w:spacing w:after="40"/>
            </w:pPr>
            <w:r/>
            <w:r>
              <w:rPr>
                <w:sz w:val="18"/>
              </w:rPr>
              <w:t>FR-17.5</w:t>
            </w:r>
          </w:p>
        </w:tc>
        <w:tc>
          <w:tcPr>
            <w:tcW w:type="dxa" w:w="7992"/>
          </w:tcPr>
          <w:p>
            <w:pPr>
              <w:spacing w:after="40"/>
            </w:pPr>
            <w:r/>
            <w:r>
              <w:rPr>
                <w:sz w:val="18"/>
              </w:rPr>
              <w:t>Money figures across all reports reconcile exactly with the transaction ledger and with the payment processor. A report that disagrees with the ledger is a defect, not a rounding preference.</w:t>
            </w:r>
          </w:p>
        </w:tc>
        <w:tc>
          <w:tcPr>
            <w:tcW w:type="dxa" w:w="792"/>
          </w:tcPr>
          <w:p>
            <w:pPr>
              <w:spacing w:after="40"/>
            </w:pPr>
            <w:r/>
            <w:r>
              <w:rPr>
                <w:sz w:val="18"/>
              </w:rPr>
              <w:t>M</w:t>
            </w:r>
          </w:p>
        </w:tc>
      </w:tr>
      <w:tr>
        <w:tc>
          <w:tcPr>
            <w:tcW w:type="dxa" w:w="1080"/>
          </w:tcPr>
          <w:p>
            <w:pPr>
              <w:spacing w:after="40"/>
            </w:pPr>
            <w:r/>
            <w:r>
              <w:rPr>
                <w:sz w:val="18"/>
              </w:rPr>
              <w:t>FR-17.6</w:t>
            </w:r>
          </w:p>
        </w:tc>
        <w:tc>
          <w:tcPr>
            <w:tcW w:type="dxa" w:w="7992"/>
          </w:tcPr>
          <w:p>
            <w:pPr>
              <w:spacing w:after="40"/>
            </w:pPr>
            <w:r/>
            <w:r>
              <w:rPr>
                <w:sz w:val="18"/>
              </w:rPr>
              <w:t>The operator dashboard shows gross revenue, net revenue, subscription revenue, opt-ins, offers sold, processor balance, and a trend against the previous period, with configurable tiles.</w:t>
            </w:r>
          </w:p>
        </w:tc>
        <w:tc>
          <w:tcPr>
            <w:tcW w:type="dxa" w:w="792"/>
          </w:tcPr>
          <w:p>
            <w:pPr>
              <w:spacing w:after="40"/>
            </w:pPr>
            <w:r/>
            <w:r>
              <w:rPr>
                <w:sz w:val="18"/>
              </w:rPr>
              <w:t>M</w:t>
            </w:r>
          </w:p>
        </w:tc>
      </w:tr>
      <w:tr>
        <w:tc>
          <w:tcPr>
            <w:tcW w:type="dxa" w:w="1080"/>
          </w:tcPr>
          <w:p>
            <w:pPr>
              <w:spacing w:after="40"/>
            </w:pPr>
            <w:r/>
            <w:r>
              <w:rPr>
                <w:sz w:val="18"/>
              </w:rPr>
              <w:t>FR-17.7</w:t>
            </w:r>
          </w:p>
        </w:tc>
        <w:tc>
          <w:tcPr>
            <w:tcW w:type="dxa" w:w="7992"/>
          </w:tcPr>
          <w:p>
            <w:pPr>
              <w:spacing w:after="40"/>
            </w:pPr>
            <w:r/>
            <w:r>
              <w:rPr>
                <w:sz w:val="18"/>
              </w:rPr>
              <w:t>Large exports are generated as background jobs and delivered by download link when ready.</w:t>
            </w:r>
          </w:p>
        </w:tc>
        <w:tc>
          <w:tcPr>
            <w:tcW w:type="dxa" w:w="792"/>
          </w:tcPr>
          <w:p>
            <w:pPr>
              <w:spacing w:after="40"/>
            </w:pPr>
            <w:r/>
            <w:r>
              <w:rPr>
                <w:sz w:val="18"/>
              </w:rPr>
              <w:t>M</w:t>
            </w:r>
          </w:p>
        </w:tc>
      </w:tr>
    </w:tbl>
    <w:p>
      <w:pPr>
        <w:spacing w:after="40"/>
      </w:pPr>
    </w:p>
    <w:p>
      <w:pPr>
        <w:pStyle w:val="Heading2"/>
      </w:pPr>
      <w:r>
        <w:t>FR-18  Staff administration, roles and audit</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FR-18.1</w:t>
            </w:r>
          </w:p>
        </w:tc>
        <w:tc>
          <w:tcPr>
            <w:tcW w:type="dxa" w:w="7992"/>
          </w:tcPr>
          <w:p>
            <w:pPr>
              <w:spacing w:after="40"/>
            </w:pPr>
            <w:r/>
            <w:r>
              <w:rPr>
                <w:sz w:val="18"/>
              </w:rPr>
              <w:t>Multiple staff accounts, created by emailed invitation with a single-use expiring token.</w:t>
            </w:r>
          </w:p>
        </w:tc>
        <w:tc>
          <w:tcPr>
            <w:tcW w:type="dxa" w:w="792"/>
          </w:tcPr>
          <w:p>
            <w:pPr>
              <w:spacing w:after="40"/>
            </w:pPr>
            <w:r/>
            <w:r>
              <w:rPr>
                <w:sz w:val="18"/>
              </w:rPr>
              <w:t>M</w:t>
            </w:r>
          </w:p>
        </w:tc>
      </w:tr>
      <w:tr>
        <w:tc>
          <w:tcPr>
            <w:tcW w:type="dxa" w:w="1080"/>
          </w:tcPr>
          <w:p>
            <w:pPr>
              <w:spacing w:after="40"/>
            </w:pPr>
            <w:r/>
            <w:r>
              <w:rPr>
                <w:sz w:val="18"/>
              </w:rPr>
              <w:t>FR-18.2</w:t>
            </w:r>
          </w:p>
        </w:tc>
        <w:tc>
          <w:tcPr>
            <w:tcW w:type="dxa" w:w="7992"/>
          </w:tcPr>
          <w:p>
            <w:pPr>
              <w:spacing w:after="40"/>
            </w:pPr>
            <w:r/>
            <w:r>
              <w:rPr>
                <w:sz w:val="18"/>
              </w:rPr>
              <w:t>Roles: Owner, Administrator, Marketing, Support, Coach. Permissions are a declared matrix in one place, not scattered role checks. See Appendix B.</w:t>
            </w:r>
          </w:p>
        </w:tc>
        <w:tc>
          <w:tcPr>
            <w:tcW w:type="dxa" w:w="792"/>
          </w:tcPr>
          <w:p>
            <w:pPr>
              <w:spacing w:after="40"/>
            </w:pPr>
            <w:r/>
            <w:r>
              <w:rPr>
                <w:sz w:val="18"/>
              </w:rPr>
              <w:t>M</w:t>
            </w:r>
          </w:p>
        </w:tc>
      </w:tr>
      <w:tr>
        <w:tc>
          <w:tcPr>
            <w:tcW w:type="dxa" w:w="1080"/>
          </w:tcPr>
          <w:p>
            <w:pPr>
              <w:spacing w:after="40"/>
            </w:pPr>
            <w:r/>
            <w:r>
              <w:rPr>
                <w:sz w:val="18"/>
              </w:rPr>
              <w:t>FR-18.3</w:t>
            </w:r>
          </w:p>
        </w:tc>
        <w:tc>
          <w:tcPr>
            <w:tcW w:type="dxa" w:w="7992"/>
          </w:tcPr>
          <w:p>
            <w:pPr>
              <w:spacing w:after="40"/>
            </w:pPr>
            <w:r/>
            <w:r>
              <w:rPr>
                <w:sz w:val="18"/>
              </w:rPr>
              <w:t>Authorisation denies by default. A role absent from the matrix gets nothing; an unrecognised role fails closed.</w:t>
            </w:r>
          </w:p>
        </w:tc>
        <w:tc>
          <w:tcPr>
            <w:tcW w:type="dxa" w:w="792"/>
          </w:tcPr>
          <w:p>
            <w:pPr>
              <w:spacing w:after="40"/>
            </w:pPr>
            <w:r/>
            <w:r>
              <w:rPr>
                <w:sz w:val="18"/>
              </w:rPr>
              <w:t>M</w:t>
            </w:r>
          </w:p>
        </w:tc>
      </w:tr>
      <w:tr>
        <w:tc>
          <w:tcPr>
            <w:tcW w:type="dxa" w:w="1080"/>
          </w:tcPr>
          <w:p>
            <w:pPr>
              <w:spacing w:after="40"/>
            </w:pPr>
            <w:r/>
            <w:r>
              <w:rPr>
                <w:sz w:val="18"/>
              </w:rPr>
              <w:t>FR-18.4</w:t>
            </w:r>
          </w:p>
        </w:tc>
        <w:tc>
          <w:tcPr>
            <w:tcW w:type="dxa" w:w="7992"/>
          </w:tcPr>
          <w:p>
            <w:pPr>
              <w:spacing w:after="40"/>
            </w:pPr>
            <w:r/>
            <w:r>
              <w:rPr>
                <w:sz w:val="18"/>
              </w:rPr>
              <w:t>Owner is unconditional and cannot be locked out by a permission change.</w:t>
            </w:r>
          </w:p>
        </w:tc>
        <w:tc>
          <w:tcPr>
            <w:tcW w:type="dxa" w:w="792"/>
          </w:tcPr>
          <w:p>
            <w:pPr>
              <w:spacing w:after="40"/>
            </w:pPr>
            <w:r/>
            <w:r>
              <w:rPr>
                <w:sz w:val="18"/>
              </w:rPr>
              <w:t>M</w:t>
            </w:r>
          </w:p>
        </w:tc>
      </w:tr>
      <w:tr>
        <w:tc>
          <w:tcPr>
            <w:tcW w:type="dxa" w:w="1080"/>
          </w:tcPr>
          <w:p>
            <w:pPr>
              <w:spacing w:after="40"/>
            </w:pPr>
            <w:r/>
            <w:r>
              <w:rPr>
                <w:sz w:val="18"/>
              </w:rPr>
              <w:t>FR-18.5</w:t>
            </w:r>
          </w:p>
        </w:tc>
        <w:tc>
          <w:tcPr>
            <w:tcW w:type="dxa" w:w="7992"/>
          </w:tcPr>
          <w:p>
            <w:pPr>
              <w:spacing w:after="40"/>
            </w:pPr>
            <w:r/>
            <w:r>
              <w:rPr>
                <w:sz w:val="18"/>
              </w:rPr>
              <w:t>Every admin route enforces both authentication and a specific permission, and verifies object ownership where relevant, not merely that the caller is staff.</w:t>
            </w:r>
          </w:p>
        </w:tc>
        <w:tc>
          <w:tcPr>
            <w:tcW w:type="dxa" w:w="792"/>
          </w:tcPr>
          <w:p>
            <w:pPr>
              <w:spacing w:after="40"/>
            </w:pPr>
            <w:r/>
            <w:r>
              <w:rPr>
                <w:sz w:val="18"/>
              </w:rPr>
              <w:t>M</w:t>
            </w:r>
          </w:p>
        </w:tc>
      </w:tr>
      <w:tr>
        <w:tc>
          <w:tcPr>
            <w:tcW w:type="dxa" w:w="1080"/>
          </w:tcPr>
          <w:p>
            <w:pPr>
              <w:spacing w:after="40"/>
            </w:pPr>
            <w:r/>
            <w:r>
              <w:rPr>
                <w:sz w:val="18"/>
              </w:rPr>
              <w:t>FR-18.6</w:t>
            </w:r>
          </w:p>
        </w:tc>
        <w:tc>
          <w:tcPr>
            <w:tcW w:type="dxa" w:w="7992"/>
          </w:tcPr>
          <w:p>
            <w:pPr>
              <w:spacing w:after="40"/>
            </w:pPr>
            <w:r/>
            <w:r>
              <w:rPr>
                <w:sz w:val="18"/>
              </w:rPr>
              <w:t>TOTP multi-factor authentication with recovery codes, enforceable as mandatory by setting.</w:t>
            </w:r>
          </w:p>
        </w:tc>
        <w:tc>
          <w:tcPr>
            <w:tcW w:type="dxa" w:w="792"/>
          </w:tcPr>
          <w:p>
            <w:pPr>
              <w:spacing w:after="40"/>
            </w:pPr>
            <w:r/>
            <w:r>
              <w:rPr>
                <w:sz w:val="18"/>
              </w:rPr>
              <w:t>M</w:t>
            </w:r>
          </w:p>
        </w:tc>
      </w:tr>
      <w:tr>
        <w:tc>
          <w:tcPr>
            <w:tcW w:type="dxa" w:w="1080"/>
          </w:tcPr>
          <w:p>
            <w:pPr>
              <w:spacing w:after="40"/>
            </w:pPr>
            <w:r/>
            <w:r>
              <w:rPr>
                <w:sz w:val="18"/>
              </w:rPr>
              <w:t>FR-18.7</w:t>
            </w:r>
          </w:p>
        </w:tc>
        <w:tc>
          <w:tcPr>
            <w:tcW w:type="dxa" w:w="7992"/>
          </w:tcPr>
          <w:p>
            <w:pPr>
              <w:spacing w:after="40"/>
            </w:pPr>
            <w:r/>
            <w:r>
              <w:rPr>
                <w:sz w:val="18"/>
              </w:rPr>
              <w:t>Staff can see and revoke their own active sessions; an Owner can revoke anyone's.</w:t>
            </w:r>
          </w:p>
        </w:tc>
        <w:tc>
          <w:tcPr>
            <w:tcW w:type="dxa" w:w="792"/>
          </w:tcPr>
          <w:p>
            <w:pPr>
              <w:spacing w:after="40"/>
            </w:pPr>
            <w:r/>
            <w:r>
              <w:rPr>
                <w:sz w:val="18"/>
              </w:rPr>
              <w:t>M</w:t>
            </w:r>
          </w:p>
        </w:tc>
      </w:tr>
      <w:tr>
        <w:tc>
          <w:tcPr>
            <w:tcW w:type="dxa" w:w="1080"/>
          </w:tcPr>
          <w:p>
            <w:pPr>
              <w:spacing w:after="40"/>
            </w:pPr>
            <w:r/>
            <w:r>
              <w:rPr>
                <w:sz w:val="18"/>
              </w:rPr>
              <w:t>FR-18.8</w:t>
            </w:r>
          </w:p>
        </w:tc>
        <w:tc>
          <w:tcPr>
            <w:tcW w:type="dxa" w:w="7992"/>
          </w:tcPr>
          <w:p>
            <w:pPr>
              <w:spacing w:after="40"/>
            </w:pPr>
            <w:r/>
            <w:r>
              <w:rPr>
                <w:sz w:val="18"/>
              </w:rPr>
              <w:t>Every staff mutation is written to an immutable audit log: who, what entity, before and after values, when, from where. The log is filterable and exportable and cannot be edited or deleted from the application.</w:t>
            </w:r>
          </w:p>
        </w:tc>
        <w:tc>
          <w:tcPr>
            <w:tcW w:type="dxa" w:w="792"/>
          </w:tcPr>
          <w:p>
            <w:pPr>
              <w:spacing w:after="40"/>
            </w:pPr>
            <w:r/>
            <w:r>
              <w:rPr>
                <w:sz w:val="18"/>
              </w:rPr>
              <w:t>M</w:t>
            </w:r>
          </w:p>
        </w:tc>
      </w:tr>
      <w:tr>
        <w:tc>
          <w:tcPr>
            <w:tcW w:type="dxa" w:w="1080"/>
          </w:tcPr>
          <w:p>
            <w:pPr>
              <w:spacing w:after="40"/>
            </w:pPr>
            <w:r/>
            <w:r>
              <w:rPr>
                <w:sz w:val="18"/>
              </w:rPr>
              <w:t>FR-18.9</w:t>
            </w:r>
          </w:p>
        </w:tc>
        <w:tc>
          <w:tcPr>
            <w:tcW w:type="dxa" w:w="7992"/>
          </w:tcPr>
          <w:p>
            <w:pPr>
              <w:spacing w:after="40"/>
            </w:pPr>
            <w:r/>
            <w:r>
              <w:rPr>
                <w:sz w:val="18"/>
              </w:rPr>
              <w:t>Money actions — refunds, manual grants, price changes, payout marking — are always audit-logged with the actor named.</w:t>
            </w:r>
          </w:p>
        </w:tc>
        <w:tc>
          <w:tcPr>
            <w:tcW w:type="dxa" w:w="792"/>
          </w:tcPr>
          <w:p>
            <w:pPr>
              <w:spacing w:after="40"/>
            </w:pPr>
            <w:r/>
            <w:r>
              <w:rPr>
                <w:sz w:val="18"/>
              </w:rPr>
              <w:t>M</w:t>
            </w:r>
          </w:p>
        </w:tc>
      </w:tr>
    </w:tbl>
    <w:p>
      <w:pPr>
        <w:spacing w:after="40"/>
      </w:pPr>
    </w:p>
    <w:p>
      <w:pPr>
        <w:pStyle w:val="Heading2"/>
      </w:pPr>
      <w:r>
        <w:t>FR-19  Settings</w:t>
      </w:r>
    </w:p>
    <w:p>
      <w:r>
        <w:rPr>
          <w:b w:val="0"/>
          <w:i w:val="0"/>
        </w:rPr>
        <w:t>Settings replace anything an operator would otherwise ask an engineer to change. Each group below is a real screen with labelled fields and inline help — not a JSON editor.</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FR-19.1</w:t>
            </w:r>
          </w:p>
        </w:tc>
        <w:tc>
          <w:tcPr>
            <w:tcW w:type="dxa" w:w="7992"/>
          </w:tcPr>
          <w:p>
            <w:pPr>
              <w:spacing w:after="40"/>
            </w:pPr>
            <w:r/>
            <w:r>
              <w:rPr>
                <w:sz w:val="18"/>
              </w:rPr>
              <w:t>Business identity: legal name, postal address, contact email, support email, timezone, currency.</w:t>
            </w:r>
          </w:p>
        </w:tc>
        <w:tc>
          <w:tcPr>
            <w:tcW w:type="dxa" w:w="792"/>
          </w:tcPr>
          <w:p>
            <w:pPr>
              <w:spacing w:after="40"/>
            </w:pPr>
            <w:r/>
            <w:r>
              <w:rPr>
                <w:sz w:val="18"/>
              </w:rPr>
              <w:t>M</w:t>
            </w:r>
          </w:p>
        </w:tc>
      </w:tr>
      <w:tr>
        <w:tc>
          <w:tcPr>
            <w:tcW w:type="dxa" w:w="1080"/>
          </w:tcPr>
          <w:p>
            <w:pPr>
              <w:spacing w:after="40"/>
            </w:pPr>
            <w:r/>
            <w:r>
              <w:rPr>
                <w:sz w:val="18"/>
              </w:rPr>
              <w:t>FR-19.2</w:t>
            </w:r>
          </w:p>
        </w:tc>
        <w:tc>
          <w:tcPr>
            <w:tcW w:type="dxa" w:w="7992"/>
          </w:tcPr>
          <w:p>
            <w:pPr>
              <w:spacing w:after="40"/>
            </w:pPr>
            <w:r/>
            <w:r>
              <w:rPr>
                <w:sz w:val="18"/>
              </w:rPr>
              <w:t>Payment setup: processor connection state, currency, statement descriptor, and test-versus-live indication that is impossible to misread.</w:t>
            </w:r>
          </w:p>
        </w:tc>
        <w:tc>
          <w:tcPr>
            <w:tcW w:type="dxa" w:w="792"/>
          </w:tcPr>
          <w:p>
            <w:pPr>
              <w:spacing w:after="40"/>
            </w:pPr>
            <w:r/>
            <w:r>
              <w:rPr>
                <w:sz w:val="18"/>
              </w:rPr>
              <w:t>M</w:t>
            </w:r>
          </w:p>
        </w:tc>
      </w:tr>
      <w:tr>
        <w:tc>
          <w:tcPr>
            <w:tcW w:type="dxa" w:w="1080"/>
          </w:tcPr>
          <w:p>
            <w:pPr>
              <w:spacing w:after="40"/>
            </w:pPr>
            <w:r/>
            <w:r>
              <w:rPr>
                <w:sz w:val="18"/>
              </w:rPr>
              <w:t>FR-19.3</w:t>
            </w:r>
          </w:p>
        </w:tc>
        <w:tc>
          <w:tcPr>
            <w:tcW w:type="dxa" w:w="7992"/>
          </w:tcPr>
          <w:p>
            <w:pPr>
              <w:spacing w:after="40"/>
            </w:pPr>
            <w:r/>
            <w:r>
              <w:rPr>
                <w:sz w:val="18"/>
              </w:rPr>
              <w:t>Checkout customisation: branding, which fields are collected by default, terms link, receipt behaviour.</w:t>
            </w:r>
          </w:p>
        </w:tc>
        <w:tc>
          <w:tcPr>
            <w:tcW w:type="dxa" w:w="792"/>
          </w:tcPr>
          <w:p>
            <w:pPr>
              <w:spacing w:after="40"/>
            </w:pPr>
            <w:r/>
            <w:r>
              <w:rPr>
                <w:sz w:val="18"/>
              </w:rPr>
              <w:t>M</w:t>
            </w:r>
          </w:p>
        </w:tc>
      </w:tr>
      <w:tr>
        <w:tc>
          <w:tcPr>
            <w:tcW w:type="dxa" w:w="1080"/>
          </w:tcPr>
          <w:p>
            <w:pPr>
              <w:spacing w:after="40"/>
            </w:pPr>
            <w:r/>
            <w:r>
              <w:rPr>
                <w:sz w:val="18"/>
              </w:rPr>
              <w:t>FR-19.4</w:t>
            </w:r>
          </w:p>
        </w:tc>
        <w:tc>
          <w:tcPr>
            <w:tcW w:type="dxa" w:w="7992"/>
          </w:tcPr>
          <w:p>
            <w:pPr>
              <w:spacing w:after="40"/>
            </w:pPr>
            <w:r/>
            <w:r>
              <w:rPr>
                <w:sz w:val="18"/>
              </w:rPr>
              <w:t>Customer payment rules: receipts, subscription cancellation behaviour, access-on-cancel grace period, dunning retry schedule, cancellation reason list.</w:t>
            </w:r>
          </w:p>
        </w:tc>
        <w:tc>
          <w:tcPr>
            <w:tcW w:type="dxa" w:w="792"/>
          </w:tcPr>
          <w:p>
            <w:pPr>
              <w:spacing w:after="40"/>
            </w:pPr>
            <w:r/>
            <w:r>
              <w:rPr>
                <w:sz w:val="18"/>
              </w:rPr>
              <w:t>M</w:t>
            </w:r>
          </w:p>
        </w:tc>
      </w:tr>
      <w:tr>
        <w:tc>
          <w:tcPr>
            <w:tcW w:type="dxa" w:w="1080"/>
          </w:tcPr>
          <w:p>
            <w:pPr>
              <w:spacing w:after="40"/>
            </w:pPr>
            <w:r/>
            <w:r>
              <w:rPr>
                <w:sz w:val="18"/>
              </w:rPr>
              <w:t>FR-19.5</w:t>
            </w:r>
          </w:p>
        </w:tc>
        <w:tc>
          <w:tcPr>
            <w:tcW w:type="dxa" w:w="7992"/>
          </w:tcPr>
          <w:p>
            <w:pPr>
              <w:spacing w:after="40"/>
            </w:pPr>
            <w:r/>
            <w:r>
              <w:rPr>
                <w:sz w:val="18"/>
              </w:rPr>
              <w:t>Tax settings: whether tax is collected, registrations, and inclusive versus exclusive pricing.</w:t>
            </w:r>
          </w:p>
        </w:tc>
        <w:tc>
          <w:tcPr>
            <w:tcW w:type="dxa" w:w="792"/>
          </w:tcPr>
          <w:p>
            <w:pPr>
              <w:spacing w:after="40"/>
            </w:pPr>
            <w:r/>
            <w:r>
              <w:rPr>
                <w:sz w:val="18"/>
              </w:rPr>
              <w:t>S</w:t>
            </w:r>
          </w:p>
        </w:tc>
      </w:tr>
      <w:tr>
        <w:tc>
          <w:tcPr>
            <w:tcW w:type="dxa" w:w="1080"/>
          </w:tcPr>
          <w:p>
            <w:pPr>
              <w:spacing w:after="40"/>
            </w:pPr>
            <w:r/>
            <w:r>
              <w:rPr>
                <w:sz w:val="18"/>
              </w:rPr>
              <w:t>FR-19.6</w:t>
            </w:r>
          </w:p>
        </w:tc>
        <w:tc>
          <w:tcPr>
            <w:tcW w:type="dxa" w:w="7992"/>
          </w:tcPr>
          <w:p>
            <w:pPr>
              <w:spacing w:after="40"/>
            </w:pPr>
            <w:r/>
            <w:r>
              <w:rPr>
                <w:sz w:val="18"/>
              </w:rPr>
              <w:t>Marketing email settings: from-name, from-address, reply-to, footer content, postal address, default send window.</w:t>
            </w:r>
          </w:p>
        </w:tc>
        <w:tc>
          <w:tcPr>
            <w:tcW w:type="dxa" w:w="792"/>
          </w:tcPr>
          <w:p>
            <w:pPr>
              <w:spacing w:after="40"/>
            </w:pPr>
            <w:r/>
            <w:r>
              <w:rPr>
                <w:sz w:val="18"/>
              </w:rPr>
              <w:t>M</w:t>
            </w:r>
          </w:p>
        </w:tc>
      </w:tr>
      <w:tr>
        <w:tc>
          <w:tcPr>
            <w:tcW w:type="dxa" w:w="1080"/>
          </w:tcPr>
          <w:p>
            <w:pPr>
              <w:spacing w:after="40"/>
            </w:pPr>
            <w:r/>
            <w:r>
              <w:rPr>
                <w:sz w:val="18"/>
              </w:rPr>
              <w:t>FR-19.7</w:t>
            </w:r>
          </w:p>
        </w:tc>
        <w:tc>
          <w:tcPr>
            <w:tcW w:type="dxa" w:w="7992"/>
          </w:tcPr>
          <w:p>
            <w:pPr>
              <w:spacing w:after="40"/>
            </w:pPr>
            <w:r/>
            <w:r>
              <w:rPr>
                <w:sz w:val="18"/>
              </w:rPr>
              <w:t>System email templates management.</w:t>
            </w:r>
          </w:p>
        </w:tc>
        <w:tc>
          <w:tcPr>
            <w:tcW w:type="dxa" w:w="792"/>
          </w:tcPr>
          <w:p>
            <w:pPr>
              <w:spacing w:after="40"/>
            </w:pPr>
            <w:r/>
            <w:r>
              <w:rPr>
                <w:sz w:val="18"/>
              </w:rPr>
              <w:t>M</w:t>
            </w:r>
          </w:p>
        </w:tc>
      </w:tr>
      <w:tr>
        <w:tc>
          <w:tcPr>
            <w:tcW w:type="dxa" w:w="1080"/>
          </w:tcPr>
          <w:p>
            <w:pPr>
              <w:spacing w:after="40"/>
            </w:pPr>
            <w:r/>
            <w:r>
              <w:rPr>
                <w:sz w:val="18"/>
              </w:rPr>
              <w:t>FR-19.8</w:t>
            </w:r>
          </w:p>
        </w:tc>
        <w:tc>
          <w:tcPr>
            <w:tcW w:type="dxa" w:w="7992"/>
          </w:tcPr>
          <w:p>
            <w:pPr>
              <w:spacing w:after="40"/>
            </w:pPr>
            <w:r/>
            <w:r>
              <w:rPr>
                <w:sz w:val="18"/>
              </w:rPr>
              <w:t>Content release: drip release time-of-day and default drip behaviour.</w:t>
            </w:r>
          </w:p>
        </w:tc>
        <w:tc>
          <w:tcPr>
            <w:tcW w:type="dxa" w:w="792"/>
          </w:tcPr>
          <w:p>
            <w:pPr>
              <w:spacing w:after="40"/>
            </w:pPr>
            <w:r/>
            <w:r>
              <w:rPr>
                <w:sz w:val="18"/>
              </w:rPr>
              <w:t>M</w:t>
            </w:r>
          </w:p>
        </w:tc>
      </w:tr>
      <w:tr>
        <w:tc>
          <w:tcPr>
            <w:tcW w:type="dxa" w:w="1080"/>
          </w:tcPr>
          <w:p>
            <w:pPr>
              <w:spacing w:after="40"/>
            </w:pPr>
            <w:r/>
            <w:r>
              <w:rPr>
                <w:sz w:val="18"/>
              </w:rPr>
              <w:t>FR-19.9</w:t>
            </w:r>
          </w:p>
        </w:tc>
        <w:tc>
          <w:tcPr>
            <w:tcW w:type="dxa" w:w="7992"/>
          </w:tcPr>
          <w:p>
            <w:pPr>
              <w:spacing w:after="40"/>
            </w:pPr>
            <w:r/>
            <w:r>
              <w:rPr>
                <w:sz w:val="18"/>
              </w:rPr>
              <w:t>Form settings: spam protection provider and thresholds.</w:t>
            </w:r>
          </w:p>
        </w:tc>
        <w:tc>
          <w:tcPr>
            <w:tcW w:type="dxa" w:w="792"/>
          </w:tcPr>
          <w:p>
            <w:pPr>
              <w:spacing w:after="40"/>
            </w:pPr>
            <w:r/>
            <w:r>
              <w:rPr>
                <w:sz w:val="18"/>
              </w:rPr>
              <w:t>M</w:t>
            </w:r>
          </w:p>
        </w:tc>
      </w:tr>
      <w:tr>
        <w:tc>
          <w:tcPr>
            <w:tcW w:type="dxa" w:w="1080"/>
          </w:tcPr>
          <w:p>
            <w:pPr>
              <w:spacing w:after="40"/>
            </w:pPr>
            <w:r/>
            <w:r>
              <w:rPr>
                <w:sz w:val="18"/>
              </w:rPr>
              <w:t>FR-19.10</w:t>
            </w:r>
          </w:p>
        </w:tc>
        <w:tc>
          <w:tcPr>
            <w:tcW w:type="dxa" w:w="7992"/>
          </w:tcPr>
          <w:p>
            <w:pPr>
              <w:spacing w:after="40"/>
            </w:pPr>
            <w:r/>
            <w:r>
              <w:rPr>
                <w:sz w:val="18"/>
              </w:rPr>
              <w:t>Member sign-in and security: whether magic-link sign-in is enabled, session lifetime, password policy.</w:t>
            </w:r>
          </w:p>
        </w:tc>
        <w:tc>
          <w:tcPr>
            <w:tcW w:type="dxa" w:w="792"/>
          </w:tcPr>
          <w:p>
            <w:pPr>
              <w:spacing w:after="40"/>
            </w:pPr>
            <w:r/>
            <w:r>
              <w:rPr>
                <w:sz w:val="18"/>
              </w:rPr>
              <w:t>M</w:t>
            </w:r>
          </w:p>
        </w:tc>
      </w:tr>
      <w:tr>
        <w:tc>
          <w:tcPr>
            <w:tcW w:type="dxa" w:w="1080"/>
          </w:tcPr>
          <w:p>
            <w:pPr>
              <w:spacing w:after="40"/>
            </w:pPr>
            <w:r/>
            <w:r>
              <w:rPr>
                <w:sz w:val="18"/>
              </w:rPr>
              <w:t>FR-19.11</w:t>
            </w:r>
          </w:p>
        </w:tc>
        <w:tc>
          <w:tcPr>
            <w:tcW w:type="dxa" w:w="7992"/>
          </w:tcPr>
          <w:p>
            <w:pPr>
              <w:spacing w:after="40"/>
            </w:pPr>
            <w:r/>
            <w:r>
              <w:rPr>
                <w:sz w:val="18"/>
              </w:rPr>
              <w:t>Scheduling: coaching buffers, minimum notice, booking horizon, cancellation window.</w:t>
            </w:r>
          </w:p>
        </w:tc>
        <w:tc>
          <w:tcPr>
            <w:tcW w:type="dxa" w:w="792"/>
          </w:tcPr>
          <w:p>
            <w:pPr>
              <w:spacing w:after="40"/>
            </w:pPr>
            <w:r/>
            <w:r>
              <w:rPr>
                <w:sz w:val="18"/>
              </w:rPr>
              <w:t>M</w:t>
            </w:r>
          </w:p>
        </w:tc>
      </w:tr>
      <w:tr>
        <w:tc>
          <w:tcPr>
            <w:tcW w:type="dxa" w:w="1080"/>
          </w:tcPr>
          <w:p>
            <w:pPr>
              <w:spacing w:after="40"/>
            </w:pPr>
            <w:r/>
            <w:r>
              <w:rPr>
                <w:sz w:val="18"/>
              </w:rPr>
              <w:t>FR-19.12</w:t>
            </w:r>
          </w:p>
        </w:tc>
        <w:tc>
          <w:tcPr>
            <w:tcW w:type="dxa" w:w="7992"/>
          </w:tcPr>
          <w:p>
            <w:pPr>
              <w:spacing w:after="40"/>
            </w:pPr>
            <w:r/>
            <w:r>
              <w:rPr>
                <w:sz w:val="18"/>
              </w:rPr>
              <w:t>Notifications: which events email which staff members.</w:t>
            </w:r>
          </w:p>
        </w:tc>
        <w:tc>
          <w:tcPr>
            <w:tcW w:type="dxa" w:w="792"/>
          </w:tcPr>
          <w:p>
            <w:pPr>
              <w:spacing w:after="40"/>
            </w:pPr>
            <w:r/>
            <w:r>
              <w:rPr>
                <w:sz w:val="18"/>
              </w:rPr>
              <w:t>M</w:t>
            </w:r>
          </w:p>
        </w:tc>
      </w:tr>
      <w:tr>
        <w:tc>
          <w:tcPr>
            <w:tcW w:type="dxa" w:w="1080"/>
          </w:tcPr>
          <w:p>
            <w:pPr>
              <w:spacing w:after="40"/>
            </w:pPr>
            <w:r/>
            <w:r>
              <w:rPr>
                <w:sz w:val="18"/>
              </w:rPr>
              <w:t>FR-19.13</w:t>
            </w:r>
          </w:p>
        </w:tc>
        <w:tc>
          <w:tcPr>
            <w:tcW w:type="dxa" w:w="7992"/>
          </w:tcPr>
          <w:p>
            <w:pPr>
              <w:spacing w:after="40"/>
            </w:pPr>
            <w:r/>
            <w:r>
              <w:rPr>
                <w:sz w:val="18"/>
              </w:rPr>
              <w:t>Integrations and webhooks: API keys, webhook endpoints, third-party connections.</w:t>
            </w:r>
          </w:p>
        </w:tc>
        <w:tc>
          <w:tcPr>
            <w:tcW w:type="dxa" w:w="792"/>
          </w:tcPr>
          <w:p>
            <w:pPr>
              <w:spacing w:after="40"/>
            </w:pPr>
            <w:r/>
            <w:r>
              <w:rPr>
                <w:sz w:val="18"/>
              </w:rPr>
              <w:t>M</w:t>
            </w:r>
          </w:p>
        </w:tc>
      </w:tr>
      <w:tr>
        <w:tc>
          <w:tcPr>
            <w:tcW w:type="dxa" w:w="1080"/>
          </w:tcPr>
          <w:p>
            <w:pPr>
              <w:spacing w:after="40"/>
            </w:pPr>
            <w:r/>
            <w:r>
              <w:rPr>
                <w:sz w:val="18"/>
              </w:rPr>
              <w:t>FR-19.14</w:t>
            </w:r>
          </w:p>
        </w:tc>
        <w:tc>
          <w:tcPr>
            <w:tcW w:type="dxa" w:w="7992"/>
          </w:tcPr>
          <w:p>
            <w:pPr>
              <w:spacing w:after="40"/>
            </w:pPr>
            <w:r/>
            <w:r>
              <w:rPr>
                <w:sz w:val="18"/>
              </w:rPr>
              <w:t>Every settings change is validated on save, applied without a restart, and audit-logged.</w:t>
            </w:r>
          </w:p>
        </w:tc>
        <w:tc>
          <w:tcPr>
            <w:tcW w:type="dxa" w:w="792"/>
          </w:tcPr>
          <w:p>
            <w:pPr>
              <w:spacing w:after="40"/>
            </w:pPr>
            <w:r/>
            <w:r>
              <w:rPr>
                <w:sz w:val="18"/>
              </w:rPr>
              <w:t>M</w:t>
            </w:r>
          </w:p>
        </w:tc>
      </w:tr>
      <w:tr>
        <w:tc>
          <w:tcPr>
            <w:tcW w:type="dxa" w:w="1080"/>
          </w:tcPr>
          <w:p>
            <w:pPr>
              <w:spacing w:after="40"/>
            </w:pPr>
            <w:r/>
            <w:r>
              <w:rPr>
                <w:sz w:val="18"/>
              </w:rPr>
              <w:t>FR-19.15</w:t>
            </w:r>
          </w:p>
        </w:tc>
        <w:tc>
          <w:tcPr>
            <w:tcW w:type="dxa" w:w="7992"/>
          </w:tcPr>
          <w:p>
            <w:pPr>
              <w:spacing w:after="40"/>
            </w:pPr>
            <w:r/>
            <w:r>
              <w:rPr>
                <w:sz w:val="18"/>
              </w:rPr>
              <w:t>A setting whose value would break the system if wrong (for example the public site URL used to build emailed links) is validated for form and, where possible, reachability before it is accepted.</w:t>
            </w:r>
          </w:p>
        </w:tc>
        <w:tc>
          <w:tcPr>
            <w:tcW w:type="dxa" w:w="792"/>
          </w:tcPr>
          <w:p>
            <w:pPr>
              <w:spacing w:after="40"/>
            </w:pPr>
            <w:r/>
            <w:r>
              <w:rPr>
                <w:sz w:val="18"/>
              </w:rPr>
              <w:t>M</w:t>
            </w:r>
          </w:p>
        </w:tc>
      </w:tr>
    </w:tbl>
    <w:p>
      <w:pPr>
        <w:spacing w:after="40"/>
      </w:pPr>
    </w:p>
    <w:p>
      <w:pPr>
        <w:pStyle w:val="Heading2"/>
      </w:pPr>
      <w:r>
        <w:t>FR-20  Integrations, webhooks and public API</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FR-20.1</w:t>
            </w:r>
          </w:p>
        </w:tc>
        <w:tc>
          <w:tcPr>
            <w:tcW w:type="dxa" w:w="7992"/>
          </w:tcPr>
          <w:p>
            <w:pPr>
              <w:spacing w:after="40"/>
            </w:pPr>
            <w:r/>
            <w:r>
              <w:rPr>
                <w:sz w:val="18"/>
              </w:rPr>
              <w:t>Outbound webhooks: staff register endpoints and subscribe them to named events. Payloads are JSON and signed with a per-endpoint secret and a timestamp to prevent replay.</w:t>
            </w:r>
          </w:p>
        </w:tc>
        <w:tc>
          <w:tcPr>
            <w:tcW w:type="dxa" w:w="792"/>
          </w:tcPr>
          <w:p>
            <w:pPr>
              <w:spacing w:after="40"/>
            </w:pPr>
            <w:r/>
            <w:r>
              <w:rPr>
                <w:sz w:val="18"/>
              </w:rPr>
              <w:t>M</w:t>
            </w:r>
          </w:p>
        </w:tc>
      </w:tr>
      <w:tr>
        <w:tc>
          <w:tcPr>
            <w:tcW w:type="dxa" w:w="1080"/>
          </w:tcPr>
          <w:p>
            <w:pPr>
              <w:spacing w:after="40"/>
            </w:pPr>
            <w:r/>
            <w:r>
              <w:rPr>
                <w:sz w:val="18"/>
              </w:rPr>
              <w:t>FR-20.2</w:t>
            </w:r>
          </w:p>
        </w:tc>
        <w:tc>
          <w:tcPr>
            <w:tcW w:type="dxa" w:w="7992"/>
          </w:tcPr>
          <w:p>
            <w:pPr>
              <w:spacing w:after="40"/>
            </w:pPr>
            <w:r/>
            <w:r>
              <w:rPr>
                <w:sz w:val="18"/>
              </w:rPr>
              <w:t>Webhook delivery is retried with exponential backoff for a bounded period; every attempt is logged with status and response, viewable and replayable by staff. Endpoints failing persistently are disabled with notification.</w:t>
            </w:r>
          </w:p>
        </w:tc>
        <w:tc>
          <w:tcPr>
            <w:tcW w:type="dxa" w:w="792"/>
          </w:tcPr>
          <w:p>
            <w:pPr>
              <w:spacing w:after="40"/>
            </w:pPr>
            <w:r/>
            <w:r>
              <w:rPr>
                <w:sz w:val="18"/>
              </w:rPr>
              <w:t>M</w:t>
            </w:r>
          </w:p>
        </w:tc>
      </w:tr>
      <w:tr>
        <w:tc>
          <w:tcPr>
            <w:tcW w:type="dxa" w:w="1080"/>
          </w:tcPr>
          <w:p>
            <w:pPr>
              <w:spacing w:after="40"/>
            </w:pPr>
            <w:r/>
            <w:r>
              <w:rPr>
                <w:sz w:val="18"/>
              </w:rPr>
              <w:t>FR-20.3</w:t>
            </w:r>
          </w:p>
        </w:tc>
        <w:tc>
          <w:tcPr>
            <w:tcW w:type="dxa" w:w="7992"/>
          </w:tcPr>
          <w:p>
            <w:pPr>
              <w:spacing w:after="40"/>
            </w:pPr>
            <w:r/>
            <w:r>
              <w:rPr>
                <w:sz w:val="18"/>
              </w:rPr>
              <w:t>A versioned public REST API exposes contacts, tags, offers, orders, products, access grants, and form submissions, authenticated by API keys with scopes and per-key rate limits.</w:t>
            </w:r>
          </w:p>
        </w:tc>
        <w:tc>
          <w:tcPr>
            <w:tcW w:type="dxa" w:w="792"/>
          </w:tcPr>
          <w:p>
            <w:pPr>
              <w:spacing w:after="40"/>
            </w:pPr>
            <w:r/>
            <w:r>
              <w:rPr>
                <w:sz w:val="18"/>
              </w:rPr>
              <w:t>S</w:t>
            </w:r>
          </w:p>
        </w:tc>
      </w:tr>
      <w:tr>
        <w:tc>
          <w:tcPr>
            <w:tcW w:type="dxa" w:w="1080"/>
          </w:tcPr>
          <w:p>
            <w:pPr>
              <w:spacing w:after="40"/>
            </w:pPr>
            <w:r/>
            <w:r>
              <w:rPr>
                <w:sz w:val="18"/>
              </w:rPr>
              <w:t>FR-20.4</w:t>
            </w:r>
          </w:p>
        </w:tc>
        <w:tc>
          <w:tcPr>
            <w:tcW w:type="dxa" w:w="7992"/>
          </w:tcPr>
          <w:p>
            <w:pPr>
              <w:spacing w:after="40"/>
            </w:pPr>
            <w:r/>
            <w:r>
              <w:rPr>
                <w:sz w:val="18"/>
              </w:rPr>
              <w:t>API keys can be created, named, scoped, rotated and revoked; the secret is displayed once and stored hashed.</w:t>
            </w:r>
          </w:p>
        </w:tc>
        <w:tc>
          <w:tcPr>
            <w:tcW w:type="dxa" w:w="792"/>
          </w:tcPr>
          <w:p>
            <w:pPr>
              <w:spacing w:after="40"/>
            </w:pPr>
            <w:r/>
            <w:r>
              <w:rPr>
                <w:sz w:val="18"/>
              </w:rPr>
              <w:t>S</w:t>
            </w:r>
          </w:p>
        </w:tc>
      </w:tr>
      <w:tr>
        <w:tc>
          <w:tcPr>
            <w:tcW w:type="dxa" w:w="1080"/>
          </w:tcPr>
          <w:p>
            <w:pPr>
              <w:spacing w:after="40"/>
            </w:pPr>
            <w:r/>
            <w:r>
              <w:rPr>
                <w:sz w:val="18"/>
              </w:rPr>
              <w:t>FR-20.5</w:t>
            </w:r>
          </w:p>
        </w:tc>
        <w:tc>
          <w:tcPr>
            <w:tcW w:type="dxa" w:w="7992"/>
          </w:tcPr>
          <w:p>
            <w:pPr>
              <w:spacing w:after="40"/>
            </w:pPr>
            <w:r/>
            <w:r>
              <w:rPr>
                <w:sz w:val="18"/>
              </w:rPr>
              <w:t>Calendar integration for coaching (Google and Microsoft) with OAuth token storage encrypted at rest and refresh handling.</w:t>
            </w:r>
          </w:p>
        </w:tc>
        <w:tc>
          <w:tcPr>
            <w:tcW w:type="dxa" w:w="792"/>
          </w:tcPr>
          <w:p>
            <w:pPr>
              <w:spacing w:after="40"/>
            </w:pPr>
            <w:r/>
            <w:r>
              <w:rPr>
                <w:sz w:val="18"/>
              </w:rPr>
              <w:t>S</w:t>
            </w:r>
          </w:p>
        </w:tc>
      </w:tr>
      <w:tr>
        <w:tc>
          <w:tcPr>
            <w:tcW w:type="dxa" w:w="1080"/>
          </w:tcPr>
          <w:p>
            <w:pPr>
              <w:spacing w:after="40"/>
            </w:pPr>
            <w:r/>
            <w:r>
              <w:rPr>
                <w:sz w:val="18"/>
              </w:rPr>
              <w:t>FR-20.6</w:t>
            </w:r>
          </w:p>
        </w:tc>
        <w:tc>
          <w:tcPr>
            <w:tcW w:type="dxa" w:w="7992"/>
          </w:tcPr>
          <w:p>
            <w:pPr>
              <w:spacing w:after="40"/>
            </w:pPr>
            <w:r/>
            <w:r>
              <w:rPr>
                <w:sz w:val="18"/>
              </w:rPr>
              <w:t>Video conferencing integration for coaching sessions and live events.</w:t>
            </w:r>
          </w:p>
        </w:tc>
        <w:tc>
          <w:tcPr>
            <w:tcW w:type="dxa" w:w="792"/>
          </w:tcPr>
          <w:p>
            <w:pPr>
              <w:spacing w:after="40"/>
            </w:pPr>
            <w:r/>
            <w:r>
              <w:rPr>
                <w:sz w:val="18"/>
              </w:rPr>
              <w:t>S</w:t>
            </w:r>
          </w:p>
        </w:tc>
      </w:tr>
      <w:tr>
        <w:tc>
          <w:tcPr>
            <w:tcW w:type="dxa" w:w="1080"/>
          </w:tcPr>
          <w:p>
            <w:pPr>
              <w:spacing w:after="40"/>
            </w:pPr>
            <w:r/>
            <w:r>
              <w:rPr>
                <w:sz w:val="18"/>
              </w:rPr>
              <w:t>FR-20.7</w:t>
            </w:r>
          </w:p>
        </w:tc>
        <w:tc>
          <w:tcPr>
            <w:tcW w:type="dxa" w:w="7992"/>
          </w:tcPr>
          <w:p>
            <w:pPr>
              <w:spacing w:after="40"/>
            </w:pPr>
            <w:r/>
            <w:r>
              <w:rPr>
                <w:sz w:val="18"/>
              </w:rPr>
              <w:t>Analytics and advertising pixels configured by setting, with server-side conversion events for purchase and lead.</w:t>
            </w:r>
          </w:p>
        </w:tc>
        <w:tc>
          <w:tcPr>
            <w:tcW w:type="dxa" w:w="792"/>
          </w:tcPr>
          <w:p>
            <w:pPr>
              <w:spacing w:after="40"/>
            </w:pPr>
            <w:r/>
            <w:r>
              <w:rPr>
                <w:sz w:val="18"/>
              </w:rPr>
              <w:t>S</w:t>
            </w:r>
          </w:p>
        </w:tc>
      </w:tr>
      <w:tr>
        <w:tc>
          <w:tcPr>
            <w:tcW w:type="dxa" w:w="1080"/>
          </w:tcPr>
          <w:p>
            <w:pPr>
              <w:spacing w:after="40"/>
            </w:pPr>
            <w:r/>
            <w:r>
              <w:rPr>
                <w:sz w:val="18"/>
              </w:rPr>
              <w:t>FR-20.8</w:t>
            </w:r>
          </w:p>
        </w:tc>
        <w:tc>
          <w:tcPr>
            <w:tcW w:type="dxa" w:w="7992"/>
          </w:tcPr>
          <w:p>
            <w:pPr>
              <w:spacing w:after="40"/>
            </w:pPr>
            <w:r/>
            <w:r>
              <w:rPr>
                <w:sz w:val="18"/>
              </w:rPr>
              <w:t>An accounting export of transactions in a format a bookkeeper can import.</w:t>
            </w:r>
          </w:p>
        </w:tc>
        <w:tc>
          <w:tcPr>
            <w:tcW w:type="dxa" w:w="792"/>
          </w:tcPr>
          <w:p>
            <w:pPr>
              <w:spacing w:after="40"/>
            </w:pPr>
            <w:r/>
            <w:r>
              <w:rPr>
                <w:sz w:val="18"/>
              </w:rPr>
              <w:t>C</w:t>
            </w:r>
          </w:p>
        </w:tc>
      </w:tr>
    </w:tbl>
    <w:p>
      <w:pPr>
        <w:spacing w:after="40"/>
      </w:pPr>
    </w:p>
    <w:p>
      <w:pPr>
        <w:pStyle w:val="Heading2"/>
      </w:pPr>
      <w:r>
        <w:t>FR-21  Media and file handling</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FR-21.1</w:t>
            </w:r>
          </w:p>
        </w:tc>
        <w:tc>
          <w:tcPr>
            <w:tcW w:type="dxa" w:w="7992"/>
          </w:tcPr>
          <w:p>
            <w:pPr>
              <w:spacing w:after="40"/>
            </w:pPr>
            <w:r/>
            <w:r>
              <w:rPr>
                <w:sz w:val="18"/>
              </w:rPr>
              <w:t>A media library stores uploaded images, audio, video and documents with type, size, dimensions, duration, and usage references.</w:t>
            </w:r>
          </w:p>
        </w:tc>
        <w:tc>
          <w:tcPr>
            <w:tcW w:type="dxa" w:w="792"/>
          </w:tcPr>
          <w:p>
            <w:pPr>
              <w:spacing w:after="40"/>
            </w:pPr>
            <w:r/>
            <w:r>
              <w:rPr>
                <w:sz w:val="18"/>
              </w:rPr>
              <w:t>M</w:t>
            </w:r>
          </w:p>
        </w:tc>
      </w:tr>
      <w:tr>
        <w:tc>
          <w:tcPr>
            <w:tcW w:type="dxa" w:w="1080"/>
          </w:tcPr>
          <w:p>
            <w:pPr>
              <w:spacing w:after="40"/>
            </w:pPr>
            <w:r/>
            <w:r>
              <w:rPr>
                <w:sz w:val="18"/>
              </w:rPr>
              <w:t>FR-21.2</w:t>
            </w:r>
          </w:p>
        </w:tc>
        <w:tc>
          <w:tcPr>
            <w:tcW w:type="dxa" w:w="7992"/>
          </w:tcPr>
          <w:p>
            <w:pPr>
              <w:spacing w:after="40"/>
            </w:pPr>
            <w:r/>
            <w:r>
              <w:rPr>
                <w:sz w:val="18"/>
              </w:rPr>
              <w:t>Two storage roots exist: public media, and protected paid content. The protected root must not be nested inside the public root, and the service refuses to start if it is.</w:t>
            </w:r>
          </w:p>
        </w:tc>
        <w:tc>
          <w:tcPr>
            <w:tcW w:type="dxa" w:w="792"/>
          </w:tcPr>
          <w:p>
            <w:pPr>
              <w:spacing w:after="40"/>
            </w:pPr>
            <w:r/>
            <w:r>
              <w:rPr>
                <w:sz w:val="18"/>
              </w:rPr>
              <w:t>M</w:t>
            </w:r>
          </w:p>
        </w:tc>
      </w:tr>
      <w:tr>
        <w:tc>
          <w:tcPr>
            <w:tcW w:type="dxa" w:w="1080"/>
          </w:tcPr>
          <w:p>
            <w:pPr>
              <w:spacing w:after="40"/>
            </w:pPr>
            <w:r/>
            <w:r>
              <w:rPr>
                <w:sz w:val="18"/>
              </w:rPr>
              <w:t>FR-21.3</w:t>
            </w:r>
          </w:p>
        </w:tc>
        <w:tc>
          <w:tcPr>
            <w:tcW w:type="dxa" w:w="7992"/>
          </w:tcPr>
          <w:p>
            <w:pPr>
              <w:spacing w:after="40"/>
            </w:pPr>
            <w:r/>
            <w:r>
              <w:rPr>
                <w:sz w:val="18"/>
              </w:rPr>
              <w:t>Uploads validate declared type against actual content, enforce a maximum size aligned with the reverse proxy limit, and strip metadata from images.</w:t>
            </w:r>
          </w:p>
        </w:tc>
        <w:tc>
          <w:tcPr>
            <w:tcW w:type="dxa" w:w="792"/>
          </w:tcPr>
          <w:p>
            <w:pPr>
              <w:spacing w:after="40"/>
            </w:pPr>
            <w:r/>
            <w:r>
              <w:rPr>
                <w:sz w:val="18"/>
              </w:rPr>
              <w:t>M</w:t>
            </w:r>
          </w:p>
        </w:tc>
      </w:tr>
      <w:tr>
        <w:tc>
          <w:tcPr>
            <w:tcW w:type="dxa" w:w="1080"/>
          </w:tcPr>
          <w:p>
            <w:pPr>
              <w:spacing w:after="40"/>
            </w:pPr>
            <w:r/>
            <w:r>
              <w:rPr>
                <w:sz w:val="18"/>
              </w:rPr>
              <w:t>FR-21.4</w:t>
            </w:r>
          </w:p>
        </w:tc>
        <w:tc>
          <w:tcPr>
            <w:tcW w:type="dxa" w:w="7992"/>
          </w:tcPr>
          <w:p>
            <w:pPr>
              <w:spacing w:after="40"/>
            </w:pPr>
            <w:r/>
            <w:r>
              <w:rPr>
                <w:sz w:val="18"/>
              </w:rPr>
              <w:t>Uploaded files are stored under generated names; a user-supplied filename never becomes a path.</w:t>
            </w:r>
          </w:p>
        </w:tc>
        <w:tc>
          <w:tcPr>
            <w:tcW w:type="dxa" w:w="792"/>
          </w:tcPr>
          <w:p>
            <w:pPr>
              <w:spacing w:after="40"/>
            </w:pPr>
            <w:r/>
            <w:r>
              <w:rPr>
                <w:sz w:val="18"/>
              </w:rPr>
              <w:t>M</w:t>
            </w:r>
          </w:p>
        </w:tc>
      </w:tr>
      <w:tr>
        <w:tc>
          <w:tcPr>
            <w:tcW w:type="dxa" w:w="1080"/>
          </w:tcPr>
          <w:p>
            <w:pPr>
              <w:spacing w:after="40"/>
            </w:pPr>
            <w:r/>
            <w:r>
              <w:rPr>
                <w:sz w:val="18"/>
              </w:rPr>
              <w:t>FR-21.5</w:t>
            </w:r>
          </w:p>
        </w:tc>
        <w:tc>
          <w:tcPr>
            <w:tcW w:type="dxa" w:w="7992"/>
          </w:tcPr>
          <w:p>
            <w:pPr>
              <w:spacing w:after="40"/>
            </w:pPr>
            <w:r/>
            <w:r>
              <w:rPr>
                <w:sz w:val="18"/>
              </w:rPr>
              <w:t>Video uploaded for lessons is transcoded to adaptive renditions and a thumbnail by a background job, with progress visible to the uploader.</w:t>
            </w:r>
          </w:p>
        </w:tc>
        <w:tc>
          <w:tcPr>
            <w:tcW w:type="dxa" w:w="792"/>
          </w:tcPr>
          <w:p>
            <w:pPr>
              <w:spacing w:after="40"/>
            </w:pPr>
            <w:r/>
            <w:r>
              <w:rPr>
                <w:sz w:val="18"/>
              </w:rPr>
              <w:t>S</w:t>
            </w:r>
          </w:p>
        </w:tc>
      </w:tr>
      <w:tr>
        <w:tc>
          <w:tcPr>
            <w:tcW w:type="dxa" w:w="1080"/>
          </w:tcPr>
          <w:p>
            <w:pPr>
              <w:spacing w:after="40"/>
            </w:pPr>
            <w:r/>
            <w:r>
              <w:rPr>
                <w:sz w:val="18"/>
              </w:rPr>
              <w:t>FR-21.6</w:t>
            </w:r>
          </w:p>
        </w:tc>
        <w:tc>
          <w:tcPr>
            <w:tcW w:type="dxa" w:w="7992"/>
          </w:tcPr>
          <w:p>
            <w:pPr>
              <w:spacing w:after="40"/>
            </w:pPr>
            <w:r/>
            <w:r>
              <w:rPr>
                <w:sz w:val="18"/>
              </w:rPr>
              <w:t>Automatic transcription of lesson video and audio, producing captions and a searchable transcript.</w:t>
            </w:r>
          </w:p>
        </w:tc>
        <w:tc>
          <w:tcPr>
            <w:tcW w:type="dxa" w:w="792"/>
          </w:tcPr>
          <w:p>
            <w:pPr>
              <w:spacing w:after="40"/>
            </w:pPr>
            <w:r/>
            <w:r>
              <w:rPr>
                <w:sz w:val="18"/>
              </w:rPr>
              <w:t>C</w:t>
            </w:r>
          </w:p>
        </w:tc>
      </w:tr>
      <w:tr>
        <w:tc>
          <w:tcPr>
            <w:tcW w:type="dxa" w:w="1080"/>
          </w:tcPr>
          <w:p>
            <w:pPr>
              <w:spacing w:after="40"/>
            </w:pPr>
            <w:r/>
            <w:r>
              <w:rPr>
                <w:sz w:val="18"/>
              </w:rPr>
              <w:t>FR-21.7</w:t>
            </w:r>
          </w:p>
        </w:tc>
        <w:tc>
          <w:tcPr>
            <w:tcW w:type="dxa" w:w="7992"/>
          </w:tcPr>
          <w:p>
            <w:pPr>
              <w:spacing w:after="40"/>
            </w:pPr>
            <w:r/>
            <w:r>
              <w:rPr>
                <w:sz w:val="18"/>
              </w:rPr>
              <w:t>Translation of captions and transcripts into additional languages.</w:t>
            </w:r>
          </w:p>
        </w:tc>
        <w:tc>
          <w:tcPr>
            <w:tcW w:type="dxa" w:w="792"/>
          </w:tcPr>
          <w:p>
            <w:pPr>
              <w:spacing w:after="40"/>
            </w:pPr>
            <w:r/>
            <w:r>
              <w:rPr>
                <w:sz w:val="18"/>
              </w:rPr>
              <w:t>C</w:t>
            </w:r>
          </w:p>
        </w:tc>
      </w:tr>
      <w:tr>
        <w:tc>
          <w:tcPr>
            <w:tcW w:type="dxa" w:w="1080"/>
          </w:tcPr>
          <w:p>
            <w:pPr>
              <w:spacing w:after="40"/>
            </w:pPr>
            <w:r/>
            <w:r>
              <w:rPr>
                <w:sz w:val="18"/>
              </w:rPr>
              <w:t>FR-21.8</w:t>
            </w:r>
          </w:p>
        </w:tc>
        <w:tc>
          <w:tcPr>
            <w:tcW w:type="dxa" w:w="7992"/>
          </w:tcPr>
          <w:p>
            <w:pPr>
              <w:spacing w:after="40"/>
            </w:pPr>
            <w:r/>
            <w:r>
              <w:rPr>
                <w:sz w:val="18"/>
              </w:rPr>
              <w:t>Storage is behind an interface so that moving from local volumes to object storage is a configuration change.</w:t>
            </w:r>
          </w:p>
        </w:tc>
        <w:tc>
          <w:tcPr>
            <w:tcW w:type="dxa" w:w="792"/>
          </w:tcPr>
          <w:p>
            <w:pPr>
              <w:spacing w:after="40"/>
            </w:pPr>
            <w:r/>
            <w:r>
              <w:rPr>
                <w:sz w:val="18"/>
              </w:rPr>
              <w:t>M</w:t>
            </w:r>
          </w:p>
        </w:tc>
      </w:tr>
    </w:tbl>
    <w:p>
      <w:pPr>
        <w:spacing w:after="40"/>
      </w:pPr>
    </w:p>
    <w:p>
      <w:pPr>
        <w:pStyle w:val="Heading2"/>
      </w:pPr>
      <w:r>
        <w:t>FR-22  Notifications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FR-22.1</w:t>
            </w:r>
          </w:p>
        </w:tc>
        <w:tc>
          <w:tcPr>
            <w:tcW w:type="dxa" w:w="7992"/>
          </w:tcPr>
          <w:p>
            <w:pPr>
              <w:spacing w:after="40"/>
            </w:pPr>
            <w:r/>
            <w:r>
              <w:rPr>
                <w:sz w:val="18"/>
              </w:rPr>
              <w:t>Members receive in-application notifications for community replies, mentions, new content release, upcoming sessions, expiring access and billing events.</w:t>
            </w:r>
          </w:p>
        </w:tc>
        <w:tc>
          <w:tcPr>
            <w:tcW w:type="dxa" w:w="792"/>
          </w:tcPr>
          <w:p>
            <w:pPr>
              <w:spacing w:after="40"/>
            </w:pPr>
            <w:r/>
            <w:r>
              <w:rPr>
                <w:sz w:val="18"/>
              </w:rPr>
              <w:t>M</w:t>
            </w:r>
          </w:p>
        </w:tc>
      </w:tr>
      <w:tr>
        <w:tc>
          <w:tcPr>
            <w:tcW w:type="dxa" w:w="1080"/>
          </w:tcPr>
          <w:p>
            <w:pPr>
              <w:spacing w:after="40"/>
            </w:pPr>
            <w:r/>
            <w:r>
              <w:rPr>
                <w:sz w:val="18"/>
              </w:rPr>
              <w:t>FR-22.2</w:t>
            </w:r>
          </w:p>
        </w:tc>
        <w:tc>
          <w:tcPr>
            <w:tcW w:type="dxa" w:w="7992"/>
          </w:tcPr>
          <w:p>
            <w:pPr>
              <w:spacing w:after="40"/>
            </w:pPr>
            <w:r/>
            <w:r>
              <w:rPr>
                <w:sz w:val="18"/>
              </w:rPr>
              <w:t>Members control notification channels and frequency, including a digest option.</w:t>
            </w:r>
          </w:p>
        </w:tc>
        <w:tc>
          <w:tcPr>
            <w:tcW w:type="dxa" w:w="792"/>
          </w:tcPr>
          <w:p>
            <w:pPr>
              <w:spacing w:after="40"/>
            </w:pPr>
            <w:r/>
            <w:r>
              <w:rPr>
                <w:sz w:val="18"/>
              </w:rPr>
              <w:t>M</w:t>
            </w:r>
          </w:p>
        </w:tc>
      </w:tr>
      <w:tr>
        <w:tc>
          <w:tcPr>
            <w:tcW w:type="dxa" w:w="1080"/>
          </w:tcPr>
          <w:p>
            <w:pPr>
              <w:spacing w:after="40"/>
            </w:pPr>
            <w:r/>
            <w:r>
              <w:rPr>
                <w:sz w:val="18"/>
              </w:rPr>
              <w:t>FR-22.3</w:t>
            </w:r>
          </w:p>
        </w:tc>
        <w:tc>
          <w:tcPr>
            <w:tcW w:type="dxa" w:w="7992"/>
          </w:tcPr>
          <w:p>
            <w:pPr>
              <w:spacing w:after="40"/>
            </w:pPr>
            <w:r/>
            <w:r>
              <w:rPr>
                <w:sz w:val="18"/>
              </w:rPr>
              <w:t>Staff receive notifications for new orders, refunds, disputes, failed payments, affiliate applications, moderation reports, and failed background jobs, configurable per staff member.</w:t>
            </w:r>
          </w:p>
        </w:tc>
        <w:tc>
          <w:tcPr>
            <w:tcW w:type="dxa" w:w="792"/>
          </w:tcPr>
          <w:p>
            <w:pPr>
              <w:spacing w:after="40"/>
            </w:pPr>
            <w:r/>
            <w:r>
              <w:rPr>
                <w:sz w:val="18"/>
              </w:rPr>
              <w:t>M</w:t>
            </w:r>
          </w:p>
        </w:tc>
      </w:tr>
      <w:tr>
        <w:tc>
          <w:tcPr>
            <w:tcW w:type="dxa" w:w="1080"/>
          </w:tcPr>
          <w:p>
            <w:pPr>
              <w:spacing w:after="40"/>
            </w:pPr>
            <w:r/>
            <w:r>
              <w:rPr>
                <w:sz w:val="18"/>
              </w:rPr>
              <w:t>FR-22.4</w:t>
            </w:r>
          </w:p>
        </w:tc>
        <w:tc>
          <w:tcPr>
            <w:tcW w:type="dxa" w:w="7992"/>
          </w:tcPr>
          <w:p>
            <w:pPr>
              <w:spacing w:after="40"/>
            </w:pPr>
            <w:r/>
            <w:r>
              <w:rPr>
                <w:sz w:val="18"/>
              </w:rPr>
              <w:t>Notification delivery is queued and retried; a notification failure never fails the action that produced it.</w:t>
            </w:r>
          </w:p>
        </w:tc>
        <w:tc>
          <w:tcPr>
            <w:tcW w:type="dxa" w:w="792"/>
          </w:tcPr>
          <w:p>
            <w:pPr>
              <w:spacing w:after="40"/>
            </w:pPr>
            <w:r/>
            <w:r>
              <w:rPr>
                <w:sz w:val="18"/>
              </w:rPr>
              <w:t>M</w:t>
            </w:r>
          </w:p>
        </w:tc>
      </w:tr>
    </w:tbl>
    <w:p>
      <w:pPr>
        <w:spacing w:after="40"/>
      </w:pPr>
    </w:p>
    <w:p>
      <w:pPr>
        <w:pStyle w:val="Heading2"/>
      </w:pPr>
      <w:r>
        <w:t>FR-23  Background processing</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FR-23.1</w:t>
            </w:r>
          </w:p>
        </w:tc>
        <w:tc>
          <w:tcPr>
            <w:tcW w:type="dxa" w:w="7992"/>
          </w:tcPr>
          <w:p>
            <w:pPr>
              <w:spacing w:after="40"/>
            </w:pPr>
            <w:r/>
            <w:r>
              <w:rPr>
                <w:sz w:val="18"/>
              </w:rPr>
              <w:t>A durable job queue backed by the database, with claim semantics that guarantee a job is processed by exactly one worker at a time.</w:t>
            </w:r>
          </w:p>
        </w:tc>
        <w:tc>
          <w:tcPr>
            <w:tcW w:type="dxa" w:w="792"/>
          </w:tcPr>
          <w:p>
            <w:pPr>
              <w:spacing w:after="40"/>
            </w:pPr>
            <w:r/>
            <w:r>
              <w:rPr>
                <w:sz w:val="18"/>
              </w:rPr>
              <w:t>M</w:t>
            </w:r>
          </w:p>
        </w:tc>
      </w:tr>
      <w:tr>
        <w:tc>
          <w:tcPr>
            <w:tcW w:type="dxa" w:w="1080"/>
          </w:tcPr>
          <w:p>
            <w:pPr>
              <w:spacing w:after="40"/>
            </w:pPr>
            <w:r/>
            <w:r>
              <w:rPr>
                <w:sz w:val="18"/>
              </w:rPr>
              <w:t>FR-23.2</w:t>
            </w:r>
          </w:p>
        </w:tc>
        <w:tc>
          <w:tcPr>
            <w:tcW w:type="dxa" w:w="7992"/>
          </w:tcPr>
          <w:p>
            <w:pPr>
              <w:spacing w:after="40"/>
            </w:pPr>
            <w:r/>
            <w:r>
              <w:rPr>
                <w:sz w:val="18"/>
              </w:rPr>
              <w:t>Jobs support scheduled execution, retry with exponential backoff, a maximum attempt count, and a dead-letter state.</w:t>
            </w:r>
          </w:p>
        </w:tc>
        <w:tc>
          <w:tcPr>
            <w:tcW w:type="dxa" w:w="792"/>
          </w:tcPr>
          <w:p>
            <w:pPr>
              <w:spacing w:after="40"/>
            </w:pPr>
            <w:r/>
            <w:r>
              <w:rPr>
                <w:sz w:val="18"/>
              </w:rPr>
              <w:t>M</w:t>
            </w:r>
          </w:p>
        </w:tc>
      </w:tr>
      <w:tr>
        <w:tc>
          <w:tcPr>
            <w:tcW w:type="dxa" w:w="1080"/>
          </w:tcPr>
          <w:p>
            <w:pPr>
              <w:spacing w:after="40"/>
            </w:pPr>
            <w:r/>
            <w:r>
              <w:rPr>
                <w:sz w:val="18"/>
              </w:rPr>
              <w:t>FR-23.3</w:t>
            </w:r>
          </w:p>
        </w:tc>
        <w:tc>
          <w:tcPr>
            <w:tcW w:type="dxa" w:w="7992"/>
          </w:tcPr>
          <w:p>
            <w:pPr>
              <w:spacing w:after="40"/>
            </w:pPr>
            <w:r/>
            <w:r>
              <w:rPr>
                <w:sz w:val="18"/>
              </w:rPr>
              <w:t>Staff can view the queue, inspect a failed job's payload and error, retry it, and discard it.</w:t>
            </w:r>
          </w:p>
        </w:tc>
        <w:tc>
          <w:tcPr>
            <w:tcW w:type="dxa" w:w="792"/>
          </w:tcPr>
          <w:p>
            <w:pPr>
              <w:spacing w:after="40"/>
            </w:pPr>
            <w:r/>
            <w:r>
              <w:rPr>
                <w:sz w:val="18"/>
              </w:rPr>
              <w:t>M</w:t>
            </w:r>
          </w:p>
        </w:tc>
      </w:tr>
      <w:tr>
        <w:tc>
          <w:tcPr>
            <w:tcW w:type="dxa" w:w="1080"/>
          </w:tcPr>
          <w:p>
            <w:pPr>
              <w:spacing w:after="40"/>
            </w:pPr>
            <w:r/>
            <w:r>
              <w:rPr>
                <w:sz w:val="18"/>
              </w:rPr>
              <w:t>FR-23.4</w:t>
            </w:r>
          </w:p>
        </w:tc>
        <w:tc>
          <w:tcPr>
            <w:tcW w:type="dxa" w:w="7992"/>
          </w:tcPr>
          <w:p>
            <w:pPr>
              <w:spacing w:after="40"/>
            </w:pPr>
            <w:r/>
            <w:r>
              <w:rPr>
                <w:sz w:val="18"/>
              </w:rPr>
              <w:t>A recurring schedule drives drip unlocks, sequence sends, reminders, dunning, abandoned-checkout recovery, report rollups, token cleanup and retention sweeps.</w:t>
            </w:r>
          </w:p>
        </w:tc>
        <w:tc>
          <w:tcPr>
            <w:tcW w:type="dxa" w:w="792"/>
          </w:tcPr>
          <w:p>
            <w:pPr>
              <w:spacing w:after="40"/>
            </w:pPr>
            <w:r/>
            <w:r>
              <w:rPr>
                <w:sz w:val="18"/>
              </w:rPr>
              <w:t>M</w:t>
            </w:r>
          </w:p>
        </w:tc>
      </w:tr>
      <w:tr>
        <w:tc>
          <w:tcPr>
            <w:tcW w:type="dxa" w:w="1080"/>
          </w:tcPr>
          <w:p>
            <w:pPr>
              <w:spacing w:after="40"/>
            </w:pPr>
            <w:r/>
            <w:r>
              <w:rPr>
                <w:sz w:val="18"/>
              </w:rPr>
              <w:t>FR-23.5</w:t>
            </w:r>
          </w:p>
        </w:tc>
        <w:tc>
          <w:tcPr>
            <w:tcW w:type="dxa" w:w="7992"/>
          </w:tcPr>
          <w:p>
            <w:pPr>
              <w:spacing w:after="40"/>
            </w:pPr>
            <w:r/>
            <w:r>
              <w:rPr>
                <w:sz w:val="18"/>
              </w:rPr>
              <w:t>The worker can run inside the API process for small deployments or as a separate process, controlled by configuration. Exactly one mode is active, and a deployment where no process claims jobs must be detected and alerted.</w:t>
            </w:r>
          </w:p>
        </w:tc>
        <w:tc>
          <w:tcPr>
            <w:tcW w:type="dxa" w:w="792"/>
          </w:tcPr>
          <w:p>
            <w:pPr>
              <w:spacing w:after="40"/>
            </w:pPr>
            <w:r/>
            <w:r>
              <w:rPr>
                <w:sz w:val="18"/>
              </w:rPr>
              <w:t>M</w:t>
            </w:r>
          </w:p>
        </w:tc>
      </w:tr>
      <w:tr>
        <w:tc>
          <w:tcPr>
            <w:tcW w:type="dxa" w:w="1080"/>
          </w:tcPr>
          <w:p>
            <w:pPr>
              <w:spacing w:after="40"/>
            </w:pPr>
            <w:r/>
            <w:r>
              <w:rPr>
                <w:sz w:val="18"/>
              </w:rPr>
              <w:t>FR-23.6</w:t>
            </w:r>
          </w:p>
        </w:tc>
        <w:tc>
          <w:tcPr>
            <w:tcW w:type="dxa" w:w="7992"/>
          </w:tcPr>
          <w:p>
            <w:pPr>
              <w:spacing w:after="40"/>
            </w:pPr>
            <w:r/>
            <w:r>
              <w:rPr>
                <w:sz w:val="18"/>
              </w:rPr>
              <w:t>Job handlers are idempotent. A job that runs twice produces the same end state.</w:t>
            </w:r>
          </w:p>
        </w:tc>
        <w:tc>
          <w:tcPr>
            <w:tcW w:type="dxa" w:w="792"/>
          </w:tcPr>
          <w:p>
            <w:pPr>
              <w:spacing w:after="40"/>
            </w:pPr>
            <w:r/>
            <w:r>
              <w:rPr>
                <w:sz w:val="18"/>
              </w:rPr>
              <w:t>M</w:t>
            </w:r>
          </w:p>
        </w:tc>
      </w:tr>
      <w:tr>
        <w:tc>
          <w:tcPr>
            <w:tcW w:type="dxa" w:w="1080"/>
          </w:tcPr>
          <w:p>
            <w:pPr>
              <w:spacing w:after="40"/>
            </w:pPr>
            <w:r/>
            <w:r>
              <w:rPr>
                <w:sz w:val="18"/>
              </w:rPr>
              <w:t>FR-23.7</w:t>
            </w:r>
          </w:p>
        </w:tc>
        <w:tc>
          <w:tcPr>
            <w:tcW w:type="dxa" w:w="7992"/>
          </w:tcPr>
          <w:p>
            <w:pPr>
              <w:spacing w:after="40"/>
            </w:pPr>
            <w:r/>
            <w:r>
              <w:rPr>
                <w:sz w:val="18"/>
              </w:rPr>
              <w:t>Queue depth, oldest pending job age and dead-letter count are exposed as metrics with alert thresholds.</w:t>
            </w:r>
          </w:p>
        </w:tc>
        <w:tc>
          <w:tcPr>
            <w:tcW w:type="dxa" w:w="792"/>
          </w:tcPr>
          <w:p>
            <w:pPr>
              <w:spacing w:after="40"/>
            </w:pPr>
            <w:r/>
            <w:r>
              <w:rPr>
                <w:sz w:val="18"/>
              </w:rPr>
              <w:t>M</w:t>
            </w:r>
          </w:p>
        </w:tc>
      </w:tr>
    </w:tbl>
    <w:p>
      <w:pPr>
        <w:spacing w:after="40"/>
      </w:pPr>
    </w:p>
    <w:p>
      <w:pPr>
        <w:pStyle w:val="Heading2"/>
      </w:pPr>
      <w:r>
        <w:t>FR-24  Search</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FR-24.1</w:t>
            </w:r>
          </w:p>
        </w:tc>
        <w:tc>
          <w:tcPr>
            <w:tcW w:type="dxa" w:w="7992"/>
          </w:tcPr>
          <w:p>
            <w:pPr>
              <w:spacing w:after="40"/>
            </w:pPr>
            <w:r/>
            <w:r>
              <w:rPr>
                <w:sz w:val="18"/>
              </w:rPr>
              <w:t>Staff can search contacts, orders, products, offers and community content from a single search entry point.</w:t>
            </w:r>
          </w:p>
        </w:tc>
        <w:tc>
          <w:tcPr>
            <w:tcW w:type="dxa" w:w="792"/>
          </w:tcPr>
          <w:p>
            <w:pPr>
              <w:spacing w:after="40"/>
            </w:pPr>
            <w:r/>
            <w:r>
              <w:rPr>
                <w:sz w:val="18"/>
              </w:rPr>
              <w:t>S</w:t>
            </w:r>
          </w:p>
        </w:tc>
      </w:tr>
      <w:tr>
        <w:tc>
          <w:tcPr>
            <w:tcW w:type="dxa" w:w="1080"/>
          </w:tcPr>
          <w:p>
            <w:pPr>
              <w:spacing w:after="40"/>
            </w:pPr>
            <w:r/>
            <w:r>
              <w:rPr>
                <w:sz w:val="18"/>
              </w:rPr>
              <w:t>FR-24.2</w:t>
            </w:r>
          </w:p>
        </w:tc>
        <w:tc>
          <w:tcPr>
            <w:tcW w:type="dxa" w:w="7992"/>
          </w:tcPr>
          <w:p>
            <w:pPr>
              <w:spacing w:after="40"/>
            </w:pPr>
            <w:r/>
            <w:r>
              <w:rPr>
                <w:sz w:val="18"/>
              </w:rPr>
              <w:t>Members can search their library content and community posts within their entitlement.</w:t>
            </w:r>
          </w:p>
        </w:tc>
        <w:tc>
          <w:tcPr>
            <w:tcW w:type="dxa" w:w="792"/>
          </w:tcPr>
          <w:p>
            <w:pPr>
              <w:spacing w:after="40"/>
            </w:pPr>
            <w:r/>
            <w:r>
              <w:rPr>
                <w:sz w:val="18"/>
              </w:rPr>
              <w:t>S</w:t>
            </w:r>
          </w:p>
        </w:tc>
      </w:tr>
      <w:tr>
        <w:tc>
          <w:tcPr>
            <w:tcW w:type="dxa" w:w="1080"/>
          </w:tcPr>
          <w:p>
            <w:pPr>
              <w:spacing w:after="40"/>
            </w:pPr>
            <w:r/>
            <w:r>
              <w:rPr>
                <w:sz w:val="18"/>
              </w:rPr>
              <w:t>FR-24.3</w:t>
            </w:r>
          </w:p>
        </w:tc>
        <w:tc>
          <w:tcPr>
            <w:tcW w:type="dxa" w:w="7992"/>
          </w:tcPr>
          <w:p>
            <w:pPr>
              <w:spacing w:after="40"/>
            </w:pPr>
            <w:r/>
            <w:r>
              <w:rPr>
                <w:sz w:val="18"/>
              </w:rPr>
              <w:t>Search uses database full-text indexing; no external search service at launch.</w:t>
            </w:r>
          </w:p>
        </w:tc>
        <w:tc>
          <w:tcPr>
            <w:tcW w:type="dxa" w:w="792"/>
          </w:tcPr>
          <w:p>
            <w:pPr>
              <w:spacing w:after="40"/>
            </w:pPr>
            <w:r/>
            <w:r>
              <w:rPr>
                <w:sz w:val="18"/>
              </w:rPr>
              <w:t>S</w:t>
            </w:r>
          </w:p>
        </w:tc>
      </w:tr>
    </w:tbl>
    <w:p>
      <w:pPr>
        <w:spacing w:after="40"/>
      </w:pPr>
    </w:p>
    <w:p>
      <w:pPr>
        <w:pStyle w:val="Heading2"/>
      </w:pPr>
      <w:r>
        <w:t>FR-25  AI-assisted features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FR-25.1</w:t>
            </w:r>
          </w:p>
        </w:tc>
        <w:tc>
          <w:tcPr>
            <w:tcW w:type="dxa" w:w="7992"/>
          </w:tcPr>
          <w:p>
            <w:pPr>
              <w:spacing w:after="40"/>
            </w:pPr>
            <w:r/>
            <w:r>
              <w:rPr>
                <w:sz w:val="18"/>
              </w:rPr>
              <w:t>AI features run in an isolated service. Provider credentials never reach a browser, and the client-facing service proxies every call.</w:t>
            </w:r>
          </w:p>
        </w:tc>
        <w:tc>
          <w:tcPr>
            <w:tcW w:type="dxa" w:w="792"/>
          </w:tcPr>
          <w:p>
            <w:pPr>
              <w:spacing w:after="40"/>
            </w:pPr>
            <w:r/>
            <w:r>
              <w:rPr>
                <w:sz w:val="18"/>
              </w:rPr>
              <w:t>M</w:t>
            </w:r>
          </w:p>
        </w:tc>
      </w:tr>
      <w:tr>
        <w:tc>
          <w:tcPr>
            <w:tcW w:type="dxa" w:w="1080"/>
          </w:tcPr>
          <w:p>
            <w:pPr>
              <w:spacing w:after="40"/>
            </w:pPr>
            <w:r/>
            <w:r>
              <w:rPr>
                <w:sz w:val="18"/>
              </w:rPr>
              <w:t>FR-25.2</w:t>
            </w:r>
          </w:p>
        </w:tc>
        <w:tc>
          <w:tcPr>
            <w:tcW w:type="dxa" w:w="7992"/>
          </w:tcPr>
          <w:p>
            <w:pPr>
              <w:spacing w:after="40"/>
            </w:pPr>
            <w:r/>
            <w:r>
              <w:rPr>
                <w:sz w:val="18"/>
              </w:rPr>
              <w:t>A conversational assistant answers visitor questions from a curated knowledge base and can hand off by creating a contact and raising a staff notification.</w:t>
            </w:r>
          </w:p>
        </w:tc>
        <w:tc>
          <w:tcPr>
            <w:tcW w:type="dxa" w:w="792"/>
          </w:tcPr>
          <w:p>
            <w:pPr>
              <w:spacing w:after="40"/>
            </w:pPr>
            <w:r/>
            <w:r>
              <w:rPr>
                <w:sz w:val="18"/>
              </w:rPr>
              <w:t>S</w:t>
            </w:r>
          </w:p>
        </w:tc>
      </w:tr>
      <w:tr>
        <w:tc>
          <w:tcPr>
            <w:tcW w:type="dxa" w:w="1080"/>
          </w:tcPr>
          <w:p>
            <w:pPr>
              <w:spacing w:after="40"/>
            </w:pPr>
            <w:r/>
            <w:r>
              <w:rPr>
                <w:sz w:val="18"/>
              </w:rPr>
              <w:t>FR-25.3</w:t>
            </w:r>
          </w:p>
        </w:tc>
        <w:tc>
          <w:tcPr>
            <w:tcW w:type="dxa" w:w="7992"/>
          </w:tcPr>
          <w:p>
            <w:pPr>
              <w:spacing w:after="40"/>
            </w:pPr>
            <w:r/>
            <w:r>
              <w:rPr>
                <w:sz w:val="18"/>
              </w:rPr>
              <w:t>Drafting assistance for staff: email subject lines, broadcast copy, product descriptions. Output is always a draft a human approves, never published automatically.</w:t>
            </w:r>
          </w:p>
        </w:tc>
        <w:tc>
          <w:tcPr>
            <w:tcW w:type="dxa" w:w="792"/>
          </w:tcPr>
          <w:p>
            <w:pPr>
              <w:spacing w:after="40"/>
            </w:pPr>
            <w:r/>
            <w:r>
              <w:rPr>
                <w:sz w:val="18"/>
              </w:rPr>
              <w:t>S</w:t>
            </w:r>
          </w:p>
        </w:tc>
      </w:tr>
      <w:tr>
        <w:tc>
          <w:tcPr>
            <w:tcW w:type="dxa" w:w="1080"/>
          </w:tcPr>
          <w:p>
            <w:pPr>
              <w:spacing w:after="40"/>
            </w:pPr>
            <w:r/>
            <w:r>
              <w:rPr>
                <w:sz w:val="18"/>
              </w:rPr>
              <w:t>FR-25.4</w:t>
            </w:r>
          </w:p>
        </w:tc>
        <w:tc>
          <w:tcPr>
            <w:tcW w:type="dxa" w:w="7992"/>
          </w:tcPr>
          <w:p>
            <w:pPr>
              <w:spacing w:after="40"/>
            </w:pPr>
            <w:r/>
            <w:r>
              <w:rPr>
                <w:sz w:val="18"/>
              </w:rPr>
              <w:t>AI usage is metered per account so that a future credit allowance can be enforced (see Section 8).</w:t>
            </w:r>
          </w:p>
        </w:tc>
        <w:tc>
          <w:tcPr>
            <w:tcW w:type="dxa" w:w="792"/>
          </w:tcPr>
          <w:p>
            <w:pPr>
              <w:spacing w:after="40"/>
            </w:pPr>
            <w:r/>
            <w:r>
              <w:rPr>
                <w:sz w:val="18"/>
              </w:rPr>
              <w:t>C</w:t>
            </w:r>
          </w:p>
        </w:tc>
      </w:tr>
      <w:tr>
        <w:tc>
          <w:tcPr>
            <w:tcW w:type="dxa" w:w="1080"/>
          </w:tcPr>
          <w:p>
            <w:pPr>
              <w:spacing w:after="40"/>
            </w:pPr>
            <w:r/>
            <w:r>
              <w:rPr>
                <w:sz w:val="18"/>
              </w:rPr>
              <w:t>FR-25.5</w:t>
            </w:r>
          </w:p>
        </w:tc>
        <w:tc>
          <w:tcPr>
            <w:tcW w:type="dxa" w:w="7992"/>
          </w:tcPr>
          <w:p>
            <w:pPr>
              <w:spacing w:after="40"/>
            </w:pPr>
            <w:r/>
            <w:r>
              <w:rPr>
                <w:sz w:val="18"/>
              </w:rPr>
              <w:t>Any content sent to a model provider excludes payment data and is governed by the privacy statement.</w:t>
            </w:r>
          </w:p>
        </w:tc>
        <w:tc>
          <w:tcPr>
            <w:tcW w:type="dxa" w:w="792"/>
          </w:tcPr>
          <w:p>
            <w:pPr>
              <w:spacing w:after="40"/>
            </w:pPr>
            <w:r/>
            <w:r>
              <w:rPr>
                <w:sz w:val="18"/>
              </w:rPr>
              <w:t>M</w:t>
            </w:r>
          </w:p>
        </w:tc>
      </w:tr>
    </w:tbl>
    <w:p>
      <w:pPr>
        <w:spacing w:after="40"/>
      </w:pPr>
    </w:p>
    <w:p>
      <w:r>
        <w:br w:type="page"/>
      </w:r>
    </w:p>
    <w:p>
      <w:pPr>
        <w:pStyle w:val="Heading1"/>
      </w:pPr>
      <w:r>
        <w:t>8. Planned parity roadmap</w:t>
      </w:r>
    </w:p>
    <w:p>
      <w:r>
        <w:rPr>
          <w:b w:val="0"/>
          <w:i w:val="0"/>
        </w:rPr>
        <w:t>The long-term product target is equivalence with Kajabi, the commercial platform this system replaces. Nothing in this section is to be built now. It is here so that no decision taken during the current build makes any of it unreasonably expensive later.</w:t>
      </w:r>
    </w:p>
    <w:p>
      <w:pPr>
        <w:pStyle w:val="Heading2"/>
      </w:pPr>
      <w:r>
        <w:t>8.1 Capabilities to design for, not build</w:t>
      </w:r>
    </w:p>
    <w:tbl>
      <w:tblPr>
        <w:tblStyle w:val="TableGrid"/>
        <w:tblW w:type="auto" w:w="0"/>
        <w:jc w:val="center"/>
        <w:tblLook w:firstColumn="1" w:firstRow="1" w:lastColumn="0" w:lastRow="0" w:noHBand="0" w:noVBand="1" w:val="04A0"/>
      </w:tblPr>
      <w:tblGrid>
        <w:gridCol w:w="4896"/>
        <w:gridCol w:w="4896"/>
      </w:tblGrid>
      <w:tr>
        <w:tc>
          <w:tcPr>
            <w:tcW w:type="dxa" w:w="2520"/>
            <w:shd w:val="clear" w:color="auto" w:fill="1F3B57"/>
          </w:tcPr>
          <w:p>
            <w:r/>
            <w:r>
              <w:rPr>
                <w:b/>
                <w:color w:val="FFFFFF"/>
                <w:sz w:val="18"/>
              </w:rPr>
              <w:t>Capability</w:t>
            </w:r>
          </w:p>
        </w:tc>
        <w:tc>
          <w:tcPr>
            <w:tcW w:type="dxa" w:w="7344"/>
            <w:shd w:val="clear" w:color="auto" w:fill="1F3B57"/>
          </w:tcPr>
          <w:p>
            <w:r/>
            <w:r>
              <w:rPr>
                <w:b/>
                <w:color w:val="FFFFFF"/>
                <w:sz w:val="18"/>
              </w:rPr>
              <w:t>What to avoid foreclosing now</w:t>
            </w:r>
          </w:p>
        </w:tc>
      </w:tr>
      <w:tr>
        <w:tc>
          <w:tcPr>
            <w:tcW w:type="dxa" w:w="2520"/>
          </w:tcPr>
          <w:p>
            <w:pPr>
              <w:spacing w:after="40"/>
            </w:pPr>
            <w:r/>
            <w:r>
              <w:rPr>
                <w:sz w:val="18"/>
              </w:rPr>
              <w:t>Plan tiers and enforced limits</w:t>
            </w:r>
          </w:p>
        </w:tc>
        <w:tc>
          <w:tcPr>
            <w:tcW w:type="dxa" w:w="7344"/>
          </w:tcPr>
          <w:p>
            <w:pPr>
              <w:spacing w:after="40"/>
            </w:pPr>
            <w:r/>
            <w:r>
              <w:rPr>
                <w:sz w:val="18"/>
              </w:rPr>
              <w:t>The reference platform meters products, websites, communities, contacts, staff seats and AI credits per plan. Keep every countable resource countable: never assume "one business" in a way that prevents counting or capping.</w:t>
            </w:r>
          </w:p>
        </w:tc>
      </w:tr>
      <w:tr>
        <w:tc>
          <w:tcPr>
            <w:tcW w:type="dxa" w:w="2520"/>
          </w:tcPr>
          <w:p>
            <w:pPr>
              <w:spacing w:after="40"/>
            </w:pPr>
            <w:r/>
            <w:r>
              <w:rPr>
                <w:sz w:val="18"/>
              </w:rPr>
              <w:t>Multiple sites or brands under one account</w:t>
            </w:r>
          </w:p>
        </w:tc>
        <w:tc>
          <w:tcPr>
            <w:tcW w:type="dxa" w:w="7344"/>
          </w:tcPr>
          <w:p>
            <w:pPr>
              <w:spacing w:after="40"/>
            </w:pPr>
            <w:r/>
            <w:r>
              <w:rPr>
                <w:sz w:val="18"/>
              </w:rPr>
              <w:t>Do not hard-code a single brand into schema keys or storage paths. Carry a site or tenant identifier on brandable and content-owning entities even if it always holds one value today.</w:t>
            </w:r>
          </w:p>
        </w:tc>
      </w:tr>
      <w:tr>
        <w:tc>
          <w:tcPr>
            <w:tcW w:type="dxa" w:w="2520"/>
          </w:tcPr>
          <w:p>
            <w:pPr>
              <w:spacing w:after="40"/>
            </w:pPr>
            <w:r/>
            <w:r>
              <w:rPr>
                <w:sz w:val="18"/>
              </w:rPr>
              <w:t>Staff seat limits</w:t>
            </w:r>
          </w:p>
        </w:tc>
        <w:tc>
          <w:tcPr>
            <w:tcW w:type="dxa" w:w="7344"/>
          </w:tcPr>
          <w:p>
            <w:pPr>
              <w:spacing w:after="40"/>
            </w:pPr>
            <w:r/>
            <w:r>
              <w:rPr>
                <w:sz w:val="18"/>
              </w:rPr>
              <w:t>Staff accounts and roles already exist; make the count queryable and the creation path a single choke point that a limit check can be added to.</w:t>
            </w:r>
          </w:p>
        </w:tc>
      </w:tr>
      <w:tr>
        <w:tc>
          <w:tcPr>
            <w:tcW w:type="dxa" w:w="2520"/>
          </w:tcPr>
          <w:p>
            <w:pPr>
              <w:spacing w:after="40"/>
            </w:pPr>
            <w:r/>
            <w:r>
              <w:rPr>
                <w:sz w:val="18"/>
              </w:rPr>
              <w:t>AI credit metering</w:t>
            </w:r>
          </w:p>
        </w:tc>
        <w:tc>
          <w:tcPr>
            <w:tcW w:type="dxa" w:w="7344"/>
          </w:tcPr>
          <w:p>
            <w:pPr>
              <w:spacing w:after="40"/>
            </w:pPr>
            <w:r/>
            <w:r>
              <w:rPr>
                <w:sz w:val="18"/>
              </w:rPr>
              <w:t>Meter AI calls per account from day one even if the allowance is unlimited. Retrofitting metering after the fact means auditing every call site.</w:t>
            </w:r>
          </w:p>
        </w:tc>
      </w:tr>
      <w:tr>
        <w:tc>
          <w:tcPr>
            <w:tcW w:type="dxa" w:w="2520"/>
          </w:tcPr>
          <w:p>
            <w:pPr>
              <w:spacing w:after="40"/>
            </w:pPr>
            <w:r/>
            <w:r>
              <w:rPr>
                <w:sz w:val="18"/>
              </w:rPr>
              <w:t>Branded mobile application</w:t>
            </w:r>
          </w:p>
        </w:tc>
        <w:tc>
          <w:tcPr>
            <w:tcW w:type="dxa" w:w="7344"/>
          </w:tcPr>
          <w:p>
            <w:pPr>
              <w:spacing w:after="40"/>
            </w:pPr>
            <w:r/>
            <w:r>
              <w:rPr>
                <w:sz w:val="18"/>
              </w:rPr>
              <w:t>Everything the member application does must be reachable through the same JSON API the web client uses. No behaviour may exist only inside a React component.</w:t>
            </w:r>
          </w:p>
        </w:tc>
      </w:tr>
      <w:tr>
        <w:tc>
          <w:tcPr>
            <w:tcW w:type="dxa" w:w="2520"/>
          </w:tcPr>
          <w:p>
            <w:pPr>
              <w:spacing w:after="40"/>
            </w:pPr>
            <w:r/>
            <w:r>
              <w:rPr>
                <w:sz w:val="18"/>
              </w:rPr>
              <w:t>Custom code injection</w:t>
            </w:r>
          </w:p>
        </w:tc>
        <w:tc>
          <w:tcPr>
            <w:tcW w:type="dxa" w:w="7344"/>
          </w:tcPr>
          <w:p>
            <w:pPr>
              <w:spacing w:after="40"/>
            </w:pPr>
            <w:r/>
            <w:r>
              <w:rPr>
                <w:sz w:val="18"/>
              </w:rPr>
              <w:t>Provide a defined place where operator-supplied head and body script would be stored and rendered, even if the feature is disabled. Do not scatter inline script through templates.</w:t>
            </w:r>
          </w:p>
        </w:tc>
      </w:tr>
      <w:tr>
        <w:tc>
          <w:tcPr>
            <w:tcW w:type="dxa" w:w="2520"/>
          </w:tcPr>
          <w:p>
            <w:pPr>
              <w:spacing w:after="40"/>
            </w:pPr>
            <w:r/>
            <w:r>
              <w:rPr>
                <w:sz w:val="18"/>
              </w:rPr>
              <w:t>Public API and webhooks as a plan feature</w:t>
            </w:r>
          </w:p>
        </w:tc>
        <w:tc>
          <w:tcPr>
            <w:tcW w:type="dxa" w:w="7344"/>
          </w:tcPr>
          <w:p>
            <w:pPr>
              <w:spacing w:after="40"/>
            </w:pPr>
            <w:r/>
            <w:r>
              <w:rPr>
                <w:sz w:val="18"/>
              </w:rPr>
              <w:t>Already specified in FR-20. Keep it versioned and scoped so access can be gated per plan later.</w:t>
            </w:r>
          </w:p>
        </w:tc>
      </w:tr>
      <w:tr>
        <w:tc>
          <w:tcPr>
            <w:tcW w:type="dxa" w:w="2520"/>
          </w:tcPr>
          <w:p>
            <w:pPr>
              <w:spacing w:after="40"/>
            </w:pPr>
            <w:r/>
            <w:r>
              <w:rPr>
                <w:sz w:val="18"/>
              </w:rPr>
              <w:t>Advanced automations</w:t>
            </w:r>
          </w:p>
        </w:tc>
        <w:tc>
          <w:tcPr>
            <w:tcW w:type="dxa" w:w="7344"/>
          </w:tcPr>
          <w:p>
            <w:pPr>
              <w:spacing w:after="40"/>
            </w:pPr>
            <w:r/>
            <w:r>
              <w:rPr>
                <w:sz w:val="18"/>
              </w:rPr>
              <w:t>Model automation actions as a list of typed steps, not a fixed trigger-to-action pair, so branching, waits and multi-step logic are additions rather than rewrites.</w:t>
            </w:r>
          </w:p>
        </w:tc>
      </w:tr>
      <w:tr>
        <w:tc>
          <w:tcPr>
            <w:tcW w:type="dxa" w:w="2520"/>
          </w:tcPr>
          <w:p>
            <w:pPr>
              <w:spacing w:after="40"/>
            </w:pPr>
            <w:r/>
            <w:r>
              <w:rPr>
                <w:sz w:val="18"/>
              </w:rPr>
              <w:t>Access groups</w:t>
            </w:r>
          </w:p>
        </w:tc>
        <w:tc>
          <w:tcPr>
            <w:tcW w:type="dxa" w:w="7344"/>
          </w:tcPr>
          <w:p>
            <w:pPr>
              <w:spacing w:after="40"/>
            </w:pPr>
            <w:r/>
            <w:r>
              <w:rPr>
                <w:sz w:val="18"/>
              </w:rPr>
              <w:t>Model entitlement as grants against products, which already permits a named group of products to be granted in one operation. Do not build access as a column on a course.</w:t>
            </w:r>
          </w:p>
        </w:tc>
      </w:tr>
      <w:tr>
        <w:tc>
          <w:tcPr>
            <w:tcW w:type="dxa" w:w="2520"/>
          </w:tcPr>
          <w:p>
            <w:pPr>
              <w:spacing w:after="40"/>
            </w:pPr>
            <w:r/>
            <w:r>
              <w:rPr>
                <w:sz w:val="18"/>
              </w:rPr>
              <w:t>Cohort courses</w:t>
            </w:r>
          </w:p>
        </w:tc>
        <w:tc>
          <w:tcPr>
            <w:tcW w:type="dxa" w:w="7344"/>
          </w:tcPr>
          <w:p>
            <w:pPr>
              <w:spacing w:after="40"/>
            </w:pPr>
            <w:r/>
            <w:r>
              <w:rPr>
                <w:sz w:val="18"/>
              </w:rPr>
              <w:t>Keep enrolment a first-class record with its own start date, rather than deriving enrolment from the purchase timestamp.</w:t>
            </w:r>
          </w:p>
        </w:tc>
      </w:tr>
      <w:tr>
        <w:tc>
          <w:tcPr>
            <w:tcW w:type="dxa" w:w="2520"/>
          </w:tcPr>
          <w:p>
            <w:pPr>
              <w:spacing w:after="40"/>
            </w:pPr>
            <w:r/>
            <w:r>
              <w:rPr>
                <w:sz w:val="18"/>
              </w:rPr>
              <w:t>Unified inbox and social direct messaging</w:t>
            </w:r>
          </w:p>
        </w:tc>
        <w:tc>
          <w:tcPr>
            <w:tcW w:type="dxa" w:w="7344"/>
          </w:tcPr>
          <w:p>
            <w:pPr>
              <w:spacing w:after="40"/>
            </w:pPr>
            <w:r/>
            <w:r>
              <w:rPr>
                <w:sz w:val="18"/>
              </w:rPr>
              <w:t>Keep every inbound communication — form submission, community post, chat, email reply — writing to the contact timeline, so an inbox is a view over existing data.</w:t>
            </w:r>
          </w:p>
        </w:tc>
      </w:tr>
      <w:tr>
        <w:tc>
          <w:tcPr>
            <w:tcW w:type="dxa" w:w="2520"/>
          </w:tcPr>
          <w:p>
            <w:pPr>
              <w:spacing w:after="40"/>
            </w:pPr>
            <w:r/>
            <w:r>
              <w:rPr>
                <w:sz w:val="18"/>
              </w:rPr>
              <w:t>Video transcription and translation</w:t>
            </w:r>
          </w:p>
        </w:tc>
        <w:tc>
          <w:tcPr>
            <w:tcW w:type="dxa" w:w="7344"/>
          </w:tcPr>
          <w:p>
            <w:pPr>
              <w:spacing w:after="40"/>
            </w:pPr>
            <w:r/>
            <w:r>
              <w:rPr>
                <w:sz w:val="18"/>
              </w:rPr>
              <w:t>Store lesson media as an asset with room for derived artefacts (renditions, captions, transcripts) rather than as a single URL string.</w:t>
            </w:r>
          </w:p>
        </w:tc>
      </w:tr>
      <w:tr>
        <w:tc>
          <w:tcPr>
            <w:tcW w:type="dxa" w:w="2520"/>
          </w:tcPr>
          <w:p>
            <w:pPr>
              <w:spacing w:after="40"/>
            </w:pPr>
            <w:r/>
            <w:r>
              <w:rPr>
                <w:sz w:val="18"/>
              </w:rPr>
              <w:t>Processing-fee tiers and third-party gateway fees</w:t>
            </w:r>
          </w:p>
        </w:tc>
        <w:tc>
          <w:tcPr>
            <w:tcW w:type="dxa" w:w="7344"/>
          </w:tcPr>
          <w:p>
            <w:pPr>
              <w:spacing w:after="40"/>
            </w:pPr>
            <w:r/>
            <w:r>
              <w:rPr>
                <w:sz w:val="18"/>
              </w:rPr>
              <w:t>Record the fee on every transaction as its own field rather than netting it into the amount.</w:t>
            </w:r>
          </w:p>
        </w:tc>
      </w:tr>
      <w:tr>
        <w:tc>
          <w:tcPr>
            <w:tcW w:type="dxa" w:w="2520"/>
          </w:tcPr>
          <w:p>
            <w:pPr>
              <w:spacing w:after="40"/>
            </w:pPr>
            <w:r/>
            <w:r>
              <w:rPr>
                <w:sz w:val="18"/>
              </w:rPr>
              <w:t>Removable platform branding</w:t>
            </w:r>
          </w:p>
        </w:tc>
        <w:tc>
          <w:tcPr>
            <w:tcW w:type="dxa" w:w="7344"/>
          </w:tcPr>
          <w:p>
            <w:pPr>
              <w:spacing w:after="40"/>
            </w:pPr>
            <w:r/>
            <w:r>
              <w:rPr>
                <w:sz w:val="18"/>
              </w:rPr>
              <w:t>Keep all branding rendered from settings, never hard-coded into email templates or member screens.</w:t>
            </w:r>
          </w:p>
        </w:tc>
      </w:tr>
    </w:tbl>
    <w:p>
      <w:pPr>
        <w:spacing w:after="40"/>
      </w:pPr>
    </w:p>
    <w:p>
      <w:pPr>
        <w:pStyle w:val="Heading2"/>
      </w:pPr>
      <w:r>
        <w:t>8.2 Reference tiering (for context only)</w:t>
      </w:r>
    </w:p>
    <w:p>
      <w:r>
        <w:rPr>
          <w:b w:val="0"/>
          <w:i w:val="0"/>
        </w:rPr>
        <w:t>The commercial platform being replaced prices as follows. It is reproduced here only to show which resources are expected to be metered and roughly at what magnitude.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384"/>
            <w:shd w:val="clear" w:color="auto" w:fill="1F3B57"/>
          </w:tcPr>
          <w:p>
            <w:r/>
            <w:r>
              <w:rPr>
                <w:b/>
                <w:color w:val="FFFFFF"/>
                <w:sz w:val="18"/>
              </w:rPr>
              <w:t>Resource</w:t>
            </w:r>
          </w:p>
        </w:tc>
        <w:tc>
          <w:tcPr>
            <w:tcW w:type="dxa" w:w="2160"/>
            <w:shd w:val="clear" w:color="auto" w:fill="1F3B57"/>
          </w:tcPr>
          <w:p>
            <w:r/>
            <w:r>
              <w:rPr>
                <w:b/>
                <w:color w:val="FFFFFF"/>
                <w:sz w:val="18"/>
              </w:rPr>
              <w:t>Entry tier</w:t>
            </w:r>
          </w:p>
        </w:tc>
        <w:tc>
          <w:tcPr>
            <w:tcW w:type="dxa" w:w="2160"/>
            <w:shd w:val="clear" w:color="auto" w:fill="1F3B57"/>
          </w:tcPr>
          <w:p>
            <w:r/>
            <w:r>
              <w:rPr>
                <w:b/>
                <w:color w:val="FFFFFF"/>
                <w:sz w:val="18"/>
              </w:rPr>
              <w:t>Middle tier</w:t>
            </w:r>
          </w:p>
        </w:tc>
        <w:tc>
          <w:tcPr>
            <w:tcW w:type="dxa" w:w="2160"/>
            <w:shd w:val="clear" w:color="auto" w:fill="1F3B57"/>
          </w:tcPr>
          <w:p>
            <w:r/>
            <w:r>
              <w:rPr>
                <w:b/>
                <w:color w:val="FFFFFF"/>
                <w:sz w:val="18"/>
              </w:rPr>
              <w:t>Top tier</w:t>
            </w:r>
          </w:p>
        </w:tc>
      </w:tr>
      <w:tr>
        <w:tc>
          <w:tcPr>
            <w:tcW w:type="dxa" w:w="3384"/>
          </w:tcPr>
          <w:p>
            <w:pPr>
              <w:spacing w:after="40"/>
            </w:pPr>
            <w:r/>
            <w:r>
              <w:rPr>
                <w:sz w:val="18"/>
              </w:rPr>
              <w:t>Monthly price</w:t>
            </w:r>
          </w:p>
        </w:tc>
        <w:tc>
          <w:tcPr>
            <w:tcW w:type="dxa" w:w="2160"/>
          </w:tcPr>
          <w:p>
            <w:pPr>
              <w:spacing w:after="40"/>
            </w:pPr>
            <w:r/>
            <w:r>
              <w:rPr>
                <w:sz w:val="18"/>
              </w:rPr>
              <w:t>$179 ($143 annual)</w:t>
            </w:r>
          </w:p>
        </w:tc>
        <w:tc>
          <w:tcPr>
            <w:tcW w:type="dxa" w:w="2160"/>
          </w:tcPr>
          <w:p>
            <w:pPr>
              <w:spacing w:after="40"/>
            </w:pPr>
            <w:r/>
            <w:r>
              <w:rPr>
                <w:sz w:val="18"/>
              </w:rPr>
              <w:t>$249 ($199 annual)</w:t>
            </w:r>
          </w:p>
        </w:tc>
        <w:tc>
          <w:tcPr>
            <w:tcW w:type="dxa" w:w="2160"/>
          </w:tcPr>
          <w:p>
            <w:pPr>
              <w:spacing w:after="40"/>
            </w:pPr>
            <w:r/>
            <w:r>
              <w:rPr>
                <w:sz w:val="18"/>
              </w:rPr>
              <w:t>$499 ($399 annual)</w:t>
            </w:r>
          </w:p>
        </w:tc>
      </w:tr>
      <w:tr>
        <w:tc>
          <w:tcPr>
            <w:tcW w:type="dxa" w:w="3384"/>
          </w:tcPr>
          <w:p>
            <w:pPr>
              <w:spacing w:after="40"/>
            </w:pPr>
            <w:r/>
            <w:r>
              <w:rPr>
                <w:sz w:val="18"/>
              </w:rPr>
              <w:t>Products</w:t>
            </w:r>
          </w:p>
        </w:tc>
        <w:tc>
          <w:tcPr>
            <w:tcW w:type="dxa" w:w="2160"/>
          </w:tcPr>
          <w:p>
            <w:pPr>
              <w:spacing w:after="40"/>
            </w:pPr>
            <w:r/>
            <w:r>
              <w:rPr>
                <w:sz w:val="18"/>
              </w:rPr>
              <w:t>5</w:t>
            </w:r>
          </w:p>
        </w:tc>
        <w:tc>
          <w:tcPr>
            <w:tcW w:type="dxa" w:w="2160"/>
          </w:tcPr>
          <w:p>
            <w:pPr>
              <w:spacing w:after="40"/>
            </w:pPr>
            <w:r/>
            <w:r>
              <w:rPr>
                <w:sz w:val="18"/>
              </w:rPr>
              <w:t>50</w:t>
            </w:r>
          </w:p>
        </w:tc>
        <w:tc>
          <w:tcPr>
            <w:tcW w:type="dxa" w:w="2160"/>
          </w:tcPr>
          <w:p>
            <w:pPr>
              <w:spacing w:after="40"/>
            </w:pPr>
            <w:r/>
            <w:r>
              <w:rPr>
                <w:sz w:val="18"/>
              </w:rPr>
              <w:t>Unlimited</w:t>
            </w:r>
          </w:p>
        </w:tc>
      </w:tr>
      <w:tr>
        <w:tc>
          <w:tcPr>
            <w:tcW w:type="dxa" w:w="3384"/>
          </w:tcPr>
          <w:p>
            <w:pPr>
              <w:spacing w:after="40"/>
            </w:pPr>
            <w:r/>
            <w:r>
              <w:rPr>
                <w:sz w:val="18"/>
              </w:rPr>
              <w:t>Contacts</w:t>
            </w:r>
          </w:p>
        </w:tc>
        <w:tc>
          <w:tcPr>
            <w:tcW w:type="dxa" w:w="2160"/>
          </w:tcPr>
          <w:p>
            <w:pPr>
              <w:spacing w:after="40"/>
            </w:pPr>
            <w:r/>
            <w:r>
              <w:rPr>
                <w:sz w:val="18"/>
              </w:rPr>
              <w:t>2,500</w:t>
            </w:r>
          </w:p>
        </w:tc>
        <w:tc>
          <w:tcPr>
            <w:tcW w:type="dxa" w:w="2160"/>
          </w:tcPr>
          <w:p>
            <w:pPr>
              <w:spacing w:after="40"/>
            </w:pPr>
            <w:r/>
            <w:r>
              <w:rPr>
                <w:sz w:val="18"/>
              </w:rPr>
              <w:t>25,000</w:t>
            </w:r>
          </w:p>
        </w:tc>
        <w:tc>
          <w:tcPr>
            <w:tcW w:type="dxa" w:w="2160"/>
          </w:tcPr>
          <w:p>
            <w:pPr>
              <w:spacing w:after="40"/>
            </w:pPr>
            <w:r/>
            <w:r>
              <w:rPr>
                <w:sz w:val="18"/>
              </w:rPr>
              <w:t>100,000</w:t>
            </w:r>
          </w:p>
        </w:tc>
      </w:tr>
      <w:tr>
        <w:tc>
          <w:tcPr>
            <w:tcW w:type="dxa" w:w="3384"/>
          </w:tcPr>
          <w:p>
            <w:pPr>
              <w:spacing w:after="40"/>
            </w:pPr>
            <w:r/>
            <w:r>
              <w:rPr>
                <w:sz w:val="18"/>
              </w:rPr>
              <w:t>Staff users</w:t>
            </w:r>
          </w:p>
        </w:tc>
        <w:tc>
          <w:tcPr>
            <w:tcW w:type="dxa" w:w="2160"/>
          </w:tcPr>
          <w:p>
            <w:pPr>
              <w:spacing w:after="40"/>
            </w:pPr>
            <w:r/>
            <w:r>
              <w:rPr>
                <w:sz w:val="18"/>
              </w:rPr>
              <w:t>2</w:t>
            </w:r>
          </w:p>
        </w:tc>
        <w:tc>
          <w:tcPr>
            <w:tcW w:type="dxa" w:w="2160"/>
          </w:tcPr>
          <w:p>
            <w:pPr>
              <w:spacing w:after="40"/>
            </w:pPr>
            <w:r/>
            <w:r>
              <w:rPr>
                <w:sz w:val="18"/>
              </w:rPr>
              <w:t>11</w:t>
            </w:r>
          </w:p>
        </w:tc>
        <w:tc>
          <w:tcPr>
            <w:tcW w:type="dxa" w:w="2160"/>
          </w:tcPr>
          <w:p>
            <w:pPr>
              <w:spacing w:after="40"/>
            </w:pPr>
            <w:r/>
            <w:r>
              <w:rPr>
                <w:sz w:val="18"/>
              </w:rPr>
              <w:t>26</w:t>
            </w:r>
          </w:p>
        </w:tc>
      </w:tr>
      <w:tr>
        <w:tc>
          <w:tcPr>
            <w:tcW w:type="dxa" w:w="3384"/>
          </w:tcPr>
          <w:p>
            <w:pPr>
              <w:spacing w:after="40"/>
            </w:pPr>
            <w:r/>
            <w:r>
              <w:rPr>
                <w:sz w:val="18"/>
              </w:rPr>
              <w:t>Sites</w:t>
            </w:r>
          </w:p>
        </w:tc>
        <w:tc>
          <w:tcPr>
            <w:tcW w:type="dxa" w:w="2160"/>
          </w:tcPr>
          <w:p>
            <w:pPr>
              <w:spacing w:after="40"/>
            </w:pPr>
            <w:r/>
            <w:r>
              <w:rPr>
                <w:sz w:val="18"/>
              </w:rPr>
              <w:t>1</w:t>
            </w:r>
          </w:p>
        </w:tc>
        <w:tc>
          <w:tcPr>
            <w:tcW w:type="dxa" w:w="2160"/>
          </w:tcPr>
          <w:p>
            <w:pPr>
              <w:spacing w:after="40"/>
            </w:pPr>
            <w:r/>
            <w:r>
              <w:rPr>
                <w:sz w:val="18"/>
              </w:rPr>
              <w:t>1</w:t>
            </w:r>
          </w:p>
        </w:tc>
        <w:tc>
          <w:tcPr>
            <w:tcW w:type="dxa" w:w="2160"/>
          </w:tcPr>
          <w:p>
            <w:pPr>
              <w:spacing w:after="40"/>
            </w:pPr>
            <w:r/>
            <w:r>
              <w:rPr>
                <w:sz w:val="18"/>
              </w:rPr>
              <w:t>3</w:t>
            </w:r>
          </w:p>
        </w:tc>
      </w:tr>
      <w:tr>
        <w:tc>
          <w:tcPr>
            <w:tcW w:type="dxa" w:w="3384"/>
          </w:tcPr>
          <w:p>
            <w:pPr>
              <w:spacing w:after="40"/>
            </w:pPr>
            <w:r/>
            <w:r>
              <w:rPr>
                <w:sz w:val="18"/>
              </w:rPr>
              <w:t>Communities</w:t>
            </w:r>
          </w:p>
        </w:tc>
        <w:tc>
          <w:tcPr>
            <w:tcW w:type="dxa" w:w="2160"/>
          </w:tcPr>
          <w:p>
            <w:pPr>
              <w:spacing w:after="40"/>
            </w:pPr>
            <w:r/>
            <w:r>
              <w:rPr>
                <w:sz w:val="18"/>
              </w:rPr>
              <w:t>1</w:t>
            </w:r>
          </w:p>
        </w:tc>
        <w:tc>
          <w:tcPr>
            <w:tcW w:type="dxa" w:w="2160"/>
          </w:tcPr>
          <w:p>
            <w:pPr>
              <w:spacing w:after="40"/>
            </w:pPr>
            <w:r/>
            <w:r>
              <w:rPr>
                <w:sz w:val="18"/>
              </w:rPr>
              <w:t>1</w:t>
            </w:r>
          </w:p>
        </w:tc>
        <w:tc>
          <w:tcPr>
            <w:tcW w:type="dxa" w:w="2160"/>
          </w:tcPr>
          <w:p>
            <w:pPr>
              <w:spacing w:after="40"/>
            </w:pPr>
            <w:r/>
            <w:r>
              <w:rPr>
                <w:sz w:val="18"/>
              </w:rPr>
              <w:t>3</w:t>
            </w:r>
          </w:p>
        </w:tc>
      </w:tr>
      <w:tr>
        <w:tc>
          <w:tcPr>
            <w:tcW w:type="dxa" w:w="3384"/>
          </w:tcPr>
          <w:p>
            <w:pPr>
              <w:spacing w:after="40"/>
            </w:pPr>
            <w:r/>
            <w:r>
              <w:rPr>
                <w:sz w:val="18"/>
              </w:rPr>
              <w:t>AI credits</w:t>
            </w:r>
          </w:p>
        </w:tc>
        <w:tc>
          <w:tcPr>
            <w:tcW w:type="dxa" w:w="2160"/>
          </w:tcPr>
          <w:p>
            <w:pPr>
              <w:spacing w:after="40"/>
            </w:pPr>
            <w:r/>
            <w:r>
              <w:rPr>
                <w:sz w:val="18"/>
              </w:rPr>
              <w:t>0</w:t>
            </w:r>
          </w:p>
        </w:tc>
        <w:tc>
          <w:tcPr>
            <w:tcW w:type="dxa" w:w="2160"/>
          </w:tcPr>
          <w:p>
            <w:pPr>
              <w:spacing w:after="40"/>
            </w:pPr>
            <w:r/>
            <w:r>
              <w:rPr>
                <w:sz w:val="18"/>
              </w:rPr>
              <w:t>500</w:t>
            </w:r>
          </w:p>
        </w:tc>
        <w:tc>
          <w:tcPr>
            <w:tcW w:type="dxa" w:w="2160"/>
          </w:tcPr>
          <w:p>
            <w:pPr>
              <w:spacing w:after="40"/>
            </w:pPr>
            <w:r/>
            <w:r>
              <w:rPr>
                <w:sz w:val="18"/>
              </w:rPr>
              <w:t>1,000</w:t>
            </w:r>
          </w:p>
        </w:tc>
      </w:tr>
      <w:tr>
        <w:tc>
          <w:tcPr>
            <w:tcW w:type="dxa" w:w="3384"/>
          </w:tcPr>
          <w:p>
            <w:pPr>
              <w:spacing w:after="40"/>
            </w:pPr>
            <w:r/>
            <w:r>
              <w:rPr>
                <w:sz w:val="18"/>
              </w:rPr>
              <w:t>Funnels, landing pages, marketing emails, access groups</w:t>
            </w:r>
          </w:p>
        </w:tc>
        <w:tc>
          <w:tcPr>
            <w:tcW w:type="dxa" w:w="2160"/>
          </w:tcPr>
          <w:p>
            <w:pPr>
              <w:spacing w:after="40"/>
            </w:pPr>
            <w:r/>
            <w:r>
              <w:rPr>
                <w:sz w:val="18"/>
              </w:rPr>
              <w:t>Unlimited</w:t>
            </w:r>
          </w:p>
        </w:tc>
        <w:tc>
          <w:tcPr>
            <w:tcW w:type="dxa" w:w="2160"/>
          </w:tcPr>
          <w:p>
            <w:pPr>
              <w:spacing w:after="40"/>
            </w:pPr>
            <w:r/>
            <w:r>
              <w:rPr>
                <w:sz w:val="18"/>
              </w:rPr>
              <w:t>Unlimited</w:t>
            </w:r>
          </w:p>
        </w:tc>
        <w:tc>
          <w:tcPr>
            <w:tcW w:type="dxa" w:w="2160"/>
          </w:tcPr>
          <w:p>
            <w:pPr>
              <w:spacing w:after="40"/>
            </w:pPr>
            <w:r/>
            <w:r>
              <w:rPr>
                <w:sz w:val="18"/>
              </w:rPr>
              <w:t>Unlimited</w:t>
            </w:r>
          </w:p>
        </w:tc>
      </w:tr>
      <w:tr>
        <w:tc>
          <w:tcPr>
            <w:tcW w:type="dxa" w:w="3384"/>
          </w:tcPr>
          <w:p>
            <w:pPr>
              <w:spacing w:after="40"/>
            </w:pPr>
            <w:r/>
            <w:r>
              <w:rPr>
                <w:sz w:val="18"/>
              </w:rPr>
              <w:t>Payment processing</w:t>
            </w:r>
          </w:p>
        </w:tc>
        <w:tc>
          <w:tcPr>
            <w:tcW w:type="dxa" w:w="2160"/>
          </w:tcPr>
          <w:p>
            <w:pPr>
              <w:spacing w:after="40"/>
            </w:pPr>
            <w:r/>
            <w:r>
              <w:rPr>
                <w:sz w:val="18"/>
              </w:rPr>
              <w:t>2.9% + $0.30</w:t>
            </w:r>
          </w:p>
        </w:tc>
        <w:tc>
          <w:tcPr>
            <w:tcW w:type="dxa" w:w="2160"/>
          </w:tcPr>
          <w:p>
            <w:pPr>
              <w:spacing w:after="40"/>
            </w:pPr>
            <w:r/>
            <w:r>
              <w:rPr>
                <w:sz w:val="18"/>
              </w:rPr>
              <w:t>2.8% + $0.30</w:t>
            </w:r>
          </w:p>
        </w:tc>
        <w:tc>
          <w:tcPr>
            <w:tcW w:type="dxa" w:w="2160"/>
          </w:tcPr>
          <w:p>
            <w:pPr>
              <w:spacing w:after="40"/>
            </w:pPr>
            <w:r/>
            <w:r>
              <w:rPr>
                <w:sz w:val="18"/>
              </w:rPr>
              <w:t>2.7% + $0.30</w:t>
            </w:r>
          </w:p>
        </w:tc>
      </w:tr>
      <w:tr>
        <w:tc>
          <w:tcPr>
            <w:tcW w:type="dxa" w:w="3384"/>
          </w:tcPr>
          <w:p>
            <w:pPr>
              <w:spacing w:after="40"/>
            </w:pPr>
            <w:r/>
            <w:r>
              <w:rPr>
                <w:sz w:val="18"/>
              </w:rPr>
              <w:t>Third-party gateway fee</w:t>
            </w:r>
          </w:p>
        </w:tc>
        <w:tc>
          <w:tcPr>
            <w:tcW w:type="dxa" w:w="2160"/>
          </w:tcPr>
          <w:p>
            <w:pPr>
              <w:spacing w:after="40"/>
            </w:pPr>
            <w:r/>
            <w:r>
              <w:rPr>
                <w:sz w:val="18"/>
              </w:rPr>
              <w:t>2%</w:t>
            </w:r>
          </w:p>
        </w:tc>
        <w:tc>
          <w:tcPr>
            <w:tcW w:type="dxa" w:w="2160"/>
          </w:tcPr>
          <w:p>
            <w:pPr>
              <w:spacing w:after="40"/>
            </w:pPr>
            <w:r/>
            <w:r>
              <w:rPr>
                <w:sz w:val="18"/>
              </w:rPr>
              <w:t>1%</w:t>
            </w:r>
          </w:p>
        </w:tc>
        <w:tc>
          <w:tcPr>
            <w:tcW w:type="dxa" w:w="2160"/>
          </w:tcPr>
          <w:p>
            <w:pPr>
              <w:spacing w:after="40"/>
            </w:pPr>
            <w:r/>
            <w:r>
              <w:rPr>
                <w:sz w:val="18"/>
              </w:rPr>
              <w:t>0.5%</w:t>
            </w:r>
          </w:p>
        </w:tc>
      </w:tr>
      <w:tr>
        <w:tc>
          <w:tcPr>
            <w:tcW w:type="dxa" w:w="3384"/>
          </w:tcPr>
          <w:p>
            <w:pPr>
              <w:spacing w:after="40"/>
            </w:pPr>
            <w:r/>
            <w:r>
              <w:rPr>
                <w:sz w:val="18"/>
              </w:rPr>
              <w:t>Public API, webhooks, advanced automations, custom code, branded app, unbranded</w:t>
            </w:r>
          </w:p>
        </w:tc>
        <w:tc>
          <w:tcPr>
            <w:tcW w:type="dxa" w:w="2160"/>
          </w:tcPr>
          <w:p>
            <w:pPr>
              <w:spacing w:after="40"/>
            </w:pPr>
            <w:r/>
            <w:r>
              <w:rPr>
                <w:sz w:val="18"/>
              </w:rPr>
              <w:t>No</w:t>
            </w:r>
          </w:p>
        </w:tc>
        <w:tc>
          <w:tcPr>
            <w:tcW w:type="dxa" w:w="2160"/>
          </w:tcPr>
          <w:p>
            <w:pPr>
              <w:spacing w:after="40"/>
            </w:pPr>
            <w:r/>
            <w:r>
              <w:rPr>
                <w:sz w:val="18"/>
              </w:rPr>
              <w:t>Yes</w:t>
            </w:r>
          </w:p>
        </w:tc>
        <w:tc>
          <w:tcPr>
            <w:tcW w:type="dxa" w:w="2160"/>
          </w:tcPr>
          <w:p>
            <w:pPr>
              <w:spacing w:after="40"/>
            </w:pPr>
            <w:r/>
            <w:r>
              <w:rPr>
                <w:sz w:val="18"/>
              </w:rPr>
              <w:t>Yes</w:t>
            </w:r>
          </w:p>
        </w:tc>
      </w:tr>
    </w:tbl>
    <w:p>
      <w:pPr>
        <w:spacing w:after="40"/>
      </w:pPr>
    </w:p>
    <w:p>
      <w:r>
        <w:rPr>
          <w:b w:val="0"/>
          <w:i/>
        </w:rPr>
        <w:t>Included at every tier of the reference platform, and therefore expected of this one eventually: affiliate programme, custom domains, checkout pages, payment integrations, unified inbox, video transcription and translation, cohort courses, and a customer-facing mobile application.</w:t>
      </w:r>
    </w:p>
    <w:p>
      <w:r>
        <w:br w:type="page"/>
      </w:r>
    </w:p>
    <w:p>
      <w:pPr>
        <w:pStyle w:val="Heading1"/>
      </w:pPr>
      <w:r>
        <w:t>9. Non-functional requirements</w:t>
      </w:r>
    </w:p>
    <w:p>
      <w:r>
        <w:rPr>
          <w:b w:val="0"/>
          <w:i w:val="0"/>
        </w:rPr>
        <w:t>These apply to everything in Section 7. A functional requirement delivered in violation of one of these is not delivered.</w:t>
      </w:r>
    </w:p>
    <w:p>
      <w:pPr>
        <w:pStyle w:val="Heading2"/>
      </w:pPr>
      <w:r>
        <w:t>NFR-1  Performance</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NFR-1.1</w:t>
            </w:r>
          </w:p>
        </w:tc>
        <w:tc>
          <w:tcPr>
            <w:tcW w:type="dxa" w:w="7992"/>
          </w:tcPr>
          <w:p>
            <w:pPr>
              <w:spacing w:after="40"/>
            </w:pPr>
            <w:r/>
            <w:r>
              <w:rPr>
                <w:sz w:val="18"/>
              </w:rPr>
              <w:t>API responses for interactive reads complete in under 300 ms at the 95th percentile under expected load, measured server-side excluding network.</w:t>
            </w:r>
          </w:p>
        </w:tc>
        <w:tc>
          <w:tcPr>
            <w:tcW w:type="dxa" w:w="792"/>
          </w:tcPr>
          <w:p>
            <w:pPr>
              <w:spacing w:after="40"/>
            </w:pPr>
            <w:r/>
            <w:r>
              <w:rPr>
                <w:sz w:val="18"/>
              </w:rPr>
              <w:t>M</w:t>
            </w:r>
          </w:p>
        </w:tc>
      </w:tr>
      <w:tr>
        <w:tc>
          <w:tcPr>
            <w:tcW w:type="dxa" w:w="1080"/>
          </w:tcPr>
          <w:p>
            <w:pPr>
              <w:spacing w:after="40"/>
            </w:pPr>
            <w:r/>
            <w:r>
              <w:rPr>
                <w:sz w:val="18"/>
              </w:rPr>
              <w:t>NFR-1.2</w:t>
            </w:r>
          </w:p>
        </w:tc>
        <w:tc>
          <w:tcPr>
            <w:tcW w:type="dxa" w:w="7992"/>
          </w:tcPr>
          <w:p>
            <w:pPr>
              <w:spacing w:after="40"/>
            </w:pPr>
            <w:r/>
            <w:r>
              <w:rPr>
                <w:sz w:val="18"/>
              </w:rPr>
              <w:t>No interactive endpoint exceeds 1 second at the 99th percentile. Anything that would must become a background job returning a handle.</w:t>
            </w:r>
          </w:p>
        </w:tc>
        <w:tc>
          <w:tcPr>
            <w:tcW w:type="dxa" w:w="792"/>
          </w:tcPr>
          <w:p>
            <w:pPr>
              <w:spacing w:after="40"/>
            </w:pPr>
            <w:r/>
            <w:r>
              <w:rPr>
                <w:sz w:val="18"/>
              </w:rPr>
              <w:t>M</w:t>
            </w:r>
          </w:p>
        </w:tc>
      </w:tr>
      <w:tr>
        <w:tc>
          <w:tcPr>
            <w:tcW w:type="dxa" w:w="1080"/>
          </w:tcPr>
          <w:p>
            <w:pPr>
              <w:spacing w:after="40"/>
            </w:pPr>
            <w:r/>
            <w:r>
              <w:rPr>
                <w:sz w:val="18"/>
              </w:rPr>
              <w:t>NFR-1.3</w:t>
            </w:r>
          </w:p>
        </w:tc>
        <w:tc>
          <w:tcPr>
            <w:tcW w:type="dxa" w:w="7992"/>
          </w:tcPr>
          <w:p>
            <w:pPr>
              <w:spacing w:after="40"/>
            </w:pPr>
            <w:r/>
            <w:r>
              <w:rPr>
                <w:sz w:val="18"/>
              </w:rPr>
              <w:t>Any report over a 12-month range renders in under 2 seconds.</w:t>
            </w:r>
          </w:p>
        </w:tc>
        <w:tc>
          <w:tcPr>
            <w:tcW w:type="dxa" w:w="792"/>
          </w:tcPr>
          <w:p>
            <w:pPr>
              <w:spacing w:after="40"/>
            </w:pPr>
            <w:r/>
            <w:r>
              <w:rPr>
                <w:sz w:val="18"/>
              </w:rPr>
              <w:t>M</w:t>
            </w:r>
          </w:p>
        </w:tc>
      </w:tr>
      <w:tr>
        <w:tc>
          <w:tcPr>
            <w:tcW w:type="dxa" w:w="1080"/>
          </w:tcPr>
          <w:p>
            <w:pPr>
              <w:spacing w:after="40"/>
            </w:pPr>
            <w:r/>
            <w:r>
              <w:rPr>
                <w:sz w:val="18"/>
              </w:rPr>
              <w:t>NFR-1.4</w:t>
            </w:r>
          </w:p>
        </w:tc>
        <w:tc>
          <w:tcPr>
            <w:tcW w:type="dxa" w:w="7992"/>
          </w:tcPr>
          <w:p>
            <w:pPr>
              <w:spacing w:after="40"/>
            </w:pPr>
            <w:r/>
            <w:r>
              <w:rPr>
                <w:sz w:val="18"/>
              </w:rPr>
              <w:t>Member application first meaningful render occurs within 2.5 seconds on a mid-range mobile device on a 4G connection.</w:t>
            </w:r>
          </w:p>
        </w:tc>
        <w:tc>
          <w:tcPr>
            <w:tcW w:type="dxa" w:w="792"/>
          </w:tcPr>
          <w:p>
            <w:pPr>
              <w:spacing w:after="40"/>
            </w:pPr>
            <w:r/>
            <w:r>
              <w:rPr>
                <w:sz w:val="18"/>
              </w:rPr>
              <w:t>M</w:t>
            </w:r>
          </w:p>
        </w:tc>
      </w:tr>
      <w:tr>
        <w:tc>
          <w:tcPr>
            <w:tcW w:type="dxa" w:w="1080"/>
          </w:tcPr>
          <w:p>
            <w:pPr>
              <w:spacing w:after="40"/>
            </w:pPr>
            <w:r/>
            <w:r>
              <w:rPr>
                <w:sz w:val="18"/>
              </w:rPr>
              <w:t>NFR-1.5</w:t>
            </w:r>
          </w:p>
        </w:tc>
        <w:tc>
          <w:tcPr>
            <w:tcW w:type="dxa" w:w="7992"/>
          </w:tcPr>
          <w:p>
            <w:pPr>
              <w:spacing w:after="40"/>
            </w:pPr>
            <w:r/>
            <w:r>
              <w:rPr>
                <w:sz w:val="18"/>
              </w:rPr>
              <w:t>Video playback starts within 3 seconds and adapts to available bandwidth without stalling on a 3 Mbps connection.</w:t>
            </w:r>
          </w:p>
        </w:tc>
        <w:tc>
          <w:tcPr>
            <w:tcW w:type="dxa" w:w="792"/>
          </w:tcPr>
          <w:p>
            <w:pPr>
              <w:spacing w:after="40"/>
            </w:pPr>
            <w:r/>
            <w:r>
              <w:rPr>
                <w:sz w:val="18"/>
              </w:rPr>
              <w:t>M</w:t>
            </w:r>
          </w:p>
        </w:tc>
      </w:tr>
      <w:tr>
        <w:tc>
          <w:tcPr>
            <w:tcW w:type="dxa" w:w="1080"/>
          </w:tcPr>
          <w:p>
            <w:pPr>
              <w:spacing w:after="40"/>
            </w:pPr>
            <w:r/>
            <w:r>
              <w:rPr>
                <w:sz w:val="18"/>
              </w:rPr>
              <w:t>NFR-1.6</w:t>
            </w:r>
          </w:p>
        </w:tc>
        <w:tc>
          <w:tcPr>
            <w:tcW w:type="dxa" w:w="7992"/>
          </w:tcPr>
          <w:p>
            <w:pPr>
              <w:spacing w:after="40"/>
            </w:pPr>
            <w:r/>
            <w:r>
              <w:rPr>
                <w:sz w:val="18"/>
              </w:rPr>
              <w:t>No endpoint issues queries in a loop over a result set. All list endpoints are single-query or explicitly batched.</w:t>
            </w:r>
          </w:p>
        </w:tc>
        <w:tc>
          <w:tcPr>
            <w:tcW w:type="dxa" w:w="792"/>
          </w:tcPr>
          <w:p>
            <w:pPr>
              <w:spacing w:after="40"/>
            </w:pPr>
            <w:r/>
            <w:r>
              <w:rPr>
                <w:sz w:val="18"/>
              </w:rPr>
              <w:t>M</w:t>
            </w:r>
          </w:p>
        </w:tc>
      </w:tr>
      <w:tr>
        <w:tc>
          <w:tcPr>
            <w:tcW w:type="dxa" w:w="1080"/>
          </w:tcPr>
          <w:p>
            <w:pPr>
              <w:spacing w:after="40"/>
            </w:pPr>
            <w:r/>
            <w:r>
              <w:rPr>
                <w:sz w:val="18"/>
              </w:rPr>
              <w:t>NFR-1.7</w:t>
            </w:r>
          </w:p>
        </w:tc>
        <w:tc>
          <w:tcPr>
            <w:tcW w:type="dxa" w:w="7992"/>
          </w:tcPr>
          <w:p>
            <w:pPr>
              <w:spacing w:after="40"/>
            </w:pPr>
            <w:r/>
            <w:r>
              <w:rPr>
                <w:sz w:val="18"/>
              </w:rPr>
              <w:t>Every foreign key and every column used in a filter, sort or join has an index justified by an execution plan, not by habit.</w:t>
            </w:r>
          </w:p>
        </w:tc>
        <w:tc>
          <w:tcPr>
            <w:tcW w:type="dxa" w:w="792"/>
          </w:tcPr>
          <w:p>
            <w:pPr>
              <w:spacing w:after="40"/>
            </w:pPr>
            <w:r/>
            <w:r>
              <w:rPr>
                <w:sz w:val="18"/>
              </w:rPr>
              <w:t>M</w:t>
            </w:r>
          </w:p>
        </w:tc>
      </w:tr>
      <w:tr>
        <w:tc>
          <w:tcPr>
            <w:tcW w:type="dxa" w:w="1080"/>
          </w:tcPr>
          <w:p>
            <w:pPr>
              <w:spacing w:after="40"/>
            </w:pPr>
            <w:r/>
            <w:r>
              <w:rPr>
                <w:sz w:val="18"/>
              </w:rPr>
              <w:t>NFR-1.8</w:t>
            </w:r>
          </w:p>
        </w:tc>
        <w:tc>
          <w:tcPr>
            <w:tcW w:type="dxa" w:w="7992"/>
          </w:tcPr>
          <w:p>
            <w:pPr>
              <w:spacing w:after="40"/>
            </w:pPr>
            <w:r/>
            <w:r>
              <w:rPr>
                <w:sz w:val="18"/>
              </w:rPr>
              <w:t>Checkout page interaction to payment confirmation completes within 5 seconds excluding processor and bank time.</w:t>
            </w:r>
          </w:p>
        </w:tc>
        <w:tc>
          <w:tcPr>
            <w:tcW w:type="dxa" w:w="792"/>
          </w:tcPr>
          <w:p>
            <w:pPr>
              <w:spacing w:after="40"/>
            </w:pPr>
            <w:r/>
            <w:r>
              <w:rPr>
                <w:sz w:val="18"/>
              </w:rPr>
              <w:t>M</w:t>
            </w:r>
          </w:p>
        </w:tc>
      </w:tr>
    </w:tbl>
    <w:p>
      <w:pPr>
        <w:spacing w:after="40"/>
      </w:pPr>
    </w:p>
    <w:p>
      <w:pPr>
        <w:pStyle w:val="Heading2"/>
      </w:pPr>
      <w:r>
        <w:t>NFR-2  Scalability and capacity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NFR-2.1</w:t>
            </w:r>
          </w:p>
        </w:tc>
        <w:tc>
          <w:tcPr>
            <w:tcW w:type="dxa" w:w="7992"/>
          </w:tcPr>
          <w:p>
            <w:pPr>
              <w:spacing w:after="40"/>
            </w:pPr>
            <w:r/>
            <w:r>
              <w:rPr>
                <w:sz w:val="18"/>
              </w:rPr>
              <w:t>Correct behaviour at 100,000 contacts, 25,000 members, 5,000 orders per month, 500,000 emails per month and 2,000 concurrent members without redesign.</w:t>
            </w:r>
          </w:p>
        </w:tc>
        <w:tc>
          <w:tcPr>
            <w:tcW w:type="dxa" w:w="792"/>
          </w:tcPr>
          <w:p>
            <w:pPr>
              <w:spacing w:after="40"/>
            </w:pPr>
            <w:r/>
            <w:r>
              <w:rPr>
                <w:sz w:val="18"/>
              </w:rPr>
              <w:t>M</w:t>
            </w:r>
          </w:p>
        </w:tc>
      </w:tr>
      <w:tr>
        <w:tc>
          <w:tcPr>
            <w:tcW w:type="dxa" w:w="1080"/>
          </w:tcPr>
          <w:p>
            <w:pPr>
              <w:spacing w:after="40"/>
            </w:pPr>
            <w:r/>
            <w:r>
              <w:rPr>
                <w:sz w:val="18"/>
              </w:rPr>
              <w:t>NFR-2.2</w:t>
            </w:r>
          </w:p>
        </w:tc>
        <w:tc>
          <w:tcPr>
            <w:tcW w:type="dxa" w:w="7992"/>
          </w:tcPr>
          <w:p>
            <w:pPr>
              <w:spacing w:after="40"/>
            </w:pPr>
            <w:r/>
            <w:r>
              <w:rPr>
                <w:sz w:val="18"/>
              </w:rPr>
              <w:t>The API scales horizontally: any number of instances behind a load balancer with no instance affinity.</w:t>
            </w:r>
          </w:p>
        </w:tc>
        <w:tc>
          <w:tcPr>
            <w:tcW w:type="dxa" w:w="792"/>
          </w:tcPr>
          <w:p>
            <w:pPr>
              <w:spacing w:after="40"/>
            </w:pPr>
            <w:r/>
            <w:r>
              <w:rPr>
                <w:sz w:val="18"/>
              </w:rPr>
              <w:t>M</w:t>
            </w:r>
          </w:p>
        </w:tc>
      </w:tr>
      <w:tr>
        <w:tc>
          <w:tcPr>
            <w:tcW w:type="dxa" w:w="1080"/>
          </w:tcPr>
          <w:p>
            <w:pPr>
              <w:spacing w:after="40"/>
            </w:pPr>
            <w:r/>
            <w:r>
              <w:rPr>
                <w:sz w:val="18"/>
              </w:rPr>
              <w:t>NFR-2.3</w:t>
            </w:r>
          </w:p>
        </w:tc>
        <w:tc>
          <w:tcPr>
            <w:tcW w:type="dxa" w:w="7992"/>
          </w:tcPr>
          <w:p>
            <w:pPr>
              <w:spacing w:after="40"/>
            </w:pPr>
            <w:r/>
            <w:r>
              <w:rPr>
                <w:sz w:val="18"/>
              </w:rPr>
              <w:t>Worker throughput scales by adding worker processes without duplicate job execution.</w:t>
            </w:r>
          </w:p>
        </w:tc>
        <w:tc>
          <w:tcPr>
            <w:tcW w:type="dxa" w:w="792"/>
          </w:tcPr>
          <w:p>
            <w:pPr>
              <w:spacing w:after="40"/>
            </w:pPr>
            <w:r/>
            <w:r>
              <w:rPr>
                <w:sz w:val="18"/>
              </w:rPr>
              <w:t>M</w:t>
            </w:r>
          </w:p>
        </w:tc>
      </w:tr>
      <w:tr>
        <w:tc>
          <w:tcPr>
            <w:tcW w:type="dxa" w:w="1080"/>
          </w:tcPr>
          <w:p>
            <w:pPr>
              <w:spacing w:after="40"/>
            </w:pPr>
            <w:r/>
            <w:r>
              <w:rPr>
                <w:sz w:val="18"/>
              </w:rPr>
              <w:t>NFR-2.4</w:t>
            </w:r>
          </w:p>
        </w:tc>
        <w:tc>
          <w:tcPr>
            <w:tcW w:type="dxa" w:w="7992"/>
          </w:tcPr>
          <w:p>
            <w:pPr>
              <w:spacing w:after="40"/>
            </w:pPr>
            <w:r/>
            <w:r>
              <w:rPr>
                <w:sz w:val="18"/>
              </w:rPr>
              <w:t>A broadcast to the full contact list is chunked and rate-paced to the provider's limits, and never blocks interactive traffic.</w:t>
            </w:r>
          </w:p>
        </w:tc>
        <w:tc>
          <w:tcPr>
            <w:tcW w:type="dxa" w:w="792"/>
          </w:tcPr>
          <w:p>
            <w:pPr>
              <w:spacing w:after="40"/>
            </w:pPr>
            <w:r/>
            <w:r>
              <w:rPr>
                <w:sz w:val="18"/>
              </w:rPr>
              <w:t>M</w:t>
            </w:r>
          </w:p>
        </w:tc>
      </w:tr>
      <w:tr>
        <w:tc>
          <w:tcPr>
            <w:tcW w:type="dxa" w:w="1080"/>
          </w:tcPr>
          <w:p>
            <w:pPr>
              <w:spacing w:after="40"/>
            </w:pPr>
            <w:r/>
            <w:r>
              <w:rPr>
                <w:sz w:val="18"/>
              </w:rPr>
              <w:t>NFR-2.5</w:t>
            </w:r>
          </w:p>
        </w:tc>
        <w:tc>
          <w:tcPr>
            <w:tcW w:type="dxa" w:w="7992"/>
          </w:tcPr>
          <w:p>
            <w:pPr>
              <w:spacing w:after="40"/>
            </w:pPr>
            <w:r/>
            <w:r>
              <w:rPr>
                <w:sz w:val="18"/>
              </w:rPr>
              <w:t>Bulk operations (import, export, mass tagging, mass revocation) are batched, resumable, and report progress.</w:t>
            </w:r>
          </w:p>
        </w:tc>
        <w:tc>
          <w:tcPr>
            <w:tcW w:type="dxa" w:w="792"/>
          </w:tcPr>
          <w:p>
            <w:pPr>
              <w:spacing w:after="40"/>
            </w:pPr>
            <w:r/>
            <w:r>
              <w:rPr>
                <w:sz w:val="18"/>
              </w:rPr>
              <w:t>M</w:t>
            </w:r>
          </w:p>
        </w:tc>
      </w:tr>
      <w:tr>
        <w:tc>
          <w:tcPr>
            <w:tcW w:type="dxa" w:w="1080"/>
          </w:tcPr>
          <w:p>
            <w:pPr>
              <w:spacing w:after="40"/>
            </w:pPr>
            <w:r/>
            <w:r>
              <w:rPr>
                <w:sz w:val="18"/>
              </w:rPr>
              <w:t>NFR-2.6</w:t>
            </w:r>
          </w:p>
        </w:tc>
        <w:tc>
          <w:tcPr>
            <w:tcW w:type="dxa" w:w="7992"/>
          </w:tcPr>
          <w:p>
            <w:pPr>
              <w:spacing w:after="40"/>
            </w:pPr>
            <w:r/>
            <w:r>
              <w:rPr>
                <w:sz w:val="18"/>
              </w:rPr>
              <w:t>Database connections are pooled with a bounded maximum below the server limit, and pool exhaustion returns a clean error rather than hanging.</w:t>
            </w:r>
          </w:p>
        </w:tc>
        <w:tc>
          <w:tcPr>
            <w:tcW w:type="dxa" w:w="792"/>
          </w:tcPr>
          <w:p>
            <w:pPr>
              <w:spacing w:after="40"/>
            </w:pPr>
            <w:r/>
            <w:r>
              <w:rPr>
                <w:sz w:val="18"/>
              </w:rPr>
              <w:t>M</w:t>
            </w:r>
          </w:p>
        </w:tc>
      </w:tr>
    </w:tbl>
    <w:p>
      <w:pPr>
        <w:spacing w:after="40"/>
      </w:pPr>
    </w:p>
    <w:p>
      <w:pPr>
        <w:pStyle w:val="Heading2"/>
      </w:pPr>
      <w:r>
        <w:t>NFR-3  Availability and reliability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NFR-3.1</w:t>
            </w:r>
          </w:p>
        </w:tc>
        <w:tc>
          <w:tcPr>
            <w:tcW w:type="dxa" w:w="7992"/>
          </w:tcPr>
          <w:p>
            <w:pPr>
              <w:spacing w:after="40"/>
            </w:pPr>
            <w:r/>
            <w:r>
              <w:rPr>
                <w:sz w:val="18"/>
              </w:rPr>
              <w:t>Target 99.9% monthly availability for member-facing and checkout surfaces.</w:t>
            </w:r>
          </w:p>
        </w:tc>
        <w:tc>
          <w:tcPr>
            <w:tcW w:type="dxa" w:w="792"/>
          </w:tcPr>
          <w:p>
            <w:pPr>
              <w:spacing w:after="40"/>
            </w:pPr>
            <w:r/>
            <w:r>
              <w:rPr>
                <w:sz w:val="18"/>
              </w:rPr>
              <w:t>M</w:t>
            </w:r>
          </w:p>
        </w:tc>
      </w:tr>
      <w:tr>
        <w:tc>
          <w:tcPr>
            <w:tcW w:type="dxa" w:w="1080"/>
          </w:tcPr>
          <w:p>
            <w:pPr>
              <w:spacing w:after="40"/>
            </w:pPr>
            <w:r/>
            <w:r>
              <w:rPr>
                <w:sz w:val="18"/>
              </w:rPr>
              <w:t>NFR-3.2</w:t>
            </w:r>
          </w:p>
        </w:tc>
        <w:tc>
          <w:tcPr>
            <w:tcW w:type="dxa" w:w="7992"/>
          </w:tcPr>
          <w:p>
            <w:pPr>
              <w:spacing w:after="40"/>
            </w:pPr>
            <w:r/>
            <w:r>
              <w:rPr>
                <w:sz w:val="18"/>
              </w:rPr>
              <w:t>Deployment causes no user-visible downtime: migrations are backwards-compatible with the running version, and the old and new versions can run concurrently during rollout.</w:t>
            </w:r>
          </w:p>
        </w:tc>
        <w:tc>
          <w:tcPr>
            <w:tcW w:type="dxa" w:w="792"/>
          </w:tcPr>
          <w:p>
            <w:pPr>
              <w:spacing w:after="40"/>
            </w:pPr>
            <w:r/>
            <w:r>
              <w:rPr>
                <w:sz w:val="18"/>
              </w:rPr>
              <w:t>M</w:t>
            </w:r>
          </w:p>
        </w:tc>
      </w:tr>
      <w:tr>
        <w:tc>
          <w:tcPr>
            <w:tcW w:type="dxa" w:w="1080"/>
          </w:tcPr>
          <w:p>
            <w:pPr>
              <w:spacing w:after="40"/>
            </w:pPr>
            <w:r/>
            <w:r>
              <w:rPr>
                <w:sz w:val="18"/>
              </w:rPr>
              <w:t>NFR-3.3</w:t>
            </w:r>
          </w:p>
        </w:tc>
        <w:tc>
          <w:tcPr>
            <w:tcW w:type="dxa" w:w="7992"/>
          </w:tcPr>
          <w:p>
            <w:pPr>
              <w:spacing w:after="40"/>
            </w:pPr>
            <w:r/>
            <w:r>
              <w:rPr>
                <w:sz w:val="18"/>
              </w:rPr>
              <w:t>Loss of the payment processor, the email provider or the AI service degrades the affected feature only and never takes the platform down.</w:t>
            </w:r>
          </w:p>
        </w:tc>
        <w:tc>
          <w:tcPr>
            <w:tcW w:type="dxa" w:w="792"/>
          </w:tcPr>
          <w:p>
            <w:pPr>
              <w:spacing w:after="40"/>
            </w:pPr>
            <w:r/>
            <w:r>
              <w:rPr>
                <w:sz w:val="18"/>
              </w:rPr>
              <w:t>M</w:t>
            </w:r>
          </w:p>
        </w:tc>
      </w:tr>
      <w:tr>
        <w:tc>
          <w:tcPr>
            <w:tcW w:type="dxa" w:w="1080"/>
          </w:tcPr>
          <w:p>
            <w:pPr>
              <w:spacing w:after="40"/>
            </w:pPr>
            <w:r/>
            <w:r>
              <w:rPr>
                <w:sz w:val="18"/>
              </w:rPr>
              <w:t>NFR-3.4</w:t>
            </w:r>
          </w:p>
        </w:tc>
        <w:tc>
          <w:tcPr>
            <w:tcW w:type="dxa" w:w="7992"/>
          </w:tcPr>
          <w:p>
            <w:pPr>
              <w:spacing w:after="40"/>
            </w:pPr>
            <w:r/>
            <w:r>
              <w:rPr>
                <w:sz w:val="18"/>
              </w:rPr>
              <w:t>Every outbound third-party call has a timeout, a bounded retry policy and a circuit breaker. No unbounded waits.</w:t>
            </w:r>
          </w:p>
        </w:tc>
        <w:tc>
          <w:tcPr>
            <w:tcW w:type="dxa" w:w="792"/>
          </w:tcPr>
          <w:p>
            <w:pPr>
              <w:spacing w:after="40"/>
            </w:pPr>
            <w:r/>
            <w:r>
              <w:rPr>
                <w:sz w:val="18"/>
              </w:rPr>
              <w:t>M</w:t>
            </w:r>
          </w:p>
        </w:tc>
      </w:tr>
      <w:tr>
        <w:tc>
          <w:tcPr>
            <w:tcW w:type="dxa" w:w="1080"/>
          </w:tcPr>
          <w:p>
            <w:pPr>
              <w:spacing w:after="40"/>
            </w:pPr>
            <w:r/>
            <w:r>
              <w:rPr>
                <w:sz w:val="18"/>
              </w:rPr>
              <w:t>NFR-3.5</w:t>
            </w:r>
          </w:p>
        </w:tc>
        <w:tc>
          <w:tcPr>
            <w:tcW w:type="dxa" w:w="7992"/>
          </w:tcPr>
          <w:p>
            <w:pPr>
              <w:spacing w:after="40"/>
            </w:pPr>
            <w:r/>
            <w:r>
              <w:rPr>
                <w:sz w:val="18"/>
              </w:rPr>
              <w:t>A failed background job never loses data: it retries, and on final failure it lands in a dead-letter state with its payload intact.</w:t>
            </w:r>
          </w:p>
        </w:tc>
        <w:tc>
          <w:tcPr>
            <w:tcW w:type="dxa" w:w="792"/>
          </w:tcPr>
          <w:p>
            <w:pPr>
              <w:spacing w:after="40"/>
            </w:pPr>
            <w:r/>
            <w:r>
              <w:rPr>
                <w:sz w:val="18"/>
              </w:rPr>
              <w:t>M</w:t>
            </w:r>
          </w:p>
        </w:tc>
      </w:tr>
      <w:tr>
        <w:tc>
          <w:tcPr>
            <w:tcW w:type="dxa" w:w="1080"/>
          </w:tcPr>
          <w:p>
            <w:pPr>
              <w:spacing w:after="40"/>
            </w:pPr>
            <w:r/>
            <w:r>
              <w:rPr>
                <w:sz w:val="18"/>
              </w:rPr>
              <w:t>NFR-3.6</w:t>
            </w:r>
          </w:p>
        </w:tc>
        <w:tc>
          <w:tcPr>
            <w:tcW w:type="dxa" w:w="7992"/>
          </w:tcPr>
          <w:p>
            <w:pPr>
              <w:spacing w:after="40"/>
            </w:pPr>
            <w:r/>
            <w:r>
              <w:rPr>
                <w:sz w:val="18"/>
              </w:rPr>
              <w:t>Health endpoints distinguish liveness from readiness, and readiness fails when the database or the queue is unreachable.</w:t>
            </w:r>
          </w:p>
        </w:tc>
        <w:tc>
          <w:tcPr>
            <w:tcW w:type="dxa" w:w="792"/>
          </w:tcPr>
          <w:p>
            <w:pPr>
              <w:spacing w:after="40"/>
            </w:pPr>
            <w:r/>
            <w:r>
              <w:rPr>
                <w:sz w:val="18"/>
              </w:rPr>
              <w:t>M</w:t>
            </w:r>
          </w:p>
        </w:tc>
      </w:tr>
      <w:tr>
        <w:tc>
          <w:tcPr>
            <w:tcW w:type="dxa" w:w="1080"/>
          </w:tcPr>
          <w:p>
            <w:pPr>
              <w:spacing w:after="40"/>
            </w:pPr>
            <w:r/>
            <w:r>
              <w:rPr>
                <w:sz w:val="18"/>
              </w:rPr>
              <w:t>NFR-3.7</w:t>
            </w:r>
          </w:p>
        </w:tc>
        <w:tc>
          <w:tcPr>
            <w:tcW w:type="dxa" w:w="7992"/>
          </w:tcPr>
          <w:p>
            <w:pPr>
              <w:spacing w:after="40"/>
            </w:pPr>
            <w:r/>
            <w:r>
              <w:rPr>
                <w:sz w:val="18"/>
              </w:rPr>
              <w:t>Recovery Time Objective 4 hours; Recovery Point Objective 15 minutes.</w:t>
            </w:r>
          </w:p>
        </w:tc>
        <w:tc>
          <w:tcPr>
            <w:tcW w:type="dxa" w:w="792"/>
          </w:tcPr>
          <w:p>
            <w:pPr>
              <w:spacing w:after="40"/>
            </w:pPr>
            <w:r/>
            <w:r>
              <w:rPr>
                <w:sz w:val="18"/>
              </w:rPr>
              <w:t>M</w:t>
            </w:r>
          </w:p>
        </w:tc>
      </w:tr>
    </w:tbl>
    <w:p>
      <w:pPr>
        <w:spacing w:after="40"/>
      </w:pPr>
    </w:p>
    <w:p>
      <w:pPr>
        <w:pStyle w:val="Heading2"/>
      </w:pPr>
      <w:r>
        <w:t>NFR-4  Security</w:t>
      </w:r>
    </w:p>
    <w:p>
      <w:r>
        <w:rPr>
          <w:b w:val="0"/>
          <w:i w:val="0"/>
        </w:rPr>
        <w:t>Every item here is mandatory and applies retroactively to code written before the requirement was read.</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NFR-4.1</w:t>
            </w:r>
          </w:p>
        </w:tc>
        <w:tc>
          <w:tcPr>
            <w:tcW w:type="dxa" w:w="7992"/>
          </w:tcPr>
          <w:p>
            <w:pPr>
              <w:spacing w:after="40"/>
            </w:pPr>
            <w:r/>
            <w:r>
              <w:rPr>
                <w:sz w:val="18"/>
              </w:rPr>
              <w:t>All database access is parameterised. String-concatenated SQL is prohibited without exception.</w:t>
            </w:r>
          </w:p>
        </w:tc>
        <w:tc>
          <w:tcPr>
            <w:tcW w:type="dxa" w:w="792"/>
          </w:tcPr>
          <w:p>
            <w:pPr>
              <w:spacing w:after="40"/>
            </w:pPr>
            <w:r/>
            <w:r>
              <w:rPr>
                <w:sz w:val="18"/>
              </w:rPr>
              <w:t>M</w:t>
            </w:r>
          </w:p>
        </w:tc>
      </w:tr>
      <w:tr>
        <w:tc>
          <w:tcPr>
            <w:tcW w:type="dxa" w:w="1080"/>
          </w:tcPr>
          <w:p>
            <w:pPr>
              <w:spacing w:after="40"/>
            </w:pPr>
            <w:r/>
            <w:r>
              <w:rPr>
                <w:sz w:val="18"/>
              </w:rPr>
              <w:t>NFR-4.2</w:t>
            </w:r>
          </w:p>
        </w:tc>
        <w:tc>
          <w:tcPr>
            <w:tcW w:type="dxa" w:w="7992"/>
          </w:tcPr>
          <w:p>
            <w:pPr>
              <w:spacing w:after="40"/>
            </w:pPr>
            <w:r/>
            <w:r>
              <w:rPr>
                <w:sz w:val="18"/>
              </w:rPr>
              <w:t>Every endpoint validates its input against a declared schema before any logic runs; unknown fields are rejected.</w:t>
            </w:r>
          </w:p>
        </w:tc>
        <w:tc>
          <w:tcPr>
            <w:tcW w:type="dxa" w:w="792"/>
          </w:tcPr>
          <w:p>
            <w:pPr>
              <w:spacing w:after="40"/>
            </w:pPr>
            <w:r/>
            <w:r>
              <w:rPr>
                <w:sz w:val="18"/>
              </w:rPr>
              <w:t>M</w:t>
            </w:r>
          </w:p>
        </w:tc>
      </w:tr>
      <w:tr>
        <w:tc>
          <w:tcPr>
            <w:tcW w:type="dxa" w:w="1080"/>
          </w:tcPr>
          <w:p>
            <w:pPr>
              <w:spacing w:after="40"/>
            </w:pPr>
            <w:r/>
            <w:r>
              <w:rPr>
                <w:sz w:val="18"/>
              </w:rPr>
              <w:t>NFR-4.3</w:t>
            </w:r>
          </w:p>
        </w:tc>
        <w:tc>
          <w:tcPr>
            <w:tcW w:type="dxa" w:w="7992"/>
          </w:tcPr>
          <w:p>
            <w:pPr>
              <w:spacing w:after="40"/>
            </w:pPr>
            <w:r/>
            <w:r>
              <w:rPr>
                <w:sz w:val="18"/>
              </w:rPr>
              <w:t>Authorisation is checked on every member and staff route and verifies ownership of the specific object, not merely that the caller is authenticated. Deny by default.</w:t>
            </w:r>
          </w:p>
        </w:tc>
        <w:tc>
          <w:tcPr>
            <w:tcW w:type="dxa" w:w="792"/>
          </w:tcPr>
          <w:p>
            <w:pPr>
              <w:spacing w:after="40"/>
            </w:pPr>
            <w:r/>
            <w:r>
              <w:rPr>
                <w:sz w:val="18"/>
              </w:rPr>
              <w:t>M</w:t>
            </w:r>
          </w:p>
        </w:tc>
      </w:tr>
      <w:tr>
        <w:tc>
          <w:tcPr>
            <w:tcW w:type="dxa" w:w="1080"/>
          </w:tcPr>
          <w:p>
            <w:pPr>
              <w:spacing w:after="40"/>
            </w:pPr>
            <w:r/>
            <w:r>
              <w:rPr>
                <w:sz w:val="18"/>
              </w:rPr>
              <w:t>NFR-4.4</w:t>
            </w:r>
          </w:p>
        </w:tc>
        <w:tc>
          <w:tcPr>
            <w:tcW w:type="dxa" w:w="7992"/>
          </w:tcPr>
          <w:p>
            <w:pPr>
              <w:spacing w:after="40"/>
            </w:pPr>
            <w:r/>
            <w:r>
              <w:rPr>
                <w:sz w:val="18"/>
              </w:rPr>
              <w:t>Output is escaped at render. Operator-supplied rich text is sanitised against an allow-list before storage and again before display.</w:t>
            </w:r>
          </w:p>
        </w:tc>
        <w:tc>
          <w:tcPr>
            <w:tcW w:type="dxa" w:w="792"/>
          </w:tcPr>
          <w:p>
            <w:pPr>
              <w:spacing w:after="40"/>
            </w:pPr>
            <w:r/>
            <w:r>
              <w:rPr>
                <w:sz w:val="18"/>
              </w:rPr>
              <w:t>M</w:t>
            </w:r>
          </w:p>
        </w:tc>
      </w:tr>
      <w:tr>
        <w:tc>
          <w:tcPr>
            <w:tcW w:type="dxa" w:w="1080"/>
          </w:tcPr>
          <w:p>
            <w:pPr>
              <w:spacing w:after="40"/>
            </w:pPr>
            <w:r/>
            <w:r>
              <w:rPr>
                <w:sz w:val="18"/>
              </w:rPr>
              <w:t>NFR-4.5</w:t>
            </w:r>
          </w:p>
        </w:tc>
        <w:tc>
          <w:tcPr>
            <w:tcW w:type="dxa" w:w="7992"/>
          </w:tcPr>
          <w:p>
            <w:pPr>
              <w:spacing w:after="40"/>
            </w:pPr>
            <w:r/>
            <w:r>
              <w:rPr>
                <w:sz w:val="18"/>
              </w:rPr>
              <w:t>All traffic is HTTPS with HSTS. Cookies are Secure, HttpOnly and SameSite.</w:t>
            </w:r>
          </w:p>
        </w:tc>
        <w:tc>
          <w:tcPr>
            <w:tcW w:type="dxa" w:w="792"/>
          </w:tcPr>
          <w:p>
            <w:pPr>
              <w:spacing w:after="40"/>
            </w:pPr>
            <w:r/>
            <w:r>
              <w:rPr>
                <w:sz w:val="18"/>
              </w:rPr>
              <w:t>M</w:t>
            </w:r>
          </w:p>
        </w:tc>
      </w:tr>
      <w:tr>
        <w:tc>
          <w:tcPr>
            <w:tcW w:type="dxa" w:w="1080"/>
          </w:tcPr>
          <w:p>
            <w:pPr>
              <w:spacing w:after="40"/>
            </w:pPr>
            <w:r/>
            <w:r>
              <w:rPr>
                <w:sz w:val="18"/>
              </w:rPr>
              <w:t>NFR-4.6</w:t>
            </w:r>
          </w:p>
        </w:tc>
        <w:tc>
          <w:tcPr>
            <w:tcW w:type="dxa" w:w="7992"/>
          </w:tcPr>
          <w:p>
            <w:pPr>
              <w:spacing w:after="40"/>
            </w:pPr>
            <w:r/>
            <w:r>
              <w:rPr>
                <w:sz w:val="18"/>
              </w:rPr>
              <w:t>Cookie-authenticated state-changing routes are protected against cross-site request forgery.</w:t>
            </w:r>
          </w:p>
        </w:tc>
        <w:tc>
          <w:tcPr>
            <w:tcW w:type="dxa" w:w="792"/>
          </w:tcPr>
          <w:p>
            <w:pPr>
              <w:spacing w:after="40"/>
            </w:pPr>
            <w:r/>
            <w:r>
              <w:rPr>
                <w:sz w:val="18"/>
              </w:rPr>
              <w:t>M</w:t>
            </w:r>
          </w:p>
        </w:tc>
      </w:tr>
      <w:tr>
        <w:tc>
          <w:tcPr>
            <w:tcW w:type="dxa" w:w="1080"/>
          </w:tcPr>
          <w:p>
            <w:pPr>
              <w:spacing w:after="40"/>
            </w:pPr>
            <w:r/>
            <w:r>
              <w:rPr>
                <w:sz w:val="18"/>
              </w:rPr>
              <w:t>NFR-4.7</w:t>
            </w:r>
          </w:p>
        </w:tc>
        <w:tc>
          <w:tcPr>
            <w:tcW w:type="dxa" w:w="7992"/>
          </w:tcPr>
          <w:p>
            <w:pPr>
              <w:spacing w:after="40"/>
            </w:pPr>
            <w:r/>
            <w:r>
              <w:rPr>
                <w:sz w:val="18"/>
              </w:rPr>
              <w:t>Security headers are set: Content-Security-Policy without unsafe-inline for scripts, X-Content-Type-Options, Referrer-Policy, Permissions-Policy, and frame protections.</w:t>
            </w:r>
          </w:p>
        </w:tc>
        <w:tc>
          <w:tcPr>
            <w:tcW w:type="dxa" w:w="792"/>
          </w:tcPr>
          <w:p>
            <w:pPr>
              <w:spacing w:after="40"/>
            </w:pPr>
            <w:r/>
            <w:r>
              <w:rPr>
                <w:sz w:val="18"/>
              </w:rPr>
              <w:t>M</w:t>
            </w:r>
          </w:p>
        </w:tc>
      </w:tr>
      <w:tr>
        <w:tc>
          <w:tcPr>
            <w:tcW w:type="dxa" w:w="1080"/>
          </w:tcPr>
          <w:p>
            <w:pPr>
              <w:spacing w:after="40"/>
            </w:pPr>
            <w:r/>
            <w:r>
              <w:rPr>
                <w:sz w:val="18"/>
              </w:rPr>
              <w:t>NFR-4.8</w:t>
            </w:r>
          </w:p>
        </w:tc>
        <w:tc>
          <w:tcPr>
            <w:tcW w:type="dxa" w:w="7992"/>
          </w:tcPr>
          <w:p>
            <w:pPr>
              <w:spacing w:after="40"/>
            </w:pPr>
            <w:r/>
            <w:r>
              <w:rPr>
                <w:sz w:val="18"/>
              </w:rPr>
              <w:t>All public POST endpoints are rate limited per IP and per identity, with limits tuned per endpoint rather than one global value.</w:t>
            </w:r>
          </w:p>
        </w:tc>
        <w:tc>
          <w:tcPr>
            <w:tcW w:type="dxa" w:w="792"/>
          </w:tcPr>
          <w:p>
            <w:pPr>
              <w:spacing w:after="40"/>
            </w:pPr>
            <w:r/>
            <w:r>
              <w:rPr>
                <w:sz w:val="18"/>
              </w:rPr>
              <w:t>M</w:t>
            </w:r>
          </w:p>
        </w:tc>
      </w:tr>
      <w:tr>
        <w:tc>
          <w:tcPr>
            <w:tcW w:type="dxa" w:w="1080"/>
          </w:tcPr>
          <w:p>
            <w:pPr>
              <w:spacing w:after="40"/>
            </w:pPr>
            <w:r/>
            <w:r>
              <w:rPr>
                <w:sz w:val="18"/>
              </w:rPr>
              <w:t>NFR-4.9</w:t>
            </w:r>
          </w:p>
        </w:tc>
        <w:tc>
          <w:tcPr>
            <w:tcW w:type="dxa" w:w="7992"/>
          </w:tcPr>
          <w:p>
            <w:pPr>
              <w:spacing w:after="40"/>
            </w:pPr>
            <w:r/>
            <w:r>
              <w:rPr>
                <w:sz w:val="18"/>
              </w:rPr>
              <w:t>Protected media is served only through authorising endpoints or short-lived signed URLs bound to the requester.</w:t>
            </w:r>
          </w:p>
        </w:tc>
        <w:tc>
          <w:tcPr>
            <w:tcW w:type="dxa" w:w="792"/>
          </w:tcPr>
          <w:p>
            <w:pPr>
              <w:spacing w:after="40"/>
            </w:pPr>
            <w:r/>
            <w:r>
              <w:rPr>
                <w:sz w:val="18"/>
              </w:rPr>
              <w:t>M</w:t>
            </w:r>
          </w:p>
        </w:tc>
      </w:tr>
      <w:tr>
        <w:tc>
          <w:tcPr>
            <w:tcW w:type="dxa" w:w="1080"/>
          </w:tcPr>
          <w:p>
            <w:pPr>
              <w:spacing w:after="40"/>
            </w:pPr>
            <w:r/>
            <w:r>
              <w:rPr>
                <w:sz w:val="18"/>
              </w:rPr>
              <w:t>NFR-4.10</w:t>
            </w:r>
          </w:p>
        </w:tc>
        <w:tc>
          <w:tcPr>
            <w:tcW w:type="dxa" w:w="7992"/>
          </w:tcPr>
          <w:p>
            <w:pPr>
              <w:spacing w:after="40"/>
            </w:pPr>
            <w:r/>
            <w:r>
              <w:rPr>
                <w:sz w:val="18"/>
              </w:rPr>
              <w:t>Secrets exist only in environment configuration or a secret manager. No secret is committed, logged, echoed in an API response, or included in an error message. A public settings endpoint must return only values that are safe for an anonymous caller to read.</w:t>
            </w:r>
          </w:p>
        </w:tc>
        <w:tc>
          <w:tcPr>
            <w:tcW w:type="dxa" w:w="792"/>
          </w:tcPr>
          <w:p>
            <w:pPr>
              <w:spacing w:after="40"/>
            </w:pPr>
            <w:r/>
            <w:r>
              <w:rPr>
                <w:sz w:val="18"/>
              </w:rPr>
              <w:t>M</w:t>
            </w:r>
          </w:p>
        </w:tc>
      </w:tr>
      <w:tr>
        <w:tc>
          <w:tcPr>
            <w:tcW w:type="dxa" w:w="1080"/>
          </w:tcPr>
          <w:p>
            <w:pPr>
              <w:spacing w:after="40"/>
            </w:pPr>
            <w:r/>
            <w:r>
              <w:rPr>
                <w:sz w:val="18"/>
              </w:rPr>
              <w:t>NFR-4.11</w:t>
            </w:r>
          </w:p>
        </w:tc>
        <w:tc>
          <w:tcPr>
            <w:tcW w:type="dxa" w:w="7992"/>
          </w:tcPr>
          <w:p>
            <w:pPr>
              <w:spacing w:after="40"/>
            </w:pPr>
            <w:r/>
            <w:r>
              <w:rPr>
                <w:sz w:val="18"/>
              </w:rPr>
              <w:t>Third-party OAuth tokens, API keys and any equivalent credential are encrypted at rest.</w:t>
            </w:r>
          </w:p>
        </w:tc>
        <w:tc>
          <w:tcPr>
            <w:tcW w:type="dxa" w:w="792"/>
          </w:tcPr>
          <w:p>
            <w:pPr>
              <w:spacing w:after="40"/>
            </w:pPr>
            <w:r/>
            <w:r>
              <w:rPr>
                <w:sz w:val="18"/>
              </w:rPr>
              <w:t>M</w:t>
            </w:r>
          </w:p>
        </w:tc>
      </w:tr>
      <w:tr>
        <w:tc>
          <w:tcPr>
            <w:tcW w:type="dxa" w:w="1080"/>
          </w:tcPr>
          <w:p>
            <w:pPr>
              <w:spacing w:after="40"/>
            </w:pPr>
            <w:r/>
            <w:r>
              <w:rPr>
                <w:sz w:val="18"/>
              </w:rPr>
              <w:t>NFR-4.12</w:t>
            </w:r>
          </w:p>
        </w:tc>
        <w:tc>
          <w:tcPr>
            <w:tcW w:type="dxa" w:w="7992"/>
          </w:tcPr>
          <w:p>
            <w:pPr>
              <w:spacing w:after="40"/>
            </w:pPr>
            <w:r/>
            <w:r>
              <w:rPr>
                <w:sz w:val="18"/>
              </w:rPr>
              <w:t>Card data never touches this system. Payment details are collected by the processor's own elements and only tokens are stored.</w:t>
            </w:r>
          </w:p>
        </w:tc>
        <w:tc>
          <w:tcPr>
            <w:tcW w:type="dxa" w:w="792"/>
          </w:tcPr>
          <w:p>
            <w:pPr>
              <w:spacing w:after="40"/>
            </w:pPr>
            <w:r/>
            <w:r>
              <w:rPr>
                <w:sz w:val="18"/>
              </w:rPr>
              <w:t>M</w:t>
            </w:r>
          </w:p>
        </w:tc>
      </w:tr>
      <w:tr>
        <w:tc>
          <w:tcPr>
            <w:tcW w:type="dxa" w:w="1080"/>
          </w:tcPr>
          <w:p>
            <w:pPr>
              <w:spacing w:after="40"/>
            </w:pPr>
            <w:r/>
            <w:r>
              <w:rPr>
                <w:sz w:val="18"/>
              </w:rPr>
              <w:t>NFR-4.13</w:t>
            </w:r>
          </w:p>
        </w:tc>
        <w:tc>
          <w:tcPr>
            <w:tcW w:type="dxa" w:w="7992"/>
          </w:tcPr>
          <w:p>
            <w:pPr>
              <w:spacing w:after="40"/>
            </w:pPr>
            <w:r/>
            <w:r>
              <w:rPr>
                <w:sz w:val="18"/>
              </w:rPr>
              <w:t>File uploads validate real content type, enforce size limits, store under generated names outside the web root, and are never executed.</w:t>
            </w:r>
          </w:p>
        </w:tc>
        <w:tc>
          <w:tcPr>
            <w:tcW w:type="dxa" w:w="792"/>
          </w:tcPr>
          <w:p>
            <w:pPr>
              <w:spacing w:after="40"/>
            </w:pPr>
            <w:r/>
            <w:r>
              <w:rPr>
                <w:sz w:val="18"/>
              </w:rPr>
              <w:t>M</w:t>
            </w:r>
          </w:p>
        </w:tc>
      </w:tr>
      <w:tr>
        <w:tc>
          <w:tcPr>
            <w:tcW w:type="dxa" w:w="1080"/>
          </w:tcPr>
          <w:p>
            <w:pPr>
              <w:spacing w:after="40"/>
            </w:pPr>
            <w:r/>
            <w:r>
              <w:rPr>
                <w:sz w:val="18"/>
              </w:rPr>
              <w:t>NFR-4.14</w:t>
            </w:r>
          </w:p>
        </w:tc>
        <w:tc>
          <w:tcPr>
            <w:tcW w:type="dxa" w:w="7992"/>
          </w:tcPr>
          <w:p>
            <w:pPr>
              <w:spacing w:after="40"/>
            </w:pPr>
            <w:r/>
            <w:r>
              <w:rPr>
                <w:sz w:val="18"/>
              </w:rPr>
              <w:t>Dependencies are audited automatically in continuous integration; a known high-severity vulnerability fails the build.</w:t>
            </w:r>
          </w:p>
        </w:tc>
        <w:tc>
          <w:tcPr>
            <w:tcW w:type="dxa" w:w="792"/>
          </w:tcPr>
          <w:p>
            <w:pPr>
              <w:spacing w:after="40"/>
            </w:pPr>
            <w:r/>
            <w:r>
              <w:rPr>
                <w:sz w:val="18"/>
              </w:rPr>
              <w:t>M</w:t>
            </w:r>
          </w:p>
        </w:tc>
      </w:tr>
      <w:tr>
        <w:tc>
          <w:tcPr>
            <w:tcW w:type="dxa" w:w="1080"/>
          </w:tcPr>
          <w:p>
            <w:pPr>
              <w:spacing w:after="40"/>
            </w:pPr>
            <w:r/>
            <w:r>
              <w:rPr>
                <w:sz w:val="18"/>
              </w:rPr>
              <w:t>NFR-4.15</w:t>
            </w:r>
          </w:p>
        </w:tc>
        <w:tc>
          <w:tcPr>
            <w:tcW w:type="dxa" w:w="7992"/>
          </w:tcPr>
          <w:p>
            <w:pPr>
              <w:spacing w:after="40"/>
            </w:pPr>
            <w:r/>
            <w:r>
              <w:rPr>
                <w:sz w:val="18"/>
              </w:rPr>
              <w:t>Authentication events, authorisation failures, permission changes, money actions and data exports are logged with actor and source address.</w:t>
            </w:r>
          </w:p>
        </w:tc>
        <w:tc>
          <w:tcPr>
            <w:tcW w:type="dxa" w:w="792"/>
          </w:tcPr>
          <w:p>
            <w:pPr>
              <w:spacing w:after="40"/>
            </w:pPr>
            <w:r/>
            <w:r>
              <w:rPr>
                <w:sz w:val="18"/>
              </w:rPr>
              <w:t>M</w:t>
            </w:r>
          </w:p>
        </w:tc>
      </w:tr>
      <w:tr>
        <w:tc>
          <w:tcPr>
            <w:tcW w:type="dxa" w:w="1080"/>
          </w:tcPr>
          <w:p>
            <w:pPr>
              <w:spacing w:after="40"/>
            </w:pPr>
            <w:r/>
            <w:r>
              <w:rPr>
                <w:sz w:val="18"/>
              </w:rPr>
              <w:t>NFR-4.16</w:t>
            </w:r>
          </w:p>
        </w:tc>
        <w:tc>
          <w:tcPr>
            <w:tcW w:type="dxa" w:w="7992"/>
          </w:tcPr>
          <w:p>
            <w:pPr>
              <w:spacing w:after="40"/>
            </w:pPr>
            <w:r/>
            <w:r>
              <w:rPr>
                <w:sz w:val="18"/>
              </w:rPr>
              <w:t>Errors returned to clients are generic; details go to the server log with a correlation ID the user can quote.</w:t>
            </w:r>
          </w:p>
        </w:tc>
        <w:tc>
          <w:tcPr>
            <w:tcW w:type="dxa" w:w="792"/>
          </w:tcPr>
          <w:p>
            <w:pPr>
              <w:spacing w:after="40"/>
            </w:pPr>
            <w:r/>
            <w:r>
              <w:rPr>
                <w:sz w:val="18"/>
              </w:rPr>
              <w:t>M</w:t>
            </w:r>
          </w:p>
        </w:tc>
      </w:tr>
      <w:tr>
        <w:tc>
          <w:tcPr>
            <w:tcW w:type="dxa" w:w="1080"/>
          </w:tcPr>
          <w:p>
            <w:pPr>
              <w:spacing w:after="40"/>
            </w:pPr>
            <w:r/>
            <w:r>
              <w:rPr>
                <w:sz w:val="18"/>
              </w:rPr>
              <w:t>NFR-4.17</w:t>
            </w:r>
          </w:p>
        </w:tc>
        <w:tc>
          <w:tcPr>
            <w:tcW w:type="dxa" w:w="7992"/>
          </w:tcPr>
          <w:p>
            <w:pPr>
              <w:spacing w:after="40"/>
            </w:pPr>
            <w:r/>
            <w:r>
              <w:rPr>
                <w:sz w:val="18"/>
              </w:rPr>
              <w:t>An unauthenticated attacker enumerating identifiers must not be able to distinguish "does not exist" from "not yours".</w:t>
            </w:r>
          </w:p>
        </w:tc>
        <w:tc>
          <w:tcPr>
            <w:tcW w:type="dxa" w:w="792"/>
          </w:tcPr>
          <w:p>
            <w:pPr>
              <w:spacing w:after="40"/>
            </w:pPr>
            <w:r/>
            <w:r>
              <w:rPr>
                <w:sz w:val="18"/>
              </w:rPr>
              <w:t>M</w:t>
            </w:r>
          </w:p>
        </w:tc>
      </w:tr>
      <w:tr>
        <w:tc>
          <w:tcPr>
            <w:tcW w:type="dxa" w:w="1080"/>
          </w:tcPr>
          <w:p>
            <w:pPr>
              <w:spacing w:after="40"/>
            </w:pPr>
            <w:r/>
            <w:r>
              <w:rPr>
                <w:sz w:val="18"/>
              </w:rPr>
              <w:t>NFR-4.18</w:t>
            </w:r>
          </w:p>
        </w:tc>
        <w:tc>
          <w:tcPr>
            <w:tcW w:type="dxa" w:w="7992"/>
          </w:tcPr>
          <w:p>
            <w:pPr>
              <w:spacing w:after="40"/>
            </w:pPr>
            <w:r/>
            <w:r>
              <w:rPr>
                <w:sz w:val="18"/>
              </w:rPr>
              <w:t>A security review is performed on every new endpoint, authentication flow and integration before it ships.</w:t>
            </w:r>
          </w:p>
        </w:tc>
        <w:tc>
          <w:tcPr>
            <w:tcW w:type="dxa" w:w="792"/>
          </w:tcPr>
          <w:p>
            <w:pPr>
              <w:spacing w:after="40"/>
            </w:pPr>
            <w:r/>
            <w:r>
              <w:rPr>
                <w:sz w:val="18"/>
              </w:rPr>
              <w:t>M</w:t>
            </w:r>
          </w:p>
        </w:tc>
      </w:tr>
    </w:tbl>
    <w:p>
      <w:pPr>
        <w:spacing w:after="40"/>
      </w:pPr>
    </w:p>
    <w:p>
      <w:pPr>
        <w:pStyle w:val="Heading2"/>
      </w:pPr>
      <w:r>
        <w:t>NFR-5  Privacy and compliance</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NFR-5.1</w:t>
            </w:r>
          </w:p>
        </w:tc>
        <w:tc>
          <w:tcPr>
            <w:tcW w:type="dxa" w:w="7992"/>
          </w:tcPr>
          <w:p>
            <w:pPr>
              <w:spacing w:after="40"/>
            </w:pPr>
            <w:r/>
            <w:r>
              <w:rPr>
                <w:sz w:val="18"/>
              </w:rPr>
              <w:t>A member can export all their personal data in a machine-readable format on request, self-service.</w:t>
            </w:r>
          </w:p>
        </w:tc>
        <w:tc>
          <w:tcPr>
            <w:tcW w:type="dxa" w:w="792"/>
          </w:tcPr>
          <w:p>
            <w:pPr>
              <w:spacing w:after="40"/>
            </w:pPr>
            <w:r/>
            <w:r>
              <w:rPr>
                <w:sz w:val="18"/>
              </w:rPr>
              <w:t>M</w:t>
            </w:r>
          </w:p>
        </w:tc>
      </w:tr>
      <w:tr>
        <w:tc>
          <w:tcPr>
            <w:tcW w:type="dxa" w:w="1080"/>
          </w:tcPr>
          <w:p>
            <w:pPr>
              <w:spacing w:after="40"/>
            </w:pPr>
            <w:r/>
            <w:r>
              <w:rPr>
                <w:sz w:val="18"/>
              </w:rPr>
              <w:t>NFR-5.2</w:t>
            </w:r>
          </w:p>
        </w:tc>
        <w:tc>
          <w:tcPr>
            <w:tcW w:type="dxa" w:w="7992"/>
          </w:tcPr>
          <w:p>
            <w:pPr>
              <w:spacing w:after="40"/>
            </w:pPr>
            <w:r/>
            <w:r>
              <w:rPr>
                <w:sz w:val="18"/>
              </w:rPr>
              <w:t>A member can request account deletion. Deletion removes or irreversibly anonymises personal data while preserving the financial records the business is legally required to keep.</w:t>
            </w:r>
          </w:p>
        </w:tc>
        <w:tc>
          <w:tcPr>
            <w:tcW w:type="dxa" w:w="792"/>
          </w:tcPr>
          <w:p>
            <w:pPr>
              <w:spacing w:after="40"/>
            </w:pPr>
            <w:r/>
            <w:r>
              <w:rPr>
                <w:sz w:val="18"/>
              </w:rPr>
              <w:t>M</w:t>
            </w:r>
          </w:p>
        </w:tc>
      </w:tr>
      <w:tr>
        <w:tc>
          <w:tcPr>
            <w:tcW w:type="dxa" w:w="1080"/>
          </w:tcPr>
          <w:p>
            <w:pPr>
              <w:spacing w:after="40"/>
            </w:pPr>
            <w:r/>
            <w:r>
              <w:rPr>
                <w:sz w:val="18"/>
              </w:rPr>
              <w:t>NFR-5.3</w:t>
            </w:r>
          </w:p>
        </w:tc>
        <w:tc>
          <w:tcPr>
            <w:tcW w:type="dxa" w:w="7992"/>
          </w:tcPr>
          <w:p>
            <w:pPr>
              <w:spacing w:after="40"/>
            </w:pPr>
            <w:r/>
            <w:r>
              <w:rPr>
                <w:sz w:val="18"/>
              </w:rPr>
              <w:t>Marketing consent is captured with its exact wording, timestamp, IP address and source, and is retrievable per contact.</w:t>
            </w:r>
          </w:p>
        </w:tc>
        <w:tc>
          <w:tcPr>
            <w:tcW w:type="dxa" w:w="792"/>
          </w:tcPr>
          <w:p>
            <w:pPr>
              <w:spacing w:after="40"/>
            </w:pPr>
            <w:r/>
            <w:r>
              <w:rPr>
                <w:sz w:val="18"/>
              </w:rPr>
              <w:t>M</w:t>
            </w:r>
          </w:p>
        </w:tc>
      </w:tr>
      <w:tr>
        <w:tc>
          <w:tcPr>
            <w:tcW w:type="dxa" w:w="1080"/>
          </w:tcPr>
          <w:p>
            <w:pPr>
              <w:spacing w:after="40"/>
            </w:pPr>
            <w:r/>
            <w:r>
              <w:rPr>
                <w:sz w:val="18"/>
              </w:rPr>
              <w:t>NFR-5.4</w:t>
            </w:r>
          </w:p>
        </w:tc>
        <w:tc>
          <w:tcPr>
            <w:tcW w:type="dxa" w:w="7992"/>
          </w:tcPr>
          <w:p>
            <w:pPr>
              <w:spacing w:after="40"/>
            </w:pPr>
            <w:r/>
            <w:r>
              <w:rPr>
                <w:sz w:val="18"/>
              </w:rPr>
              <w:t>Marketing email complies with anti-spam legislation: identifiable sender, physical address, working unsubscribe honoured within one business day, one-click unsubscribe header.</w:t>
            </w:r>
          </w:p>
        </w:tc>
        <w:tc>
          <w:tcPr>
            <w:tcW w:type="dxa" w:w="792"/>
          </w:tcPr>
          <w:p>
            <w:pPr>
              <w:spacing w:after="40"/>
            </w:pPr>
            <w:r/>
            <w:r>
              <w:rPr>
                <w:sz w:val="18"/>
              </w:rPr>
              <w:t>M</w:t>
            </w:r>
          </w:p>
        </w:tc>
      </w:tr>
      <w:tr>
        <w:tc>
          <w:tcPr>
            <w:tcW w:type="dxa" w:w="1080"/>
          </w:tcPr>
          <w:p>
            <w:pPr>
              <w:spacing w:after="40"/>
            </w:pPr>
            <w:r/>
            <w:r>
              <w:rPr>
                <w:sz w:val="18"/>
              </w:rPr>
              <w:t>NFR-5.5</w:t>
            </w:r>
          </w:p>
        </w:tc>
        <w:tc>
          <w:tcPr>
            <w:tcW w:type="dxa" w:w="7992"/>
          </w:tcPr>
          <w:p>
            <w:pPr>
              <w:spacing w:after="40"/>
            </w:pPr>
            <w:r/>
            <w:r>
              <w:rPr>
                <w:sz w:val="18"/>
              </w:rPr>
              <w:t>Sensitive personal fields are encrypted at rest beyond full-disk encryption.</w:t>
            </w:r>
          </w:p>
        </w:tc>
        <w:tc>
          <w:tcPr>
            <w:tcW w:type="dxa" w:w="792"/>
          </w:tcPr>
          <w:p>
            <w:pPr>
              <w:spacing w:after="40"/>
            </w:pPr>
            <w:r/>
            <w:r>
              <w:rPr>
                <w:sz w:val="18"/>
              </w:rPr>
              <w:t>S</w:t>
            </w:r>
          </w:p>
        </w:tc>
      </w:tr>
      <w:tr>
        <w:tc>
          <w:tcPr>
            <w:tcW w:type="dxa" w:w="1080"/>
          </w:tcPr>
          <w:p>
            <w:pPr>
              <w:spacing w:after="40"/>
            </w:pPr>
            <w:r/>
            <w:r>
              <w:rPr>
                <w:sz w:val="18"/>
              </w:rPr>
              <w:t>NFR-5.6</w:t>
            </w:r>
          </w:p>
        </w:tc>
        <w:tc>
          <w:tcPr>
            <w:tcW w:type="dxa" w:w="7992"/>
          </w:tcPr>
          <w:p>
            <w:pPr>
              <w:spacing w:after="40"/>
            </w:pPr>
            <w:r/>
            <w:r>
              <w:rPr>
                <w:sz w:val="18"/>
              </w:rPr>
              <w:t>Data retention periods are defined per data class and enforced by a scheduled job — including sessions, tokens, raw webhook events, click logs and abandoned checkouts.</w:t>
            </w:r>
          </w:p>
        </w:tc>
        <w:tc>
          <w:tcPr>
            <w:tcW w:type="dxa" w:w="792"/>
          </w:tcPr>
          <w:p>
            <w:pPr>
              <w:spacing w:after="40"/>
            </w:pPr>
            <w:r/>
            <w:r>
              <w:rPr>
                <w:sz w:val="18"/>
              </w:rPr>
              <w:t>M</w:t>
            </w:r>
          </w:p>
        </w:tc>
      </w:tr>
      <w:tr>
        <w:tc>
          <w:tcPr>
            <w:tcW w:type="dxa" w:w="1080"/>
          </w:tcPr>
          <w:p>
            <w:pPr>
              <w:spacing w:after="40"/>
            </w:pPr>
            <w:r/>
            <w:r>
              <w:rPr>
                <w:sz w:val="18"/>
              </w:rPr>
              <w:t>NFR-5.7</w:t>
            </w:r>
          </w:p>
        </w:tc>
        <w:tc>
          <w:tcPr>
            <w:tcW w:type="dxa" w:w="7992"/>
          </w:tcPr>
          <w:p>
            <w:pPr>
              <w:spacing w:after="40"/>
            </w:pPr>
            <w:r/>
            <w:r>
              <w:rPr>
                <w:sz w:val="18"/>
              </w:rPr>
              <w:t>Personal data never appears in logs, error trackers, analytics payloads or AI provider requests beyond what is strictly necessary and documented.</w:t>
            </w:r>
          </w:p>
        </w:tc>
        <w:tc>
          <w:tcPr>
            <w:tcW w:type="dxa" w:w="792"/>
          </w:tcPr>
          <w:p>
            <w:pPr>
              <w:spacing w:after="40"/>
            </w:pPr>
            <w:r/>
            <w:r>
              <w:rPr>
                <w:sz w:val="18"/>
              </w:rPr>
              <w:t>M</w:t>
            </w:r>
          </w:p>
        </w:tc>
      </w:tr>
      <w:tr>
        <w:tc>
          <w:tcPr>
            <w:tcW w:type="dxa" w:w="1080"/>
          </w:tcPr>
          <w:p>
            <w:pPr>
              <w:spacing w:after="40"/>
            </w:pPr>
            <w:r/>
            <w:r>
              <w:rPr>
                <w:sz w:val="18"/>
              </w:rPr>
              <w:t>NFR-5.8</w:t>
            </w:r>
          </w:p>
        </w:tc>
        <w:tc>
          <w:tcPr>
            <w:tcW w:type="dxa" w:w="7992"/>
          </w:tcPr>
          <w:p>
            <w:pPr>
              <w:spacing w:after="40"/>
            </w:pPr>
            <w:r/>
            <w:r>
              <w:rPr>
                <w:sz w:val="18"/>
              </w:rPr>
              <w:t>Where continuing-education records are issued, they are retained for the period the accrediting body requires and are independently verifiable.</w:t>
            </w:r>
          </w:p>
        </w:tc>
        <w:tc>
          <w:tcPr>
            <w:tcW w:type="dxa" w:w="792"/>
          </w:tcPr>
          <w:p>
            <w:pPr>
              <w:spacing w:after="40"/>
            </w:pPr>
            <w:r/>
            <w:r>
              <w:rPr>
                <w:sz w:val="18"/>
              </w:rPr>
              <w:t>M</w:t>
            </w:r>
          </w:p>
        </w:tc>
      </w:tr>
    </w:tbl>
    <w:p>
      <w:pPr>
        <w:spacing w:after="40"/>
      </w:pPr>
    </w:p>
    <w:p>
      <w:pPr>
        <w:pStyle w:val="Heading2"/>
      </w:pPr>
      <w:r>
        <w:t>NFR-6  Data integrity and financial correctness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NFR-6.1</w:t>
            </w:r>
          </w:p>
        </w:tc>
        <w:tc>
          <w:tcPr>
            <w:tcW w:type="dxa" w:w="7992"/>
          </w:tcPr>
          <w:p>
            <w:pPr>
              <w:spacing w:after="40"/>
            </w:pPr>
            <w:r/>
            <w:r>
              <w:rPr>
                <w:sz w:val="18"/>
              </w:rPr>
              <w:t>Money is stored as integer minor units with an explicit currency. No floats, anywhere, ever.</w:t>
            </w:r>
          </w:p>
        </w:tc>
        <w:tc>
          <w:tcPr>
            <w:tcW w:type="dxa" w:w="792"/>
          </w:tcPr>
          <w:p>
            <w:pPr>
              <w:spacing w:after="40"/>
            </w:pPr>
            <w:r/>
            <w:r>
              <w:rPr>
                <w:sz w:val="18"/>
              </w:rPr>
              <w:t>M</w:t>
            </w:r>
          </w:p>
        </w:tc>
      </w:tr>
      <w:tr>
        <w:tc>
          <w:tcPr>
            <w:tcW w:type="dxa" w:w="1080"/>
          </w:tcPr>
          <w:p>
            <w:pPr>
              <w:spacing w:after="40"/>
            </w:pPr>
            <w:r/>
            <w:r>
              <w:rPr>
                <w:sz w:val="18"/>
              </w:rPr>
              <w:t>NFR-6.2</w:t>
            </w:r>
          </w:p>
        </w:tc>
        <w:tc>
          <w:tcPr>
            <w:tcW w:type="dxa" w:w="7992"/>
          </w:tcPr>
          <w:p>
            <w:pPr>
              <w:spacing w:after="40"/>
            </w:pPr>
            <w:r/>
            <w:r>
              <w:rPr>
                <w:sz w:val="18"/>
              </w:rPr>
              <w:t>Any multi-step write that must not partially apply runs in a single database transaction.</w:t>
            </w:r>
          </w:p>
        </w:tc>
        <w:tc>
          <w:tcPr>
            <w:tcW w:type="dxa" w:w="792"/>
          </w:tcPr>
          <w:p>
            <w:pPr>
              <w:spacing w:after="40"/>
            </w:pPr>
            <w:r/>
            <w:r>
              <w:rPr>
                <w:sz w:val="18"/>
              </w:rPr>
              <w:t>M</w:t>
            </w:r>
          </w:p>
        </w:tc>
      </w:tr>
      <w:tr>
        <w:tc>
          <w:tcPr>
            <w:tcW w:type="dxa" w:w="1080"/>
          </w:tcPr>
          <w:p>
            <w:pPr>
              <w:spacing w:after="40"/>
            </w:pPr>
            <w:r/>
            <w:r>
              <w:rPr>
                <w:sz w:val="18"/>
              </w:rPr>
              <w:t>NFR-6.3</w:t>
            </w:r>
          </w:p>
        </w:tc>
        <w:tc>
          <w:tcPr>
            <w:tcW w:type="dxa" w:w="7992"/>
          </w:tcPr>
          <w:p>
            <w:pPr>
              <w:spacing w:after="40"/>
            </w:pPr>
            <w:r/>
            <w:r>
              <w:rPr>
                <w:sz w:val="18"/>
              </w:rPr>
              <w:t>Referential integrity is enforced by foreign keys in the database, not only by application code.</w:t>
            </w:r>
          </w:p>
        </w:tc>
        <w:tc>
          <w:tcPr>
            <w:tcW w:type="dxa" w:w="792"/>
          </w:tcPr>
          <w:p>
            <w:pPr>
              <w:spacing w:after="40"/>
            </w:pPr>
            <w:r/>
            <w:r>
              <w:rPr>
                <w:sz w:val="18"/>
              </w:rPr>
              <w:t>M</w:t>
            </w:r>
          </w:p>
        </w:tc>
      </w:tr>
      <w:tr>
        <w:tc>
          <w:tcPr>
            <w:tcW w:type="dxa" w:w="1080"/>
          </w:tcPr>
          <w:p>
            <w:pPr>
              <w:spacing w:after="40"/>
            </w:pPr>
            <w:r/>
            <w:r>
              <w:rPr>
                <w:sz w:val="18"/>
              </w:rPr>
              <w:t>NFR-6.4</w:t>
            </w:r>
          </w:p>
        </w:tc>
        <w:tc>
          <w:tcPr>
            <w:tcW w:type="dxa" w:w="7992"/>
          </w:tcPr>
          <w:p>
            <w:pPr>
              <w:spacing w:after="40"/>
            </w:pPr>
            <w:r/>
            <w:r>
              <w:rPr>
                <w:sz w:val="18"/>
              </w:rPr>
              <w:t>Uniqueness that matters — email address, slug, coupon code, verification code, processor event identifier — is enforced by a database constraint.</w:t>
            </w:r>
          </w:p>
        </w:tc>
        <w:tc>
          <w:tcPr>
            <w:tcW w:type="dxa" w:w="792"/>
          </w:tcPr>
          <w:p>
            <w:pPr>
              <w:spacing w:after="40"/>
            </w:pPr>
            <w:r/>
            <w:r>
              <w:rPr>
                <w:sz w:val="18"/>
              </w:rPr>
              <w:t>M</w:t>
            </w:r>
          </w:p>
        </w:tc>
      </w:tr>
      <w:tr>
        <w:tc>
          <w:tcPr>
            <w:tcW w:type="dxa" w:w="1080"/>
          </w:tcPr>
          <w:p>
            <w:pPr>
              <w:spacing w:after="40"/>
            </w:pPr>
            <w:r/>
            <w:r>
              <w:rPr>
                <w:sz w:val="18"/>
              </w:rPr>
              <w:t>NFR-6.5</w:t>
            </w:r>
          </w:p>
        </w:tc>
        <w:tc>
          <w:tcPr>
            <w:tcW w:type="dxa" w:w="7992"/>
          </w:tcPr>
          <w:p>
            <w:pPr>
              <w:spacing w:after="40"/>
            </w:pPr>
            <w:r/>
            <w:r>
              <w:rPr>
                <w:sz w:val="18"/>
              </w:rPr>
              <w:t>Every externally triggered write path is idempotent by an explicit key.</w:t>
            </w:r>
          </w:p>
        </w:tc>
        <w:tc>
          <w:tcPr>
            <w:tcW w:type="dxa" w:w="792"/>
          </w:tcPr>
          <w:p>
            <w:pPr>
              <w:spacing w:after="40"/>
            </w:pPr>
            <w:r/>
            <w:r>
              <w:rPr>
                <w:sz w:val="18"/>
              </w:rPr>
              <w:t>M</w:t>
            </w:r>
          </w:p>
        </w:tc>
      </w:tr>
      <w:tr>
        <w:tc>
          <w:tcPr>
            <w:tcW w:type="dxa" w:w="1080"/>
          </w:tcPr>
          <w:p>
            <w:pPr>
              <w:spacing w:after="40"/>
            </w:pPr>
            <w:r/>
            <w:r>
              <w:rPr>
                <w:sz w:val="18"/>
              </w:rPr>
              <w:t>NFR-6.6</w:t>
            </w:r>
          </w:p>
        </w:tc>
        <w:tc>
          <w:tcPr>
            <w:tcW w:type="dxa" w:w="7992"/>
          </w:tcPr>
          <w:p>
            <w:pPr>
              <w:spacing w:after="40"/>
            </w:pPr>
            <w:r/>
            <w:r>
              <w:rPr>
                <w:sz w:val="18"/>
              </w:rPr>
              <w:t>The transaction ledger is append-only. Corrections are new entries, never edits.</w:t>
            </w:r>
          </w:p>
        </w:tc>
        <w:tc>
          <w:tcPr>
            <w:tcW w:type="dxa" w:w="792"/>
          </w:tcPr>
          <w:p>
            <w:pPr>
              <w:spacing w:after="40"/>
            </w:pPr>
            <w:r/>
            <w:r>
              <w:rPr>
                <w:sz w:val="18"/>
              </w:rPr>
              <w:t>M</w:t>
            </w:r>
          </w:p>
        </w:tc>
      </w:tr>
      <w:tr>
        <w:tc>
          <w:tcPr>
            <w:tcW w:type="dxa" w:w="1080"/>
          </w:tcPr>
          <w:p>
            <w:pPr>
              <w:spacing w:after="40"/>
            </w:pPr>
            <w:r/>
            <w:r>
              <w:rPr>
                <w:sz w:val="18"/>
              </w:rPr>
              <w:t>NFR-6.7</w:t>
            </w:r>
          </w:p>
        </w:tc>
        <w:tc>
          <w:tcPr>
            <w:tcW w:type="dxa" w:w="7992"/>
          </w:tcPr>
          <w:p>
            <w:pPr>
              <w:spacing w:after="40"/>
            </w:pPr>
            <w:r/>
            <w:r>
              <w:rPr>
                <w:sz w:val="18"/>
              </w:rPr>
              <w:t>A reconciliation job compares platform totals with processor totals daily and raises a discrepancy alert.</w:t>
            </w:r>
          </w:p>
        </w:tc>
        <w:tc>
          <w:tcPr>
            <w:tcW w:type="dxa" w:w="792"/>
          </w:tcPr>
          <w:p>
            <w:pPr>
              <w:spacing w:after="40"/>
            </w:pPr>
            <w:r/>
            <w:r>
              <w:rPr>
                <w:sz w:val="18"/>
              </w:rPr>
              <w:t>S</w:t>
            </w:r>
          </w:p>
        </w:tc>
      </w:tr>
      <w:tr>
        <w:tc>
          <w:tcPr>
            <w:tcW w:type="dxa" w:w="1080"/>
          </w:tcPr>
          <w:p>
            <w:pPr>
              <w:spacing w:after="40"/>
            </w:pPr>
            <w:r/>
            <w:r>
              <w:rPr>
                <w:sz w:val="18"/>
              </w:rPr>
              <w:t>NFR-6.8</w:t>
            </w:r>
          </w:p>
        </w:tc>
        <w:tc>
          <w:tcPr>
            <w:tcW w:type="dxa" w:w="7992"/>
          </w:tcPr>
          <w:p>
            <w:pPr>
              <w:spacing w:after="40"/>
            </w:pPr>
            <w:r/>
            <w:r>
              <w:rPr>
                <w:sz w:val="18"/>
              </w:rPr>
              <w:t>Concurrent operations on the same resource — two bookings for one slot, two redemptions of a last-use coupon — are serialised by database-level locking or constraints, never by an application-level check-then-write.</w:t>
            </w:r>
          </w:p>
        </w:tc>
        <w:tc>
          <w:tcPr>
            <w:tcW w:type="dxa" w:w="792"/>
          </w:tcPr>
          <w:p>
            <w:pPr>
              <w:spacing w:after="40"/>
            </w:pPr>
            <w:r/>
            <w:r>
              <w:rPr>
                <w:sz w:val="18"/>
              </w:rPr>
              <w:t>M</w:t>
            </w:r>
          </w:p>
        </w:tc>
      </w:tr>
    </w:tbl>
    <w:p>
      <w:pPr>
        <w:spacing w:after="40"/>
      </w:pPr>
    </w:p>
    <w:p>
      <w:pPr>
        <w:pStyle w:val="Heading2"/>
      </w:pPr>
      <w:r>
        <w:t>NFR-7  Email deliverability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NFR-7.1</w:t>
            </w:r>
          </w:p>
        </w:tc>
        <w:tc>
          <w:tcPr>
            <w:tcW w:type="dxa" w:w="7992"/>
          </w:tcPr>
          <w:p>
            <w:pPr>
              <w:spacing w:after="40"/>
            </w:pPr>
            <w:r/>
            <w:r>
              <w:rPr>
                <w:sz w:val="18"/>
              </w:rPr>
              <w:t>Authentication records (SPF, DKIM, DMARC) are in place before the first marketing send, and a new sending domain is warmed gradually.</w:t>
            </w:r>
          </w:p>
        </w:tc>
        <w:tc>
          <w:tcPr>
            <w:tcW w:type="dxa" w:w="792"/>
          </w:tcPr>
          <w:p>
            <w:pPr>
              <w:spacing w:after="40"/>
            </w:pPr>
            <w:r/>
            <w:r>
              <w:rPr>
                <w:sz w:val="18"/>
              </w:rPr>
              <w:t>M</w:t>
            </w:r>
          </w:p>
        </w:tc>
      </w:tr>
      <w:tr>
        <w:tc>
          <w:tcPr>
            <w:tcW w:type="dxa" w:w="1080"/>
          </w:tcPr>
          <w:p>
            <w:pPr>
              <w:spacing w:after="40"/>
            </w:pPr>
            <w:r/>
            <w:r>
              <w:rPr>
                <w:sz w:val="18"/>
              </w:rPr>
              <w:t>NFR-7.2</w:t>
            </w:r>
          </w:p>
        </w:tc>
        <w:tc>
          <w:tcPr>
            <w:tcW w:type="dxa" w:w="7992"/>
          </w:tcPr>
          <w:p>
            <w:pPr>
              <w:spacing w:after="40"/>
            </w:pPr>
            <w:r/>
            <w:r>
              <w:rPr>
                <w:sz w:val="18"/>
              </w:rPr>
              <w:t>Bounce rate stays under 2% and complaint rate under 0.1%; both are monitored and alerted on.</w:t>
            </w:r>
          </w:p>
        </w:tc>
        <w:tc>
          <w:tcPr>
            <w:tcW w:type="dxa" w:w="792"/>
          </w:tcPr>
          <w:p>
            <w:pPr>
              <w:spacing w:after="40"/>
            </w:pPr>
            <w:r/>
            <w:r>
              <w:rPr>
                <w:sz w:val="18"/>
              </w:rPr>
              <w:t>M</w:t>
            </w:r>
          </w:p>
        </w:tc>
      </w:tr>
      <w:tr>
        <w:tc>
          <w:tcPr>
            <w:tcW w:type="dxa" w:w="1080"/>
          </w:tcPr>
          <w:p>
            <w:pPr>
              <w:spacing w:after="40"/>
            </w:pPr>
            <w:r/>
            <w:r>
              <w:rPr>
                <w:sz w:val="18"/>
              </w:rPr>
              <w:t>NFR-7.3</w:t>
            </w:r>
          </w:p>
        </w:tc>
        <w:tc>
          <w:tcPr>
            <w:tcW w:type="dxa" w:w="7992"/>
          </w:tcPr>
          <w:p>
            <w:pPr>
              <w:spacing w:after="40"/>
            </w:pPr>
            <w:r/>
            <w:r>
              <w:rPr>
                <w:sz w:val="18"/>
              </w:rPr>
              <w:t>Suppression is checked immediately before every send, including sends already queued.</w:t>
            </w:r>
          </w:p>
        </w:tc>
        <w:tc>
          <w:tcPr>
            <w:tcW w:type="dxa" w:w="792"/>
          </w:tcPr>
          <w:p>
            <w:pPr>
              <w:spacing w:after="40"/>
            </w:pPr>
            <w:r/>
            <w:r>
              <w:rPr>
                <w:sz w:val="18"/>
              </w:rPr>
              <w:t>M</w:t>
            </w:r>
          </w:p>
        </w:tc>
      </w:tr>
      <w:tr>
        <w:tc>
          <w:tcPr>
            <w:tcW w:type="dxa" w:w="1080"/>
          </w:tcPr>
          <w:p>
            <w:pPr>
              <w:spacing w:after="40"/>
            </w:pPr>
            <w:r/>
            <w:r>
              <w:rPr>
                <w:sz w:val="18"/>
              </w:rPr>
              <w:t>NFR-7.4</w:t>
            </w:r>
          </w:p>
        </w:tc>
        <w:tc>
          <w:tcPr>
            <w:tcW w:type="dxa" w:w="7992"/>
          </w:tcPr>
          <w:p>
            <w:pPr>
              <w:spacing w:after="40"/>
            </w:pPr>
            <w:r/>
            <w:r>
              <w:rPr>
                <w:sz w:val="18"/>
              </w:rPr>
              <w:t>Transactional mail is never blocked by a marketing suppression, and marketing mail is never sent to a suppressed address.</w:t>
            </w:r>
          </w:p>
        </w:tc>
        <w:tc>
          <w:tcPr>
            <w:tcW w:type="dxa" w:w="792"/>
          </w:tcPr>
          <w:p>
            <w:pPr>
              <w:spacing w:after="40"/>
            </w:pPr>
            <w:r/>
            <w:r>
              <w:rPr>
                <w:sz w:val="18"/>
              </w:rPr>
              <w:t>M</w:t>
            </w:r>
          </w:p>
        </w:tc>
      </w:tr>
      <w:tr>
        <w:tc>
          <w:tcPr>
            <w:tcW w:type="dxa" w:w="1080"/>
          </w:tcPr>
          <w:p>
            <w:pPr>
              <w:spacing w:after="40"/>
            </w:pPr>
            <w:r/>
            <w:r>
              <w:rPr>
                <w:sz w:val="18"/>
              </w:rPr>
              <w:t>NFR-7.5</w:t>
            </w:r>
          </w:p>
        </w:tc>
        <w:tc>
          <w:tcPr>
            <w:tcW w:type="dxa" w:w="7992"/>
          </w:tcPr>
          <w:p>
            <w:pPr>
              <w:spacing w:after="40"/>
            </w:pPr>
            <w:r/>
            <w:r>
              <w:rPr>
                <w:sz w:val="18"/>
              </w:rPr>
              <w:t>Every email renders correctly in the major desktop, web and mobile clients, and remains legible with images disabled.</w:t>
            </w:r>
          </w:p>
        </w:tc>
        <w:tc>
          <w:tcPr>
            <w:tcW w:type="dxa" w:w="792"/>
          </w:tcPr>
          <w:p>
            <w:pPr>
              <w:spacing w:after="40"/>
            </w:pPr>
            <w:r/>
            <w:r>
              <w:rPr>
                <w:sz w:val="18"/>
              </w:rPr>
              <w:t>M</w:t>
            </w:r>
          </w:p>
        </w:tc>
      </w:tr>
    </w:tbl>
    <w:p>
      <w:pPr>
        <w:spacing w:after="40"/>
      </w:pPr>
    </w:p>
    <w:p>
      <w:pPr>
        <w:pStyle w:val="Heading2"/>
      </w:pPr>
      <w:r>
        <w:t>NFR-8  Accessibility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NFR-8.1</w:t>
            </w:r>
          </w:p>
        </w:tc>
        <w:tc>
          <w:tcPr>
            <w:tcW w:type="dxa" w:w="7992"/>
          </w:tcPr>
          <w:p>
            <w:pPr>
              <w:spacing w:after="40"/>
            </w:pPr>
            <w:r/>
            <w:r>
              <w:rPr>
                <w:sz w:val="18"/>
              </w:rPr>
              <w:t>Member application and admin portal meet WCAG 2.1 Level AA.</w:t>
            </w:r>
          </w:p>
        </w:tc>
        <w:tc>
          <w:tcPr>
            <w:tcW w:type="dxa" w:w="792"/>
          </w:tcPr>
          <w:p>
            <w:pPr>
              <w:spacing w:after="40"/>
            </w:pPr>
            <w:r/>
            <w:r>
              <w:rPr>
                <w:sz w:val="18"/>
              </w:rPr>
              <w:t>M</w:t>
            </w:r>
          </w:p>
        </w:tc>
      </w:tr>
      <w:tr>
        <w:tc>
          <w:tcPr>
            <w:tcW w:type="dxa" w:w="1080"/>
          </w:tcPr>
          <w:p>
            <w:pPr>
              <w:spacing w:after="40"/>
            </w:pPr>
            <w:r/>
            <w:r>
              <w:rPr>
                <w:sz w:val="18"/>
              </w:rPr>
              <w:t>NFR-8.2</w:t>
            </w:r>
          </w:p>
        </w:tc>
        <w:tc>
          <w:tcPr>
            <w:tcW w:type="dxa" w:w="7992"/>
          </w:tcPr>
          <w:p>
            <w:pPr>
              <w:spacing w:after="40"/>
            </w:pPr>
            <w:r/>
            <w:r>
              <w:rPr>
                <w:sz w:val="18"/>
              </w:rPr>
              <w:t>Every interactive element is reachable and operable by keyboard alone, with a visible focus indicator.</w:t>
            </w:r>
          </w:p>
        </w:tc>
        <w:tc>
          <w:tcPr>
            <w:tcW w:type="dxa" w:w="792"/>
          </w:tcPr>
          <w:p>
            <w:pPr>
              <w:spacing w:after="40"/>
            </w:pPr>
            <w:r/>
            <w:r>
              <w:rPr>
                <w:sz w:val="18"/>
              </w:rPr>
              <w:t>M</w:t>
            </w:r>
          </w:p>
        </w:tc>
      </w:tr>
      <w:tr>
        <w:tc>
          <w:tcPr>
            <w:tcW w:type="dxa" w:w="1080"/>
          </w:tcPr>
          <w:p>
            <w:pPr>
              <w:spacing w:after="40"/>
            </w:pPr>
            <w:r/>
            <w:r>
              <w:rPr>
                <w:sz w:val="18"/>
              </w:rPr>
              <w:t>NFR-8.3</w:t>
            </w:r>
          </w:p>
        </w:tc>
        <w:tc>
          <w:tcPr>
            <w:tcW w:type="dxa" w:w="7992"/>
          </w:tcPr>
          <w:p>
            <w:pPr>
              <w:spacing w:after="40"/>
            </w:pPr>
            <w:r/>
            <w:r>
              <w:rPr>
                <w:sz w:val="18"/>
              </w:rPr>
              <w:t>Colour contrast meets AA for text and interface components, and colour is never the only carrier of meaning.</w:t>
            </w:r>
          </w:p>
        </w:tc>
        <w:tc>
          <w:tcPr>
            <w:tcW w:type="dxa" w:w="792"/>
          </w:tcPr>
          <w:p>
            <w:pPr>
              <w:spacing w:after="40"/>
            </w:pPr>
            <w:r/>
            <w:r>
              <w:rPr>
                <w:sz w:val="18"/>
              </w:rPr>
              <w:t>M</w:t>
            </w:r>
          </w:p>
        </w:tc>
      </w:tr>
      <w:tr>
        <w:tc>
          <w:tcPr>
            <w:tcW w:type="dxa" w:w="1080"/>
          </w:tcPr>
          <w:p>
            <w:pPr>
              <w:spacing w:after="40"/>
            </w:pPr>
            <w:r/>
            <w:r>
              <w:rPr>
                <w:sz w:val="18"/>
              </w:rPr>
              <w:t>NFR-8.4</w:t>
            </w:r>
          </w:p>
        </w:tc>
        <w:tc>
          <w:tcPr>
            <w:tcW w:type="dxa" w:w="7992"/>
          </w:tcPr>
          <w:p>
            <w:pPr>
              <w:spacing w:after="40"/>
            </w:pPr>
            <w:r/>
            <w:r>
              <w:rPr>
                <w:sz w:val="18"/>
              </w:rPr>
              <w:t>Forms have programmatically associated labels, and errors are announced to assistive technology.</w:t>
            </w:r>
          </w:p>
        </w:tc>
        <w:tc>
          <w:tcPr>
            <w:tcW w:type="dxa" w:w="792"/>
          </w:tcPr>
          <w:p>
            <w:pPr>
              <w:spacing w:after="40"/>
            </w:pPr>
            <w:r/>
            <w:r>
              <w:rPr>
                <w:sz w:val="18"/>
              </w:rPr>
              <w:t>M</w:t>
            </w:r>
          </w:p>
        </w:tc>
      </w:tr>
      <w:tr>
        <w:tc>
          <w:tcPr>
            <w:tcW w:type="dxa" w:w="1080"/>
          </w:tcPr>
          <w:p>
            <w:pPr>
              <w:spacing w:after="40"/>
            </w:pPr>
            <w:r/>
            <w:r>
              <w:rPr>
                <w:sz w:val="18"/>
              </w:rPr>
              <w:t>NFR-8.5</w:t>
            </w:r>
          </w:p>
        </w:tc>
        <w:tc>
          <w:tcPr>
            <w:tcW w:type="dxa" w:w="7992"/>
          </w:tcPr>
          <w:p>
            <w:pPr>
              <w:spacing w:after="40"/>
            </w:pPr>
            <w:r/>
            <w:r>
              <w:rPr>
                <w:sz w:val="18"/>
              </w:rPr>
              <w:t>Video supports captions; audio content has a transcript.</w:t>
            </w:r>
          </w:p>
        </w:tc>
        <w:tc>
          <w:tcPr>
            <w:tcW w:type="dxa" w:w="792"/>
          </w:tcPr>
          <w:p>
            <w:pPr>
              <w:spacing w:after="40"/>
            </w:pPr>
            <w:r/>
            <w:r>
              <w:rPr>
                <w:sz w:val="18"/>
              </w:rPr>
              <w:t>M</w:t>
            </w:r>
          </w:p>
        </w:tc>
      </w:tr>
      <w:tr>
        <w:tc>
          <w:tcPr>
            <w:tcW w:type="dxa" w:w="1080"/>
          </w:tcPr>
          <w:p>
            <w:pPr>
              <w:spacing w:after="40"/>
            </w:pPr>
            <w:r/>
            <w:r>
              <w:rPr>
                <w:sz w:val="18"/>
              </w:rPr>
              <w:t>NFR-8.6</w:t>
            </w:r>
          </w:p>
        </w:tc>
        <w:tc>
          <w:tcPr>
            <w:tcW w:type="dxa" w:w="7992"/>
          </w:tcPr>
          <w:p>
            <w:pPr>
              <w:spacing w:after="40"/>
            </w:pPr>
            <w:r/>
            <w:r>
              <w:rPr>
                <w:sz w:val="18"/>
              </w:rPr>
              <w:t>Motion respects the reduced-motion preference.</w:t>
            </w:r>
          </w:p>
        </w:tc>
        <w:tc>
          <w:tcPr>
            <w:tcW w:type="dxa" w:w="792"/>
          </w:tcPr>
          <w:p>
            <w:pPr>
              <w:spacing w:after="40"/>
            </w:pPr>
            <w:r/>
            <w:r>
              <w:rPr>
                <w:sz w:val="18"/>
              </w:rPr>
              <w:t>M</w:t>
            </w:r>
          </w:p>
        </w:tc>
      </w:tr>
    </w:tbl>
    <w:p>
      <w:pPr>
        <w:spacing w:after="40"/>
      </w:pPr>
    </w:p>
    <w:p>
      <w:pPr>
        <w:pStyle w:val="Heading2"/>
      </w:pPr>
      <w:r>
        <w:t>NFR-9  Usability — the non-technical operator constraint</w:t>
      </w:r>
    </w:p>
    <w:p>
      <w:r>
        <w:rPr>
          <w:b w:val="0"/>
          <w:i w:val="0"/>
        </w:rPr>
        <w:t>The primary operator of the admin portal is the business owner, who is not technical. This is a hard requirement on the interface, not a nice-to-have.</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NFR-9.1</w:t>
            </w:r>
          </w:p>
        </w:tc>
        <w:tc>
          <w:tcPr>
            <w:tcW w:type="dxa" w:w="7992"/>
          </w:tcPr>
          <w:p>
            <w:pPr>
              <w:spacing w:after="40"/>
            </w:pPr>
            <w:r/>
            <w:r>
              <w:rPr>
                <w:sz w:val="18"/>
              </w:rPr>
              <w:t>No screen exposes a raw JSON editor, a database identifier, a slug field labelled "slug", an environment variable, a webhook payload, or a stack trace to an ordinary operator.</w:t>
            </w:r>
          </w:p>
        </w:tc>
        <w:tc>
          <w:tcPr>
            <w:tcW w:type="dxa" w:w="792"/>
          </w:tcPr>
          <w:p>
            <w:pPr>
              <w:spacing w:after="40"/>
            </w:pPr>
            <w:r/>
            <w:r>
              <w:rPr>
                <w:sz w:val="18"/>
              </w:rPr>
              <w:t>M</w:t>
            </w:r>
          </w:p>
        </w:tc>
      </w:tr>
      <w:tr>
        <w:tc>
          <w:tcPr>
            <w:tcW w:type="dxa" w:w="1080"/>
          </w:tcPr>
          <w:p>
            <w:pPr>
              <w:spacing w:after="40"/>
            </w:pPr>
            <w:r/>
            <w:r>
              <w:rPr>
                <w:sz w:val="18"/>
              </w:rPr>
              <w:t>NFR-9.2</w:t>
            </w:r>
          </w:p>
        </w:tc>
        <w:tc>
          <w:tcPr>
            <w:tcW w:type="dxa" w:w="7992"/>
          </w:tcPr>
          <w:p>
            <w:pPr>
              <w:spacing w:after="40"/>
            </w:pPr>
            <w:r/>
            <w:r>
              <w:rPr>
                <w:sz w:val="18"/>
              </w:rPr>
              <w:t>Every field is labelled in business language with inline help explaining what it does and what happens if it is changed.</w:t>
            </w:r>
          </w:p>
        </w:tc>
        <w:tc>
          <w:tcPr>
            <w:tcW w:type="dxa" w:w="792"/>
          </w:tcPr>
          <w:p>
            <w:pPr>
              <w:spacing w:after="40"/>
            </w:pPr>
            <w:r/>
            <w:r>
              <w:rPr>
                <w:sz w:val="18"/>
              </w:rPr>
              <w:t>M</w:t>
            </w:r>
          </w:p>
        </w:tc>
      </w:tr>
      <w:tr>
        <w:tc>
          <w:tcPr>
            <w:tcW w:type="dxa" w:w="1080"/>
          </w:tcPr>
          <w:p>
            <w:pPr>
              <w:spacing w:after="40"/>
            </w:pPr>
            <w:r/>
            <w:r>
              <w:rPr>
                <w:sz w:val="18"/>
              </w:rPr>
              <w:t>NFR-9.3</w:t>
            </w:r>
          </w:p>
        </w:tc>
        <w:tc>
          <w:tcPr>
            <w:tcW w:type="dxa" w:w="7992"/>
          </w:tcPr>
          <w:p>
            <w:pPr>
              <w:spacing w:after="40"/>
            </w:pPr>
            <w:r/>
            <w:r>
              <w:rPr>
                <w:sz w:val="18"/>
              </w:rPr>
              <w:t>Destructive actions require confirmation that names the specific object and states the consequence in plain words.</w:t>
            </w:r>
          </w:p>
        </w:tc>
        <w:tc>
          <w:tcPr>
            <w:tcW w:type="dxa" w:w="792"/>
          </w:tcPr>
          <w:p>
            <w:pPr>
              <w:spacing w:after="40"/>
            </w:pPr>
            <w:r/>
            <w:r>
              <w:rPr>
                <w:sz w:val="18"/>
              </w:rPr>
              <w:t>M</w:t>
            </w:r>
          </w:p>
        </w:tc>
      </w:tr>
      <w:tr>
        <w:tc>
          <w:tcPr>
            <w:tcW w:type="dxa" w:w="1080"/>
          </w:tcPr>
          <w:p>
            <w:pPr>
              <w:spacing w:after="40"/>
            </w:pPr>
            <w:r/>
            <w:r>
              <w:rPr>
                <w:sz w:val="18"/>
              </w:rPr>
              <w:t>NFR-9.4</w:t>
            </w:r>
          </w:p>
        </w:tc>
        <w:tc>
          <w:tcPr>
            <w:tcW w:type="dxa" w:w="7992"/>
          </w:tcPr>
          <w:p>
            <w:pPr>
              <w:spacing w:after="40"/>
            </w:pPr>
            <w:r/>
            <w:r>
              <w:rPr>
                <w:sz w:val="18"/>
              </w:rPr>
              <w:t>Errors tell the operator what went wrong and what to do next; they never say "an error occurred" and stop.</w:t>
            </w:r>
          </w:p>
        </w:tc>
        <w:tc>
          <w:tcPr>
            <w:tcW w:type="dxa" w:w="792"/>
          </w:tcPr>
          <w:p>
            <w:pPr>
              <w:spacing w:after="40"/>
            </w:pPr>
            <w:r/>
            <w:r>
              <w:rPr>
                <w:sz w:val="18"/>
              </w:rPr>
              <w:t>M</w:t>
            </w:r>
          </w:p>
        </w:tc>
      </w:tr>
      <w:tr>
        <w:tc>
          <w:tcPr>
            <w:tcW w:type="dxa" w:w="1080"/>
          </w:tcPr>
          <w:p>
            <w:pPr>
              <w:spacing w:after="40"/>
            </w:pPr>
            <w:r/>
            <w:r>
              <w:rPr>
                <w:sz w:val="18"/>
              </w:rPr>
              <w:t>NFR-9.5</w:t>
            </w:r>
          </w:p>
        </w:tc>
        <w:tc>
          <w:tcPr>
            <w:tcW w:type="dxa" w:w="7992"/>
          </w:tcPr>
          <w:p>
            <w:pPr>
              <w:spacing w:after="40"/>
            </w:pPr>
            <w:r/>
            <w:r>
              <w:rPr>
                <w:sz w:val="18"/>
              </w:rPr>
              <w:t>Any action that has an effect on customers — sending, publishing, charging, revoking — states its scope before it runs ("this will email 1,438 people").</w:t>
            </w:r>
          </w:p>
        </w:tc>
        <w:tc>
          <w:tcPr>
            <w:tcW w:type="dxa" w:w="792"/>
          </w:tcPr>
          <w:p>
            <w:pPr>
              <w:spacing w:after="40"/>
            </w:pPr>
            <w:r/>
            <w:r>
              <w:rPr>
                <w:sz w:val="18"/>
              </w:rPr>
              <w:t>M</w:t>
            </w:r>
          </w:p>
        </w:tc>
      </w:tr>
      <w:tr>
        <w:tc>
          <w:tcPr>
            <w:tcW w:type="dxa" w:w="1080"/>
          </w:tcPr>
          <w:p>
            <w:pPr>
              <w:spacing w:after="40"/>
            </w:pPr>
            <w:r/>
            <w:r>
              <w:rPr>
                <w:sz w:val="18"/>
              </w:rPr>
              <w:t>NFR-9.6</w:t>
            </w:r>
          </w:p>
        </w:tc>
        <w:tc>
          <w:tcPr>
            <w:tcW w:type="dxa" w:w="7992"/>
          </w:tcPr>
          <w:p>
            <w:pPr>
              <w:spacing w:after="40"/>
            </w:pPr>
            <w:r/>
            <w:r>
              <w:rPr>
                <w:sz w:val="18"/>
              </w:rPr>
              <w:t>Long operations show progress and can be left; they do not require the operator to keep the tab open.</w:t>
            </w:r>
          </w:p>
        </w:tc>
        <w:tc>
          <w:tcPr>
            <w:tcW w:type="dxa" w:w="792"/>
          </w:tcPr>
          <w:p>
            <w:pPr>
              <w:spacing w:after="40"/>
            </w:pPr>
            <w:r/>
            <w:r>
              <w:rPr>
                <w:sz w:val="18"/>
              </w:rPr>
              <w:t>M</w:t>
            </w:r>
          </w:p>
        </w:tc>
      </w:tr>
      <w:tr>
        <w:tc>
          <w:tcPr>
            <w:tcW w:type="dxa" w:w="1080"/>
          </w:tcPr>
          <w:p>
            <w:pPr>
              <w:spacing w:after="40"/>
            </w:pPr>
            <w:r/>
            <w:r>
              <w:rPr>
                <w:sz w:val="18"/>
              </w:rPr>
              <w:t>NFR-9.7</w:t>
            </w:r>
          </w:p>
        </w:tc>
        <w:tc>
          <w:tcPr>
            <w:tcW w:type="dxa" w:w="7992"/>
          </w:tcPr>
          <w:p>
            <w:pPr>
              <w:spacing w:after="40"/>
            </w:pPr>
            <w:r/>
            <w:r>
              <w:rPr>
                <w:sz w:val="18"/>
              </w:rPr>
              <w:t>The most common daily tasks are reachable in three clicks or fewer from the dashboard.</w:t>
            </w:r>
          </w:p>
        </w:tc>
        <w:tc>
          <w:tcPr>
            <w:tcW w:type="dxa" w:w="792"/>
          </w:tcPr>
          <w:p>
            <w:pPr>
              <w:spacing w:after="40"/>
            </w:pPr>
            <w:r/>
            <w:r>
              <w:rPr>
                <w:sz w:val="18"/>
              </w:rPr>
              <w:t>M</w:t>
            </w:r>
          </w:p>
        </w:tc>
      </w:tr>
      <w:tr>
        <w:tc>
          <w:tcPr>
            <w:tcW w:type="dxa" w:w="1080"/>
          </w:tcPr>
          <w:p>
            <w:pPr>
              <w:spacing w:after="40"/>
            </w:pPr>
            <w:r/>
            <w:r>
              <w:rPr>
                <w:sz w:val="18"/>
              </w:rPr>
              <w:t>NFR-9.8</w:t>
            </w:r>
          </w:p>
        </w:tc>
        <w:tc>
          <w:tcPr>
            <w:tcW w:type="dxa" w:w="7992"/>
          </w:tcPr>
          <w:p>
            <w:pPr>
              <w:spacing w:after="40"/>
            </w:pPr>
            <w:r/>
            <w:r>
              <w:rPr>
                <w:sz w:val="18"/>
              </w:rPr>
              <w:t>The portal is usable on a tablet.</w:t>
            </w:r>
          </w:p>
        </w:tc>
        <w:tc>
          <w:tcPr>
            <w:tcW w:type="dxa" w:w="792"/>
          </w:tcPr>
          <w:p>
            <w:pPr>
              <w:spacing w:after="40"/>
            </w:pPr>
            <w:r/>
            <w:r>
              <w:rPr>
                <w:sz w:val="18"/>
              </w:rPr>
              <w:t>S</w:t>
            </w:r>
          </w:p>
        </w:tc>
      </w:tr>
    </w:tbl>
    <w:p>
      <w:pPr>
        <w:spacing w:after="40"/>
      </w:pPr>
    </w:p>
    <w:p>
      <w:pPr>
        <w:pStyle w:val="Heading2"/>
      </w:pPr>
      <w:r>
        <w:t>NFR-10  Compatibility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NFR-10.1</w:t>
            </w:r>
          </w:p>
        </w:tc>
        <w:tc>
          <w:tcPr>
            <w:tcW w:type="dxa" w:w="7992"/>
          </w:tcPr>
          <w:p>
            <w:pPr>
              <w:spacing w:after="40"/>
            </w:pPr>
            <w:r/>
            <w:r>
              <w:rPr>
                <w:sz w:val="18"/>
              </w:rPr>
              <w:t>Current and previous major versions of Chrome, Safari, Firefox and Edge; Safari and Chrome on iOS and Android.</w:t>
            </w:r>
          </w:p>
        </w:tc>
        <w:tc>
          <w:tcPr>
            <w:tcW w:type="dxa" w:w="792"/>
          </w:tcPr>
          <w:p>
            <w:pPr>
              <w:spacing w:after="40"/>
            </w:pPr>
            <w:r/>
            <w:r>
              <w:rPr>
                <w:sz w:val="18"/>
              </w:rPr>
              <w:t>M</w:t>
            </w:r>
          </w:p>
        </w:tc>
      </w:tr>
      <w:tr>
        <w:tc>
          <w:tcPr>
            <w:tcW w:type="dxa" w:w="1080"/>
          </w:tcPr>
          <w:p>
            <w:pPr>
              <w:spacing w:after="40"/>
            </w:pPr>
            <w:r/>
            <w:r>
              <w:rPr>
                <w:sz w:val="18"/>
              </w:rPr>
              <w:t>NFR-10.2</w:t>
            </w:r>
          </w:p>
        </w:tc>
        <w:tc>
          <w:tcPr>
            <w:tcW w:type="dxa" w:w="7992"/>
          </w:tcPr>
          <w:p>
            <w:pPr>
              <w:spacing w:after="40"/>
            </w:pPr>
            <w:r/>
            <w:r>
              <w:rPr>
                <w:sz w:val="18"/>
              </w:rPr>
              <w:t>The member application is responsive from 320 px width upward and is designed mobile-first.</w:t>
            </w:r>
          </w:p>
        </w:tc>
        <w:tc>
          <w:tcPr>
            <w:tcW w:type="dxa" w:w="792"/>
          </w:tcPr>
          <w:p>
            <w:pPr>
              <w:spacing w:after="40"/>
            </w:pPr>
            <w:r/>
            <w:r>
              <w:rPr>
                <w:sz w:val="18"/>
              </w:rPr>
              <w:t>M</w:t>
            </w:r>
          </w:p>
        </w:tc>
      </w:tr>
      <w:tr>
        <w:tc>
          <w:tcPr>
            <w:tcW w:type="dxa" w:w="1080"/>
          </w:tcPr>
          <w:p>
            <w:pPr>
              <w:spacing w:after="40"/>
            </w:pPr>
            <w:r/>
            <w:r>
              <w:rPr>
                <w:sz w:val="18"/>
              </w:rPr>
              <w:t>NFR-10.3</w:t>
            </w:r>
          </w:p>
        </w:tc>
        <w:tc>
          <w:tcPr>
            <w:tcW w:type="dxa" w:w="7992"/>
          </w:tcPr>
          <w:p>
            <w:pPr>
              <w:spacing w:after="40"/>
            </w:pPr>
            <w:r/>
            <w:r>
              <w:rPr>
                <w:sz w:val="18"/>
              </w:rPr>
              <w:t>Emailed links, private podcast feeds and downloads work in third-party applications, not only in a browser session.</w:t>
            </w:r>
          </w:p>
        </w:tc>
        <w:tc>
          <w:tcPr>
            <w:tcW w:type="dxa" w:w="792"/>
          </w:tcPr>
          <w:p>
            <w:pPr>
              <w:spacing w:after="40"/>
            </w:pPr>
            <w:r/>
            <w:r>
              <w:rPr>
                <w:sz w:val="18"/>
              </w:rPr>
              <w:t>M</w:t>
            </w:r>
          </w:p>
        </w:tc>
      </w:tr>
      <w:tr>
        <w:tc>
          <w:tcPr>
            <w:tcW w:type="dxa" w:w="1080"/>
          </w:tcPr>
          <w:p>
            <w:pPr>
              <w:spacing w:after="40"/>
            </w:pPr>
            <w:r/>
            <w:r>
              <w:rPr>
                <w:sz w:val="18"/>
              </w:rPr>
              <w:t>NFR-10.4</w:t>
            </w:r>
          </w:p>
        </w:tc>
        <w:tc>
          <w:tcPr>
            <w:tcW w:type="dxa" w:w="7992"/>
          </w:tcPr>
          <w:p>
            <w:pPr>
              <w:spacing w:after="40"/>
            </w:pPr>
            <w:r/>
            <w:r>
              <w:rPr>
                <w:sz w:val="18"/>
              </w:rPr>
              <w:t>No feature depends on a browser extension, a plugin, or third-party cookies.</w:t>
            </w:r>
          </w:p>
        </w:tc>
        <w:tc>
          <w:tcPr>
            <w:tcW w:type="dxa" w:w="792"/>
          </w:tcPr>
          <w:p>
            <w:pPr>
              <w:spacing w:after="40"/>
            </w:pPr>
            <w:r/>
            <w:r>
              <w:rPr>
                <w:sz w:val="18"/>
              </w:rPr>
              <w:t>M</w:t>
            </w:r>
          </w:p>
        </w:tc>
      </w:tr>
    </w:tbl>
    <w:p>
      <w:pPr>
        <w:spacing w:after="40"/>
      </w:pPr>
    </w:p>
    <w:p>
      <w:pPr>
        <w:pStyle w:val="Heading2"/>
      </w:pPr>
      <w:r>
        <w:t>NFR-11  Observability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NFR-11.1</w:t>
            </w:r>
          </w:p>
        </w:tc>
        <w:tc>
          <w:tcPr>
            <w:tcW w:type="dxa" w:w="7992"/>
          </w:tcPr>
          <w:p>
            <w:pPr>
              <w:spacing w:after="40"/>
            </w:pPr>
            <w:r/>
            <w:r>
              <w:rPr>
                <w:sz w:val="18"/>
              </w:rPr>
              <w:t>Structured JSON logs with level, timestamp, correlation ID, actor, route and duration. No unstructured printing.</w:t>
            </w:r>
          </w:p>
        </w:tc>
        <w:tc>
          <w:tcPr>
            <w:tcW w:type="dxa" w:w="792"/>
          </w:tcPr>
          <w:p>
            <w:pPr>
              <w:spacing w:after="40"/>
            </w:pPr>
            <w:r/>
            <w:r>
              <w:rPr>
                <w:sz w:val="18"/>
              </w:rPr>
              <w:t>M</w:t>
            </w:r>
          </w:p>
        </w:tc>
      </w:tr>
      <w:tr>
        <w:tc>
          <w:tcPr>
            <w:tcW w:type="dxa" w:w="1080"/>
          </w:tcPr>
          <w:p>
            <w:pPr>
              <w:spacing w:after="40"/>
            </w:pPr>
            <w:r/>
            <w:r>
              <w:rPr>
                <w:sz w:val="18"/>
              </w:rPr>
              <w:t>NFR-11.2</w:t>
            </w:r>
          </w:p>
        </w:tc>
        <w:tc>
          <w:tcPr>
            <w:tcW w:type="dxa" w:w="7992"/>
          </w:tcPr>
          <w:p>
            <w:pPr>
              <w:spacing w:after="40"/>
            </w:pPr>
            <w:r/>
            <w:r>
              <w:rPr>
                <w:sz w:val="18"/>
              </w:rPr>
              <w:t>An error tracker captures every unhandled exception with context and deduplicates by fingerprint.</w:t>
            </w:r>
          </w:p>
        </w:tc>
        <w:tc>
          <w:tcPr>
            <w:tcW w:type="dxa" w:w="792"/>
          </w:tcPr>
          <w:p>
            <w:pPr>
              <w:spacing w:after="40"/>
            </w:pPr>
            <w:r/>
            <w:r>
              <w:rPr>
                <w:sz w:val="18"/>
              </w:rPr>
              <w:t>M</w:t>
            </w:r>
          </w:p>
        </w:tc>
      </w:tr>
      <w:tr>
        <w:tc>
          <w:tcPr>
            <w:tcW w:type="dxa" w:w="1080"/>
          </w:tcPr>
          <w:p>
            <w:pPr>
              <w:spacing w:after="40"/>
            </w:pPr>
            <w:r/>
            <w:r>
              <w:rPr>
                <w:sz w:val="18"/>
              </w:rPr>
              <w:t>NFR-11.3</w:t>
            </w:r>
          </w:p>
        </w:tc>
        <w:tc>
          <w:tcPr>
            <w:tcW w:type="dxa" w:w="7992"/>
          </w:tcPr>
          <w:p>
            <w:pPr>
              <w:spacing w:after="40"/>
            </w:pPr>
            <w:r/>
            <w:r>
              <w:rPr>
                <w:sz w:val="18"/>
              </w:rPr>
              <w:t>Metrics are exposed for request rate, error rate, latency percentiles, queue depth, oldest pending job, job failure rate, webhook delivery failures, email bounce and complaint rate, and payment failure rate.</w:t>
            </w:r>
          </w:p>
        </w:tc>
        <w:tc>
          <w:tcPr>
            <w:tcW w:type="dxa" w:w="792"/>
          </w:tcPr>
          <w:p>
            <w:pPr>
              <w:spacing w:after="40"/>
            </w:pPr>
            <w:r/>
            <w:r>
              <w:rPr>
                <w:sz w:val="18"/>
              </w:rPr>
              <w:t>M</w:t>
            </w:r>
          </w:p>
        </w:tc>
      </w:tr>
      <w:tr>
        <w:tc>
          <w:tcPr>
            <w:tcW w:type="dxa" w:w="1080"/>
          </w:tcPr>
          <w:p>
            <w:pPr>
              <w:spacing w:after="40"/>
            </w:pPr>
            <w:r/>
            <w:r>
              <w:rPr>
                <w:sz w:val="18"/>
              </w:rPr>
              <w:t>NFR-11.4</w:t>
            </w:r>
          </w:p>
        </w:tc>
        <w:tc>
          <w:tcPr>
            <w:tcW w:type="dxa" w:w="7992"/>
          </w:tcPr>
          <w:p>
            <w:pPr>
              <w:spacing w:after="40"/>
            </w:pPr>
            <w:r/>
            <w:r>
              <w:rPr>
                <w:sz w:val="18"/>
              </w:rPr>
              <w:t>Alerts fire on: site down, error-rate spike, queue backlog beyond threshold, payment webhook failures, email complaint-rate breach, disk above 80%, and certificate expiry.</w:t>
            </w:r>
          </w:p>
        </w:tc>
        <w:tc>
          <w:tcPr>
            <w:tcW w:type="dxa" w:w="792"/>
          </w:tcPr>
          <w:p>
            <w:pPr>
              <w:spacing w:after="40"/>
            </w:pPr>
            <w:r/>
            <w:r>
              <w:rPr>
                <w:sz w:val="18"/>
              </w:rPr>
              <w:t>M</w:t>
            </w:r>
          </w:p>
        </w:tc>
      </w:tr>
      <w:tr>
        <w:tc>
          <w:tcPr>
            <w:tcW w:type="dxa" w:w="1080"/>
          </w:tcPr>
          <w:p>
            <w:pPr>
              <w:spacing w:after="40"/>
            </w:pPr>
            <w:r/>
            <w:r>
              <w:rPr>
                <w:sz w:val="18"/>
              </w:rPr>
              <w:t>NFR-11.5</w:t>
            </w:r>
          </w:p>
        </w:tc>
        <w:tc>
          <w:tcPr>
            <w:tcW w:type="dxa" w:w="7992"/>
          </w:tcPr>
          <w:p>
            <w:pPr>
              <w:spacing w:after="40"/>
            </w:pPr>
            <w:r/>
            <w:r>
              <w:rPr>
                <w:sz w:val="18"/>
              </w:rPr>
              <w:t>A correlation identifier links a browser request through the API, the queue and any third-party call.</w:t>
            </w:r>
          </w:p>
        </w:tc>
        <w:tc>
          <w:tcPr>
            <w:tcW w:type="dxa" w:w="792"/>
          </w:tcPr>
          <w:p>
            <w:pPr>
              <w:spacing w:after="40"/>
            </w:pPr>
            <w:r/>
            <w:r>
              <w:rPr>
                <w:sz w:val="18"/>
              </w:rPr>
              <w:t>M</w:t>
            </w:r>
          </w:p>
        </w:tc>
      </w:tr>
      <w:tr>
        <w:tc>
          <w:tcPr>
            <w:tcW w:type="dxa" w:w="1080"/>
          </w:tcPr>
          <w:p>
            <w:pPr>
              <w:spacing w:after="40"/>
            </w:pPr>
            <w:r/>
            <w:r>
              <w:rPr>
                <w:sz w:val="18"/>
              </w:rPr>
              <w:t>NFR-11.6</w:t>
            </w:r>
          </w:p>
        </w:tc>
        <w:tc>
          <w:tcPr>
            <w:tcW w:type="dxa" w:w="7992"/>
          </w:tcPr>
          <w:p>
            <w:pPr>
              <w:spacing w:after="40"/>
            </w:pPr>
            <w:r/>
            <w:r>
              <w:rPr>
                <w:sz w:val="18"/>
              </w:rPr>
              <w:t>Every deployment is recorded with version, commit and time, and is visible from an admin diagnostics screen.</w:t>
            </w:r>
          </w:p>
        </w:tc>
        <w:tc>
          <w:tcPr>
            <w:tcW w:type="dxa" w:w="792"/>
          </w:tcPr>
          <w:p>
            <w:pPr>
              <w:spacing w:after="40"/>
            </w:pPr>
            <w:r/>
            <w:r>
              <w:rPr>
                <w:sz w:val="18"/>
              </w:rPr>
              <w:t>S</w:t>
            </w:r>
          </w:p>
        </w:tc>
      </w:tr>
    </w:tbl>
    <w:p>
      <w:pPr>
        <w:spacing w:after="40"/>
      </w:pPr>
    </w:p>
    <w:p>
      <w:pPr>
        <w:pStyle w:val="Heading2"/>
      </w:pPr>
      <w:r>
        <w:t>NFR-12  Maintainability and code standards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NFR-12.1</w:t>
            </w:r>
          </w:p>
        </w:tc>
        <w:tc>
          <w:tcPr>
            <w:tcW w:type="dxa" w:w="7992"/>
          </w:tcPr>
          <w:p>
            <w:pPr>
              <w:spacing w:after="40"/>
            </w:pPr>
            <w:r/>
            <w:r>
              <w:rPr>
                <w:sz w:val="18"/>
              </w:rPr>
              <w:t>TypeScript in strict mode across client and server. Implicit any and unchecked assertions are build failures.</w:t>
            </w:r>
          </w:p>
        </w:tc>
        <w:tc>
          <w:tcPr>
            <w:tcW w:type="dxa" w:w="792"/>
          </w:tcPr>
          <w:p>
            <w:pPr>
              <w:spacing w:after="40"/>
            </w:pPr>
            <w:r/>
            <w:r>
              <w:rPr>
                <w:sz w:val="18"/>
              </w:rPr>
              <w:t>M</w:t>
            </w:r>
          </w:p>
        </w:tc>
      </w:tr>
      <w:tr>
        <w:tc>
          <w:tcPr>
            <w:tcW w:type="dxa" w:w="1080"/>
          </w:tcPr>
          <w:p>
            <w:pPr>
              <w:spacing w:after="40"/>
            </w:pPr>
            <w:r/>
            <w:r>
              <w:rPr>
                <w:sz w:val="18"/>
              </w:rPr>
              <w:t>NFR-12.2</w:t>
            </w:r>
          </w:p>
        </w:tc>
        <w:tc>
          <w:tcPr>
            <w:tcW w:type="dxa" w:w="7992"/>
          </w:tcPr>
          <w:p>
            <w:pPr>
              <w:spacing w:after="40"/>
            </w:pPr>
            <w:r/>
            <w:r>
              <w:rPr>
                <w:sz w:val="18"/>
              </w:rPr>
              <w:t>One layered structure: routes handle HTTP only, services hold business logic, repositories hold data access. Business logic in a route handler or SQL in a component is a review rejection.</w:t>
            </w:r>
          </w:p>
        </w:tc>
        <w:tc>
          <w:tcPr>
            <w:tcW w:type="dxa" w:w="792"/>
          </w:tcPr>
          <w:p>
            <w:pPr>
              <w:spacing w:after="40"/>
            </w:pPr>
            <w:r/>
            <w:r>
              <w:rPr>
                <w:sz w:val="18"/>
              </w:rPr>
              <w:t>M</w:t>
            </w:r>
          </w:p>
        </w:tc>
      </w:tr>
      <w:tr>
        <w:tc>
          <w:tcPr>
            <w:tcW w:type="dxa" w:w="1080"/>
          </w:tcPr>
          <w:p>
            <w:pPr>
              <w:spacing w:after="40"/>
            </w:pPr>
            <w:r/>
            <w:r>
              <w:rPr>
                <w:sz w:val="18"/>
              </w:rPr>
              <w:t>NFR-12.3</w:t>
            </w:r>
          </w:p>
        </w:tc>
        <w:tc>
          <w:tcPr>
            <w:tcW w:type="dxa" w:w="7992"/>
          </w:tcPr>
          <w:p>
            <w:pPr>
              <w:spacing w:after="40"/>
            </w:pPr>
            <w:r/>
            <w:r>
              <w:rPr>
                <w:sz w:val="18"/>
              </w:rPr>
              <w:t>A single shared type definition per API contract, used by both client and server.</w:t>
            </w:r>
          </w:p>
        </w:tc>
        <w:tc>
          <w:tcPr>
            <w:tcW w:type="dxa" w:w="792"/>
          </w:tcPr>
          <w:p>
            <w:pPr>
              <w:spacing w:after="40"/>
            </w:pPr>
            <w:r/>
            <w:r>
              <w:rPr>
                <w:sz w:val="18"/>
              </w:rPr>
              <w:t>M</w:t>
            </w:r>
          </w:p>
        </w:tc>
      </w:tr>
      <w:tr>
        <w:tc>
          <w:tcPr>
            <w:tcW w:type="dxa" w:w="1080"/>
          </w:tcPr>
          <w:p>
            <w:pPr>
              <w:spacing w:after="40"/>
            </w:pPr>
            <w:r/>
            <w:r>
              <w:rPr>
                <w:sz w:val="18"/>
              </w:rPr>
              <w:t>NFR-12.4</w:t>
            </w:r>
          </w:p>
        </w:tc>
        <w:tc>
          <w:tcPr>
            <w:tcW w:type="dxa" w:w="7992"/>
          </w:tcPr>
          <w:p>
            <w:pPr>
              <w:spacing w:after="40"/>
            </w:pPr>
            <w:r/>
            <w:r>
              <w:rPr>
                <w:sz w:val="18"/>
              </w:rPr>
              <w:t>Linting and formatting are enforced automatically and are not a matter of individual preference.</w:t>
            </w:r>
          </w:p>
        </w:tc>
        <w:tc>
          <w:tcPr>
            <w:tcW w:type="dxa" w:w="792"/>
          </w:tcPr>
          <w:p>
            <w:pPr>
              <w:spacing w:after="40"/>
            </w:pPr>
            <w:r/>
            <w:r>
              <w:rPr>
                <w:sz w:val="18"/>
              </w:rPr>
              <w:t>M</w:t>
            </w:r>
          </w:p>
        </w:tc>
      </w:tr>
      <w:tr>
        <w:tc>
          <w:tcPr>
            <w:tcW w:type="dxa" w:w="1080"/>
          </w:tcPr>
          <w:p>
            <w:pPr>
              <w:spacing w:after="40"/>
            </w:pPr>
            <w:r/>
            <w:r>
              <w:rPr>
                <w:sz w:val="18"/>
              </w:rPr>
              <w:t>NFR-12.5</w:t>
            </w:r>
          </w:p>
        </w:tc>
        <w:tc>
          <w:tcPr>
            <w:tcW w:type="dxa" w:w="7992"/>
          </w:tcPr>
          <w:p>
            <w:pPr>
              <w:spacing w:after="40"/>
            </w:pPr>
            <w:r/>
            <w:r>
              <w:rPr>
                <w:sz w:val="18"/>
              </w:rPr>
              <w:t>Comments explain why, not what. Non-obvious constraints — anything that would surprise the next engineer — carry an explanation at the point of the constraint.</w:t>
            </w:r>
          </w:p>
        </w:tc>
        <w:tc>
          <w:tcPr>
            <w:tcW w:type="dxa" w:w="792"/>
          </w:tcPr>
          <w:p>
            <w:pPr>
              <w:spacing w:after="40"/>
            </w:pPr>
            <w:r/>
            <w:r>
              <w:rPr>
                <w:sz w:val="18"/>
              </w:rPr>
              <w:t>M</w:t>
            </w:r>
          </w:p>
        </w:tc>
      </w:tr>
      <w:tr>
        <w:tc>
          <w:tcPr>
            <w:tcW w:type="dxa" w:w="1080"/>
          </w:tcPr>
          <w:p>
            <w:pPr>
              <w:spacing w:after="40"/>
            </w:pPr>
            <w:r/>
            <w:r>
              <w:rPr>
                <w:sz w:val="18"/>
              </w:rPr>
              <w:t>NFR-12.6</w:t>
            </w:r>
          </w:p>
        </w:tc>
        <w:tc>
          <w:tcPr>
            <w:tcW w:type="dxa" w:w="7992"/>
          </w:tcPr>
          <w:p>
            <w:pPr>
              <w:spacing w:after="40"/>
            </w:pPr>
            <w:r/>
            <w:r>
              <w:rPr>
                <w:sz w:val="18"/>
              </w:rPr>
              <w:t>No dead code, no commented-out blocks, no duplicated implementation of the same rule in two places.</w:t>
            </w:r>
          </w:p>
        </w:tc>
        <w:tc>
          <w:tcPr>
            <w:tcW w:type="dxa" w:w="792"/>
          </w:tcPr>
          <w:p>
            <w:pPr>
              <w:spacing w:after="40"/>
            </w:pPr>
            <w:r/>
            <w:r>
              <w:rPr>
                <w:sz w:val="18"/>
              </w:rPr>
              <w:t>M</w:t>
            </w:r>
          </w:p>
        </w:tc>
      </w:tr>
      <w:tr>
        <w:tc>
          <w:tcPr>
            <w:tcW w:type="dxa" w:w="1080"/>
          </w:tcPr>
          <w:p>
            <w:pPr>
              <w:spacing w:after="40"/>
            </w:pPr>
            <w:r/>
            <w:r>
              <w:rPr>
                <w:sz w:val="18"/>
              </w:rPr>
              <w:t>NFR-12.7</w:t>
            </w:r>
          </w:p>
        </w:tc>
        <w:tc>
          <w:tcPr>
            <w:tcW w:type="dxa" w:w="7992"/>
          </w:tcPr>
          <w:p>
            <w:pPr>
              <w:spacing w:after="40"/>
            </w:pPr>
            <w:r/>
            <w:r>
              <w:rPr>
                <w:sz w:val="18"/>
              </w:rPr>
              <w:t>Migrations are forward-only, numbered, reviewed, and tested against a copy of production before release.</w:t>
            </w:r>
          </w:p>
        </w:tc>
        <w:tc>
          <w:tcPr>
            <w:tcW w:type="dxa" w:w="792"/>
          </w:tcPr>
          <w:p>
            <w:pPr>
              <w:spacing w:after="40"/>
            </w:pPr>
            <w:r/>
            <w:r>
              <w:rPr>
                <w:sz w:val="18"/>
              </w:rPr>
              <w:t>M</w:t>
            </w:r>
          </w:p>
        </w:tc>
      </w:tr>
      <w:tr>
        <w:tc>
          <w:tcPr>
            <w:tcW w:type="dxa" w:w="1080"/>
          </w:tcPr>
          <w:p>
            <w:pPr>
              <w:spacing w:after="40"/>
            </w:pPr>
            <w:r/>
            <w:r>
              <w:rPr>
                <w:sz w:val="18"/>
              </w:rPr>
              <w:t>NFR-12.8</w:t>
            </w:r>
          </w:p>
        </w:tc>
        <w:tc>
          <w:tcPr>
            <w:tcW w:type="dxa" w:w="7992"/>
          </w:tcPr>
          <w:p>
            <w:pPr>
              <w:spacing w:after="40"/>
            </w:pPr>
            <w:r/>
            <w:r>
              <w:rPr>
                <w:sz w:val="18"/>
              </w:rPr>
              <w:t>Third-party integrations sit behind an interface owned by this codebase so that a provider can be replaced without touching business logic.</w:t>
            </w:r>
          </w:p>
        </w:tc>
        <w:tc>
          <w:tcPr>
            <w:tcW w:type="dxa" w:w="792"/>
          </w:tcPr>
          <w:p>
            <w:pPr>
              <w:spacing w:after="40"/>
            </w:pPr>
            <w:r/>
            <w:r>
              <w:rPr>
                <w:sz w:val="18"/>
              </w:rPr>
              <w:t>M</w:t>
            </w:r>
          </w:p>
        </w:tc>
      </w:tr>
    </w:tbl>
    <w:p>
      <w:pPr>
        <w:spacing w:after="40"/>
      </w:pPr>
    </w:p>
    <w:p>
      <w:pPr>
        <w:pStyle w:val="Heading2"/>
      </w:pPr>
      <w:r>
        <w:t>NFR-13  Testing and quality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NFR-13.1</w:t>
            </w:r>
          </w:p>
        </w:tc>
        <w:tc>
          <w:tcPr>
            <w:tcW w:type="dxa" w:w="7992"/>
          </w:tcPr>
          <w:p>
            <w:pPr>
              <w:spacing w:after="40"/>
            </w:pPr>
            <w:r/>
            <w:r>
              <w:rPr>
                <w:sz w:val="18"/>
              </w:rPr>
              <w:t>Unit tests cover every pricing, entitlement, permission, scoring, commission and date calculation. These are the rules that cost money when wrong.</w:t>
            </w:r>
          </w:p>
        </w:tc>
        <w:tc>
          <w:tcPr>
            <w:tcW w:type="dxa" w:w="792"/>
          </w:tcPr>
          <w:p>
            <w:pPr>
              <w:spacing w:after="40"/>
            </w:pPr>
            <w:r/>
            <w:r>
              <w:rPr>
                <w:sz w:val="18"/>
              </w:rPr>
              <w:t>M</w:t>
            </w:r>
          </w:p>
        </w:tc>
      </w:tr>
      <w:tr>
        <w:tc>
          <w:tcPr>
            <w:tcW w:type="dxa" w:w="1080"/>
          </w:tcPr>
          <w:p>
            <w:pPr>
              <w:spacing w:after="40"/>
            </w:pPr>
            <w:r/>
            <w:r>
              <w:rPr>
                <w:sz w:val="18"/>
              </w:rPr>
              <w:t>NFR-13.2</w:t>
            </w:r>
          </w:p>
        </w:tc>
        <w:tc>
          <w:tcPr>
            <w:tcW w:type="dxa" w:w="7992"/>
          </w:tcPr>
          <w:p>
            <w:pPr>
              <w:spacing w:after="40"/>
            </w:pPr>
            <w:r/>
            <w:r>
              <w:rPr>
                <w:sz w:val="18"/>
              </w:rPr>
              <w:t>Integration tests cover the full purchase path, webhook idempotency, access grant and revocation, sequence scheduling, automation firing and affiliate attribution, against a real database.</w:t>
            </w:r>
          </w:p>
        </w:tc>
        <w:tc>
          <w:tcPr>
            <w:tcW w:type="dxa" w:w="792"/>
          </w:tcPr>
          <w:p>
            <w:pPr>
              <w:spacing w:after="40"/>
            </w:pPr>
            <w:r/>
            <w:r>
              <w:rPr>
                <w:sz w:val="18"/>
              </w:rPr>
              <w:t>M</w:t>
            </w:r>
          </w:p>
        </w:tc>
      </w:tr>
      <w:tr>
        <w:tc>
          <w:tcPr>
            <w:tcW w:type="dxa" w:w="1080"/>
          </w:tcPr>
          <w:p>
            <w:pPr>
              <w:spacing w:after="40"/>
            </w:pPr>
            <w:r/>
            <w:r>
              <w:rPr>
                <w:sz w:val="18"/>
              </w:rPr>
              <w:t>NFR-13.3</w:t>
            </w:r>
          </w:p>
        </w:tc>
        <w:tc>
          <w:tcPr>
            <w:tcW w:type="dxa" w:w="7992"/>
          </w:tcPr>
          <w:p>
            <w:pPr>
              <w:spacing w:after="40"/>
            </w:pPr>
            <w:r/>
            <w:r>
              <w:rPr>
                <w:sz w:val="18"/>
              </w:rPr>
              <w:t>End-to-end tests cover the journeys in Section 6.</w:t>
            </w:r>
          </w:p>
        </w:tc>
        <w:tc>
          <w:tcPr>
            <w:tcW w:type="dxa" w:w="792"/>
          </w:tcPr>
          <w:p>
            <w:pPr>
              <w:spacing w:after="40"/>
            </w:pPr>
            <w:r/>
            <w:r>
              <w:rPr>
                <w:sz w:val="18"/>
              </w:rPr>
              <w:t>M</w:t>
            </w:r>
          </w:p>
        </w:tc>
      </w:tr>
      <w:tr>
        <w:tc>
          <w:tcPr>
            <w:tcW w:type="dxa" w:w="1080"/>
          </w:tcPr>
          <w:p>
            <w:pPr>
              <w:spacing w:after="40"/>
            </w:pPr>
            <w:r/>
            <w:r>
              <w:rPr>
                <w:sz w:val="18"/>
              </w:rPr>
              <w:t>NFR-13.4</w:t>
            </w:r>
          </w:p>
        </w:tc>
        <w:tc>
          <w:tcPr>
            <w:tcW w:type="dxa" w:w="7992"/>
          </w:tcPr>
          <w:p>
            <w:pPr>
              <w:spacing w:after="40"/>
            </w:pPr>
            <w:r/>
            <w:r>
              <w:rPr>
                <w:sz w:val="18"/>
              </w:rPr>
              <w:t>Payment tests run against processor test mode. No automated test may ever touch live payment credentials.</w:t>
            </w:r>
          </w:p>
        </w:tc>
        <w:tc>
          <w:tcPr>
            <w:tcW w:type="dxa" w:w="792"/>
          </w:tcPr>
          <w:p>
            <w:pPr>
              <w:spacing w:after="40"/>
            </w:pPr>
            <w:r/>
            <w:r>
              <w:rPr>
                <w:sz w:val="18"/>
              </w:rPr>
              <w:t>M</w:t>
            </w:r>
          </w:p>
        </w:tc>
      </w:tr>
      <w:tr>
        <w:tc>
          <w:tcPr>
            <w:tcW w:type="dxa" w:w="1080"/>
          </w:tcPr>
          <w:p>
            <w:pPr>
              <w:spacing w:after="40"/>
            </w:pPr>
            <w:r/>
            <w:r>
              <w:rPr>
                <w:sz w:val="18"/>
              </w:rPr>
              <w:t>NFR-13.5</w:t>
            </w:r>
          </w:p>
        </w:tc>
        <w:tc>
          <w:tcPr>
            <w:tcW w:type="dxa" w:w="7992"/>
          </w:tcPr>
          <w:p>
            <w:pPr>
              <w:spacing w:after="40"/>
            </w:pPr>
            <w:r/>
            <w:r>
              <w:rPr>
                <w:sz w:val="18"/>
              </w:rPr>
              <w:t>Every fixed defect gains a regression test that fails without the fix.</w:t>
            </w:r>
          </w:p>
        </w:tc>
        <w:tc>
          <w:tcPr>
            <w:tcW w:type="dxa" w:w="792"/>
          </w:tcPr>
          <w:p>
            <w:pPr>
              <w:spacing w:after="40"/>
            </w:pPr>
            <w:r/>
            <w:r>
              <w:rPr>
                <w:sz w:val="18"/>
              </w:rPr>
              <w:t>M</w:t>
            </w:r>
          </w:p>
        </w:tc>
      </w:tr>
      <w:tr>
        <w:tc>
          <w:tcPr>
            <w:tcW w:type="dxa" w:w="1080"/>
          </w:tcPr>
          <w:p>
            <w:pPr>
              <w:spacing w:after="40"/>
            </w:pPr>
            <w:r/>
            <w:r>
              <w:rPr>
                <w:sz w:val="18"/>
              </w:rPr>
              <w:t>NFR-13.6</w:t>
            </w:r>
          </w:p>
        </w:tc>
        <w:tc>
          <w:tcPr>
            <w:tcW w:type="dxa" w:w="7992"/>
          </w:tcPr>
          <w:p>
            <w:pPr>
              <w:spacing w:after="40"/>
            </w:pPr>
            <w:r/>
            <w:r>
              <w:rPr>
                <w:sz w:val="18"/>
              </w:rPr>
              <w:t>Continuous integration runs type checking, linting, unit and integration tests, and a dependency audit on every change. A red build does not merge.</w:t>
            </w:r>
          </w:p>
        </w:tc>
        <w:tc>
          <w:tcPr>
            <w:tcW w:type="dxa" w:w="792"/>
          </w:tcPr>
          <w:p>
            <w:pPr>
              <w:spacing w:after="40"/>
            </w:pPr>
            <w:r/>
            <w:r>
              <w:rPr>
                <w:sz w:val="18"/>
              </w:rPr>
              <w:t>M</w:t>
            </w:r>
          </w:p>
        </w:tc>
      </w:tr>
      <w:tr>
        <w:tc>
          <w:tcPr>
            <w:tcW w:type="dxa" w:w="1080"/>
          </w:tcPr>
          <w:p>
            <w:pPr>
              <w:spacing w:after="40"/>
            </w:pPr>
            <w:r/>
            <w:r>
              <w:rPr>
                <w:sz w:val="18"/>
              </w:rPr>
              <w:t>NFR-13.7</w:t>
            </w:r>
          </w:p>
        </w:tc>
        <w:tc>
          <w:tcPr>
            <w:tcW w:type="dxa" w:w="7992"/>
          </w:tcPr>
          <w:p>
            <w:pPr>
              <w:spacing w:after="40"/>
            </w:pPr>
            <w:r/>
            <w:r>
              <w:rPr>
                <w:sz w:val="18"/>
              </w:rPr>
              <w:t>Every substantial change receives an adversarial review that actively looks for the case that breaks it. A passing test suite is evidence, not proof — on this system, green suites have historically coexisted with real defects.</w:t>
            </w:r>
          </w:p>
        </w:tc>
        <w:tc>
          <w:tcPr>
            <w:tcW w:type="dxa" w:w="792"/>
          </w:tcPr>
          <w:p>
            <w:pPr>
              <w:spacing w:after="40"/>
            </w:pPr>
            <w:r/>
            <w:r>
              <w:rPr>
                <w:sz w:val="18"/>
              </w:rPr>
              <w:t>M</w:t>
            </w:r>
          </w:p>
        </w:tc>
      </w:tr>
      <w:tr>
        <w:tc>
          <w:tcPr>
            <w:tcW w:type="dxa" w:w="1080"/>
          </w:tcPr>
          <w:p>
            <w:pPr>
              <w:spacing w:after="40"/>
            </w:pPr>
            <w:r/>
            <w:r>
              <w:rPr>
                <w:sz w:val="18"/>
              </w:rPr>
              <w:t>NFR-13.8</w:t>
            </w:r>
          </w:p>
        </w:tc>
        <w:tc>
          <w:tcPr>
            <w:tcW w:type="dxa" w:w="7992"/>
          </w:tcPr>
          <w:p>
            <w:pPr>
              <w:spacing w:after="40"/>
            </w:pPr>
            <w:r/>
            <w:r>
              <w:rPr>
                <w:sz w:val="18"/>
              </w:rPr>
              <w:t>A feature is "done" when it has been exercised against the deployed system, not when it compiles and its tests pass locally.</w:t>
            </w:r>
          </w:p>
        </w:tc>
        <w:tc>
          <w:tcPr>
            <w:tcW w:type="dxa" w:w="792"/>
          </w:tcPr>
          <w:p>
            <w:pPr>
              <w:spacing w:after="40"/>
            </w:pPr>
            <w:r/>
            <w:r>
              <w:rPr>
                <w:sz w:val="18"/>
              </w:rPr>
              <w:t>M</w:t>
            </w:r>
          </w:p>
        </w:tc>
      </w:tr>
      <w:tr>
        <w:tc>
          <w:tcPr>
            <w:tcW w:type="dxa" w:w="1080"/>
          </w:tcPr>
          <w:p>
            <w:pPr>
              <w:spacing w:after="40"/>
            </w:pPr>
            <w:r/>
            <w:r>
              <w:rPr>
                <w:sz w:val="18"/>
              </w:rPr>
              <w:t>NFR-13.9</w:t>
            </w:r>
          </w:p>
        </w:tc>
        <w:tc>
          <w:tcPr>
            <w:tcW w:type="dxa" w:w="7992"/>
          </w:tcPr>
          <w:p>
            <w:pPr>
              <w:spacing w:after="40"/>
            </w:pPr>
            <w:r/>
            <w:r>
              <w:rPr>
                <w:sz w:val="18"/>
              </w:rPr>
              <w:t>Smoke tests run automatically after every deployment and roll back or alert on failure.</w:t>
            </w:r>
          </w:p>
        </w:tc>
        <w:tc>
          <w:tcPr>
            <w:tcW w:type="dxa" w:w="792"/>
          </w:tcPr>
          <w:p>
            <w:pPr>
              <w:spacing w:after="40"/>
            </w:pPr>
            <w:r/>
            <w:r>
              <w:rPr>
                <w:sz w:val="18"/>
              </w:rPr>
              <w:t>M</w:t>
            </w:r>
          </w:p>
        </w:tc>
      </w:tr>
    </w:tbl>
    <w:p>
      <w:pPr>
        <w:spacing w:after="40"/>
      </w:pPr>
    </w:p>
    <w:p>
      <w:pPr>
        <w:pStyle w:val="Heading2"/>
      </w:pPr>
      <w:r>
        <w:t>NFR-14  Deployment and operations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NFR-14.1</w:t>
            </w:r>
          </w:p>
        </w:tc>
        <w:tc>
          <w:tcPr>
            <w:tcW w:type="dxa" w:w="7992"/>
          </w:tcPr>
          <w:p>
            <w:pPr>
              <w:spacing w:after="40"/>
            </w:pPr>
            <w:r/>
            <w:r>
              <w:rPr>
                <w:sz w:val="18"/>
              </w:rPr>
              <w:t>Every service is containerised; the image is identical across environments and configured only by environment variables.</w:t>
            </w:r>
          </w:p>
        </w:tc>
        <w:tc>
          <w:tcPr>
            <w:tcW w:type="dxa" w:w="792"/>
          </w:tcPr>
          <w:p>
            <w:pPr>
              <w:spacing w:after="40"/>
            </w:pPr>
            <w:r/>
            <w:r>
              <w:rPr>
                <w:sz w:val="18"/>
              </w:rPr>
              <w:t>M</w:t>
            </w:r>
          </w:p>
        </w:tc>
      </w:tr>
      <w:tr>
        <w:tc>
          <w:tcPr>
            <w:tcW w:type="dxa" w:w="1080"/>
          </w:tcPr>
          <w:p>
            <w:pPr>
              <w:spacing w:after="40"/>
            </w:pPr>
            <w:r/>
            <w:r>
              <w:rPr>
                <w:sz w:val="18"/>
              </w:rPr>
              <w:t>NFR-14.2</w:t>
            </w:r>
          </w:p>
        </w:tc>
        <w:tc>
          <w:tcPr>
            <w:tcW w:type="dxa" w:w="7992"/>
          </w:tcPr>
          <w:p>
            <w:pPr>
              <w:spacing w:after="40"/>
            </w:pPr>
            <w:r/>
            <w:r>
              <w:rPr>
                <w:sz w:val="18"/>
              </w:rPr>
              <w:t>A documented, repeatable deployment procedure exists that a new engineer can execute on their first day.</w:t>
            </w:r>
          </w:p>
        </w:tc>
        <w:tc>
          <w:tcPr>
            <w:tcW w:type="dxa" w:w="792"/>
          </w:tcPr>
          <w:p>
            <w:pPr>
              <w:spacing w:after="40"/>
            </w:pPr>
            <w:r/>
            <w:r>
              <w:rPr>
                <w:sz w:val="18"/>
              </w:rPr>
              <w:t>M</w:t>
            </w:r>
          </w:p>
        </w:tc>
      </w:tr>
      <w:tr>
        <w:tc>
          <w:tcPr>
            <w:tcW w:type="dxa" w:w="1080"/>
          </w:tcPr>
          <w:p>
            <w:pPr>
              <w:spacing w:after="40"/>
            </w:pPr>
            <w:r/>
            <w:r>
              <w:rPr>
                <w:sz w:val="18"/>
              </w:rPr>
              <w:t>NFR-14.3</w:t>
            </w:r>
          </w:p>
        </w:tc>
        <w:tc>
          <w:tcPr>
            <w:tcW w:type="dxa" w:w="7992"/>
          </w:tcPr>
          <w:p>
            <w:pPr>
              <w:spacing w:after="40"/>
            </w:pPr>
            <w:r/>
            <w:r>
              <w:rPr>
                <w:sz w:val="18"/>
              </w:rPr>
              <w:t>Migrations run automatically on deploy and are idempotent.</w:t>
            </w:r>
          </w:p>
        </w:tc>
        <w:tc>
          <w:tcPr>
            <w:tcW w:type="dxa" w:w="792"/>
          </w:tcPr>
          <w:p>
            <w:pPr>
              <w:spacing w:after="40"/>
            </w:pPr>
            <w:r/>
            <w:r>
              <w:rPr>
                <w:sz w:val="18"/>
              </w:rPr>
              <w:t>M</w:t>
            </w:r>
          </w:p>
        </w:tc>
      </w:tr>
      <w:tr>
        <w:tc>
          <w:tcPr>
            <w:tcW w:type="dxa" w:w="1080"/>
          </w:tcPr>
          <w:p>
            <w:pPr>
              <w:spacing w:after="40"/>
            </w:pPr>
            <w:r/>
            <w:r>
              <w:rPr>
                <w:sz w:val="18"/>
              </w:rPr>
              <w:t>NFR-14.4</w:t>
            </w:r>
          </w:p>
        </w:tc>
        <w:tc>
          <w:tcPr>
            <w:tcW w:type="dxa" w:w="7992"/>
          </w:tcPr>
          <w:p>
            <w:pPr>
              <w:spacing w:after="40"/>
            </w:pPr>
            <w:r/>
            <w:r>
              <w:rPr>
                <w:sz w:val="18"/>
              </w:rPr>
              <w:t>Configuration is validated at startup; a missing or malformed required value stops the process with a clear message rather than failing later in a request.</w:t>
            </w:r>
          </w:p>
        </w:tc>
        <w:tc>
          <w:tcPr>
            <w:tcW w:type="dxa" w:w="792"/>
          </w:tcPr>
          <w:p>
            <w:pPr>
              <w:spacing w:after="40"/>
            </w:pPr>
            <w:r/>
            <w:r>
              <w:rPr>
                <w:sz w:val="18"/>
              </w:rPr>
              <w:t>M</w:t>
            </w:r>
          </w:p>
        </w:tc>
      </w:tr>
      <w:tr>
        <w:tc>
          <w:tcPr>
            <w:tcW w:type="dxa" w:w="1080"/>
          </w:tcPr>
          <w:p>
            <w:pPr>
              <w:spacing w:after="40"/>
            </w:pPr>
            <w:r/>
            <w:r>
              <w:rPr>
                <w:sz w:val="18"/>
              </w:rPr>
              <w:t>NFR-14.5</w:t>
            </w:r>
          </w:p>
        </w:tc>
        <w:tc>
          <w:tcPr>
            <w:tcW w:type="dxa" w:w="7992"/>
          </w:tcPr>
          <w:p>
            <w:pPr>
              <w:spacing w:after="40"/>
            </w:pPr>
            <w:r/>
            <w:r>
              <w:rPr>
                <w:sz w:val="18"/>
              </w:rPr>
              <w:t>Rollback to the previous release is possible within 15 minutes.</w:t>
            </w:r>
          </w:p>
        </w:tc>
        <w:tc>
          <w:tcPr>
            <w:tcW w:type="dxa" w:w="792"/>
          </w:tcPr>
          <w:p>
            <w:pPr>
              <w:spacing w:after="40"/>
            </w:pPr>
            <w:r/>
            <w:r>
              <w:rPr>
                <w:sz w:val="18"/>
              </w:rPr>
              <w:t>M</w:t>
            </w:r>
          </w:p>
        </w:tc>
      </w:tr>
      <w:tr>
        <w:tc>
          <w:tcPr>
            <w:tcW w:type="dxa" w:w="1080"/>
          </w:tcPr>
          <w:p>
            <w:pPr>
              <w:spacing w:after="40"/>
            </w:pPr>
            <w:r/>
            <w:r>
              <w:rPr>
                <w:sz w:val="18"/>
              </w:rPr>
              <w:t>NFR-14.6</w:t>
            </w:r>
          </w:p>
        </w:tc>
        <w:tc>
          <w:tcPr>
            <w:tcW w:type="dxa" w:w="7992"/>
          </w:tcPr>
          <w:p>
            <w:pPr>
              <w:spacing w:after="40"/>
            </w:pPr>
            <w:r/>
            <w:r>
              <w:rPr>
                <w:sz w:val="18"/>
              </w:rPr>
              <w:t>A seed script produces a realistic working dataset for development and staging.</w:t>
            </w:r>
          </w:p>
        </w:tc>
        <w:tc>
          <w:tcPr>
            <w:tcW w:type="dxa" w:w="792"/>
          </w:tcPr>
          <w:p>
            <w:pPr>
              <w:spacing w:after="40"/>
            </w:pPr>
            <w:r/>
            <w:r>
              <w:rPr>
                <w:sz w:val="18"/>
              </w:rPr>
              <w:t>M</w:t>
            </w:r>
          </w:p>
        </w:tc>
      </w:tr>
      <w:tr>
        <w:tc>
          <w:tcPr>
            <w:tcW w:type="dxa" w:w="1080"/>
          </w:tcPr>
          <w:p>
            <w:pPr>
              <w:spacing w:after="40"/>
            </w:pPr>
            <w:r/>
            <w:r>
              <w:rPr>
                <w:sz w:val="18"/>
              </w:rPr>
              <w:t>NFR-14.7</w:t>
            </w:r>
          </w:p>
        </w:tc>
        <w:tc>
          <w:tcPr>
            <w:tcW w:type="dxa" w:w="7992"/>
          </w:tcPr>
          <w:p>
            <w:pPr>
              <w:spacing w:after="40"/>
            </w:pPr>
            <w:r/>
            <w:r>
              <w:rPr>
                <w:sz w:val="18"/>
              </w:rPr>
              <w:t>Runbooks exist for: restoring a backup, rotating a secret, replaying failed webhooks, reprocessing a stuck queue, and responding to a payment or email provider outage.</w:t>
            </w:r>
          </w:p>
        </w:tc>
        <w:tc>
          <w:tcPr>
            <w:tcW w:type="dxa" w:w="792"/>
          </w:tcPr>
          <w:p>
            <w:pPr>
              <w:spacing w:after="40"/>
            </w:pPr>
            <w:r/>
            <w:r>
              <w:rPr>
                <w:sz w:val="18"/>
              </w:rPr>
              <w:t>M</w:t>
            </w:r>
          </w:p>
        </w:tc>
      </w:tr>
    </w:tbl>
    <w:p>
      <w:pPr>
        <w:spacing w:after="40"/>
      </w:pPr>
    </w:p>
    <w:p>
      <w:pPr>
        <w:pStyle w:val="Heading2"/>
      </w:pPr>
      <w:r>
        <w:t>NFR-15  Backup and disaster recovery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NFR-15.1</w:t>
            </w:r>
          </w:p>
        </w:tc>
        <w:tc>
          <w:tcPr>
            <w:tcW w:type="dxa" w:w="7992"/>
          </w:tcPr>
          <w:p>
            <w:pPr>
              <w:spacing w:after="40"/>
            </w:pPr>
            <w:r/>
            <w:r>
              <w:rPr>
                <w:sz w:val="18"/>
              </w:rPr>
              <w:t>Automated daily full backups with point-in-time recovery covering at least 30 days.</w:t>
            </w:r>
          </w:p>
        </w:tc>
        <w:tc>
          <w:tcPr>
            <w:tcW w:type="dxa" w:w="792"/>
          </w:tcPr>
          <w:p>
            <w:pPr>
              <w:spacing w:after="40"/>
            </w:pPr>
            <w:r/>
            <w:r>
              <w:rPr>
                <w:sz w:val="18"/>
              </w:rPr>
              <w:t>M</w:t>
            </w:r>
          </w:p>
        </w:tc>
      </w:tr>
      <w:tr>
        <w:tc>
          <w:tcPr>
            <w:tcW w:type="dxa" w:w="1080"/>
          </w:tcPr>
          <w:p>
            <w:pPr>
              <w:spacing w:after="40"/>
            </w:pPr>
            <w:r/>
            <w:r>
              <w:rPr>
                <w:sz w:val="18"/>
              </w:rPr>
              <w:t>NFR-15.2</w:t>
            </w:r>
          </w:p>
        </w:tc>
        <w:tc>
          <w:tcPr>
            <w:tcW w:type="dxa" w:w="7992"/>
          </w:tcPr>
          <w:p>
            <w:pPr>
              <w:spacing w:after="40"/>
            </w:pPr>
            <w:r/>
            <w:r>
              <w:rPr>
                <w:sz w:val="18"/>
              </w:rPr>
              <w:t>Backups are stored off-host and encrypted.</w:t>
            </w:r>
          </w:p>
        </w:tc>
        <w:tc>
          <w:tcPr>
            <w:tcW w:type="dxa" w:w="792"/>
          </w:tcPr>
          <w:p>
            <w:pPr>
              <w:spacing w:after="40"/>
            </w:pPr>
            <w:r/>
            <w:r>
              <w:rPr>
                <w:sz w:val="18"/>
              </w:rPr>
              <w:t>M</w:t>
            </w:r>
          </w:p>
        </w:tc>
      </w:tr>
      <w:tr>
        <w:tc>
          <w:tcPr>
            <w:tcW w:type="dxa" w:w="1080"/>
          </w:tcPr>
          <w:p>
            <w:pPr>
              <w:spacing w:after="40"/>
            </w:pPr>
            <w:r/>
            <w:r>
              <w:rPr>
                <w:sz w:val="18"/>
              </w:rPr>
              <w:t>NFR-15.3</w:t>
            </w:r>
          </w:p>
        </w:tc>
        <w:tc>
          <w:tcPr>
            <w:tcW w:type="dxa" w:w="7992"/>
          </w:tcPr>
          <w:p>
            <w:pPr>
              <w:spacing w:after="40"/>
            </w:pPr>
            <w:r/>
            <w:r>
              <w:rPr>
                <w:sz w:val="18"/>
              </w:rPr>
              <w:t>Restore is tested at least quarterly, and the test result is recorded. An untested backup is not a backup.</w:t>
            </w:r>
          </w:p>
        </w:tc>
        <w:tc>
          <w:tcPr>
            <w:tcW w:type="dxa" w:w="792"/>
          </w:tcPr>
          <w:p>
            <w:pPr>
              <w:spacing w:after="40"/>
            </w:pPr>
            <w:r/>
            <w:r>
              <w:rPr>
                <w:sz w:val="18"/>
              </w:rPr>
              <w:t>M</w:t>
            </w:r>
          </w:p>
        </w:tc>
      </w:tr>
      <w:tr>
        <w:tc>
          <w:tcPr>
            <w:tcW w:type="dxa" w:w="1080"/>
          </w:tcPr>
          <w:p>
            <w:pPr>
              <w:spacing w:after="40"/>
            </w:pPr>
            <w:r/>
            <w:r>
              <w:rPr>
                <w:sz w:val="18"/>
              </w:rPr>
              <w:t>NFR-15.4</w:t>
            </w:r>
          </w:p>
        </w:tc>
        <w:tc>
          <w:tcPr>
            <w:tcW w:type="dxa" w:w="7992"/>
          </w:tcPr>
          <w:p>
            <w:pPr>
              <w:spacing w:after="40"/>
            </w:pPr>
            <w:r/>
            <w:r>
              <w:rPr>
                <w:sz w:val="18"/>
              </w:rPr>
              <w:t>Uploaded media is backed up on the same schedule as the database.</w:t>
            </w:r>
          </w:p>
        </w:tc>
        <w:tc>
          <w:tcPr>
            <w:tcW w:type="dxa" w:w="792"/>
          </w:tcPr>
          <w:p>
            <w:pPr>
              <w:spacing w:after="40"/>
            </w:pPr>
            <w:r/>
            <w:r>
              <w:rPr>
                <w:sz w:val="18"/>
              </w:rPr>
              <w:t>M</w:t>
            </w:r>
          </w:p>
        </w:tc>
      </w:tr>
      <w:tr>
        <w:tc>
          <w:tcPr>
            <w:tcW w:type="dxa" w:w="1080"/>
          </w:tcPr>
          <w:p>
            <w:pPr>
              <w:spacing w:after="40"/>
            </w:pPr>
            <w:r/>
            <w:r>
              <w:rPr>
                <w:sz w:val="18"/>
              </w:rPr>
              <w:t>NFR-15.5</w:t>
            </w:r>
          </w:p>
        </w:tc>
        <w:tc>
          <w:tcPr>
            <w:tcW w:type="dxa" w:w="7992"/>
          </w:tcPr>
          <w:p>
            <w:pPr>
              <w:spacing w:after="40"/>
            </w:pPr>
            <w:r/>
            <w:r>
              <w:rPr>
                <w:sz w:val="18"/>
              </w:rPr>
              <w:t>The recovery procedure is documented step by step and executable by someone who did not write it.</w:t>
            </w:r>
          </w:p>
        </w:tc>
        <w:tc>
          <w:tcPr>
            <w:tcW w:type="dxa" w:w="792"/>
          </w:tcPr>
          <w:p>
            <w:pPr>
              <w:spacing w:after="40"/>
            </w:pPr>
            <w:r/>
            <w:r>
              <w:rPr>
                <w:sz w:val="18"/>
              </w:rPr>
              <w:t>M</w:t>
            </w:r>
          </w:p>
        </w:tc>
      </w:tr>
    </w:tbl>
    <w:p>
      <w:pPr>
        <w:spacing w:after="40"/>
      </w:pPr>
    </w:p>
    <w:p>
      <w:pPr>
        <w:pStyle w:val="Heading2"/>
      </w:pPr>
      <w:r>
        <w:t>NFR-16  Internationalisation, time and money</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NFR-16.1</w:t>
            </w:r>
          </w:p>
        </w:tc>
        <w:tc>
          <w:tcPr>
            <w:tcW w:type="dxa" w:w="7992"/>
          </w:tcPr>
          <w:p>
            <w:pPr>
              <w:spacing w:after="40"/>
            </w:pPr>
            <w:r/>
            <w:r>
              <w:rPr>
                <w:sz w:val="18"/>
              </w:rPr>
              <w:t>All timestamps are stored in UTC and rendered in the viewer's timezone.</w:t>
            </w:r>
          </w:p>
        </w:tc>
        <w:tc>
          <w:tcPr>
            <w:tcW w:type="dxa" w:w="792"/>
          </w:tcPr>
          <w:p>
            <w:pPr>
              <w:spacing w:after="40"/>
            </w:pPr>
            <w:r/>
            <w:r>
              <w:rPr>
                <w:sz w:val="18"/>
              </w:rPr>
              <w:t>M</w:t>
            </w:r>
          </w:p>
        </w:tc>
      </w:tr>
      <w:tr>
        <w:tc>
          <w:tcPr>
            <w:tcW w:type="dxa" w:w="1080"/>
          </w:tcPr>
          <w:p>
            <w:pPr>
              <w:spacing w:after="40"/>
            </w:pPr>
            <w:r/>
            <w:r>
              <w:rPr>
                <w:sz w:val="18"/>
              </w:rPr>
              <w:t>NFR-16.2</w:t>
            </w:r>
          </w:p>
        </w:tc>
        <w:tc>
          <w:tcPr>
            <w:tcW w:type="dxa" w:w="7992"/>
          </w:tcPr>
          <w:p>
            <w:pPr>
              <w:spacing w:after="40"/>
            </w:pPr>
            <w:r/>
            <w:r>
              <w:rPr>
                <w:sz w:val="18"/>
              </w:rPr>
              <w:t>Scheduled sending, drip unlocks, reminders and bookings are correct across daylight-saving transitions in every affected timezone.</w:t>
            </w:r>
          </w:p>
        </w:tc>
        <w:tc>
          <w:tcPr>
            <w:tcW w:type="dxa" w:w="792"/>
          </w:tcPr>
          <w:p>
            <w:pPr>
              <w:spacing w:after="40"/>
            </w:pPr>
            <w:r/>
            <w:r>
              <w:rPr>
                <w:sz w:val="18"/>
              </w:rPr>
              <w:t>M</w:t>
            </w:r>
          </w:p>
        </w:tc>
      </w:tr>
      <w:tr>
        <w:tc>
          <w:tcPr>
            <w:tcW w:type="dxa" w:w="1080"/>
          </w:tcPr>
          <w:p>
            <w:pPr>
              <w:spacing w:after="40"/>
            </w:pPr>
            <w:r/>
            <w:r>
              <w:rPr>
                <w:sz w:val="18"/>
              </w:rPr>
              <w:t>NFR-16.3</w:t>
            </w:r>
          </w:p>
        </w:tc>
        <w:tc>
          <w:tcPr>
            <w:tcW w:type="dxa" w:w="7992"/>
          </w:tcPr>
          <w:p>
            <w:pPr>
              <w:spacing w:after="40"/>
            </w:pPr>
            <w:r/>
            <w:r>
              <w:rPr>
                <w:sz w:val="18"/>
              </w:rPr>
              <w:t>Currency is stored with every monetary amount even while only one is supported.</w:t>
            </w:r>
          </w:p>
        </w:tc>
        <w:tc>
          <w:tcPr>
            <w:tcW w:type="dxa" w:w="792"/>
          </w:tcPr>
          <w:p>
            <w:pPr>
              <w:spacing w:after="40"/>
            </w:pPr>
            <w:r/>
            <w:r>
              <w:rPr>
                <w:sz w:val="18"/>
              </w:rPr>
              <w:t>M</w:t>
            </w:r>
          </w:p>
        </w:tc>
      </w:tr>
      <w:tr>
        <w:tc>
          <w:tcPr>
            <w:tcW w:type="dxa" w:w="1080"/>
          </w:tcPr>
          <w:p>
            <w:pPr>
              <w:spacing w:after="40"/>
            </w:pPr>
            <w:r/>
            <w:r>
              <w:rPr>
                <w:sz w:val="18"/>
              </w:rPr>
              <w:t>NFR-16.4</w:t>
            </w:r>
          </w:p>
        </w:tc>
        <w:tc>
          <w:tcPr>
            <w:tcW w:type="dxa" w:w="7992"/>
          </w:tcPr>
          <w:p>
            <w:pPr>
              <w:spacing w:after="40"/>
            </w:pPr>
            <w:r/>
            <w:r>
              <w:rPr>
                <w:sz w:val="18"/>
              </w:rPr>
              <w:t>User-facing strings are centralised so that translation is a data change, not a code change.</w:t>
            </w:r>
          </w:p>
        </w:tc>
        <w:tc>
          <w:tcPr>
            <w:tcW w:type="dxa" w:w="792"/>
          </w:tcPr>
          <w:p>
            <w:pPr>
              <w:spacing w:after="40"/>
            </w:pPr>
            <w:r/>
            <w:r>
              <w:rPr>
                <w:sz w:val="18"/>
              </w:rPr>
              <w:t>S</w:t>
            </w:r>
          </w:p>
        </w:tc>
      </w:tr>
      <w:tr>
        <w:tc>
          <w:tcPr>
            <w:tcW w:type="dxa" w:w="1080"/>
          </w:tcPr>
          <w:p>
            <w:pPr>
              <w:spacing w:after="40"/>
            </w:pPr>
            <w:r/>
            <w:r>
              <w:rPr>
                <w:sz w:val="18"/>
              </w:rPr>
              <w:t>NFR-16.5</w:t>
            </w:r>
          </w:p>
        </w:tc>
        <w:tc>
          <w:tcPr>
            <w:tcW w:type="dxa" w:w="7992"/>
          </w:tcPr>
          <w:p>
            <w:pPr>
              <w:spacing w:after="40"/>
            </w:pPr>
            <w:r/>
            <w:r>
              <w:rPr>
                <w:sz w:val="18"/>
              </w:rPr>
              <w:t>Names, addresses and phone numbers accept international formats and full Unicode.</w:t>
            </w:r>
          </w:p>
        </w:tc>
        <w:tc>
          <w:tcPr>
            <w:tcW w:type="dxa" w:w="792"/>
          </w:tcPr>
          <w:p>
            <w:pPr>
              <w:spacing w:after="40"/>
            </w:pPr>
            <w:r/>
            <w:r>
              <w:rPr>
                <w:sz w:val="18"/>
              </w:rPr>
              <w:t>M</w:t>
            </w:r>
          </w:p>
        </w:tc>
      </w:tr>
    </w:tbl>
    <w:p>
      <w:pPr>
        <w:spacing w:after="40"/>
      </w:pPr>
    </w:p>
    <w:p>
      <w:pPr>
        <w:pStyle w:val="Heading2"/>
      </w:pPr>
      <w:r>
        <w:t>NFR-17  Resource and cost constraints</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NFR-17.1</w:t>
            </w:r>
          </w:p>
        </w:tc>
        <w:tc>
          <w:tcPr>
            <w:tcW w:type="dxa" w:w="7992"/>
          </w:tcPr>
          <w:p>
            <w:pPr>
              <w:spacing w:after="40"/>
            </w:pPr>
            <w:r/>
            <w:r>
              <w:rPr>
                <w:sz w:val="18"/>
              </w:rPr>
              <w:t>The production stack runs within 8 GB of RAM and 2 CPU cores alongside its database. Designs that assume abundant memory are not acceptable.</w:t>
            </w:r>
          </w:p>
        </w:tc>
        <w:tc>
          <w:tcPr>
            <w:tcW w:type="dxa" w:w="792"/>
          </w:tcPr>
          <w:p>
            <w:pPr>
              <w:spacing w:after="40"/>
            </w:pPr>
            <w:r/>
            <w:r>
              <w:rPr>
                <w:sz w:val="18"/>
              </w:rPr>
              <w:t>M</w:t>
            </w:r>
          </w:p>
        </w:tc>
      </w:tr>
      <w:tr>
        <w:tc>
          <w:tcPr>
            <w:tcW w:type="dxa" w:w="1080"/>
          </w:tcPr>
          <w:p>
            <w:pPr>
              <w:spacing w:after="40"/>
            </w:pPr>
            <w:r/>
            <w:r>
              <w:rPr>
                <w:sz w:val="18"/>
              </w:rPr>
              <w:t>NFR-17.2</w:t>
            </w:r>
          </w:p>
        </w:tc>
        <w:tc>
          <w:tcPr>
            <w:tcW w:type="dxa" w:w="7992"/>
          </w:tcPr>
          <w:p>
            <w:pPr>
              <w:spacing w:after="40"/>
            </w:pPr>
            <w:r/>
            <w:r>
              <w:rPr>
                <w:sz w:val="18"/>
              </w:rPr>
              <w:t>Build and test processes are serialised rather than parallelised on the shared host, and no build may exhaust memory on the deployment machine.</w:t>
            </w:r>
          </w:p>
        </w:tc>
        <w:tc>
          <w:tcPr>
            <w:tcW w:type="dxa" w:w="792"/>
          </w:tcPr>
          <w:p>
            <w:pPr>
              <w:spacing w:after="40"/>
            </w:pPr>
            <w:r/>
            <w:r>
              <w:rPr>
                <w:sz w:val="18"/>
              </w:rPr>
              <w:t>M</w:t>
            </w:r>
          </w:p>
        </w:tc>
      </w:tr>
      <w:tr>
        <w:tc>
          <w:tcPr>
            <w:tcW w:type="dxa" w:w="1080"/>
          </w:tcPr>
          <w:p>
            <w:pPr>
              <w:spacing w:after="40"/>
            </w:pPr>
            <w:r/>
            <w:r>
              <w:rPr>
                <w:sz w:val="18"/>
              </w:rPr>
              <w:t>NFR-17.3</w:t>
            </w:r>
          </w:p>
        </w:tc>
        <w:tc>
          <w:tcPr>
            <w:tcW w:type="dxa" w:w="7992"/>
          </w:tcPr>
          <w:p>
            <w:pPr>
              <w:spacing w:after="40"/>
            </w:pPr>
            <w:r/>
            <w:r>
              <w:rPr>
                <w:sz w:val="18"/>
              </w:rPr>
              <w:t>Media storage growth is monitored, and large media is offloadable to object storage by configuration when local disk becomes the constraint.</w:t>
            </w:r>
          </w:p>
        </w:tc>
        <w:tc>
          <w:tcPr>
            <w:tcW w:type="dxa" w:w="792"/>
          </w:tcPr>
          <w:p>
            <w:pPr>
              <w:spacing w:after="40"/>
            </w:pPr>
            <w:r/>
            <w:r>
              <w:rPr>
                <w:sz w:val="18"/>
              </w:rPr>
              <w:t>M</w:t>
            </w:r>
          </w:p>
        </w:tc>
      </w:tr>
      <w:tr>
        <w:tc>
          <w:tcPr>
            <w:tcW w:type="dxa" w:w="1080"/>
          </w:tcPr>
          <w:p>
            <w:pPr>
              <w:spacing w:after="40"/>
            </w:pPr>
            <w:r/>
            <w:r>
              <w:rPr>
                <w:sz w:val="18"/>
              </w:rPr>
              <w:t>NFR-17.4</w:t>
            </w:r>
          </w:p>
        </w:tc>
        <w:tc>
          <w:tcPr>
            <w:tcW w:type="dxa" w:w="7992"/>
          </w:tcPr>
          <w:p>
            <w:pPr>
              <w:spacing w:after="40"/>
            </w:pPr>
            <w:r/>
            <w:r>
              <w:rPr>
                <w:sz w:val="18"/>
              </w:rPr>
              <w:t>Idle resource usage is low enough that the platform costs a predictable, small monthly amount to run at launch scale.</w:t>
            </w:r>
          </w:p>
        </w:tc>
        <w:tc>
          <w:tcPr>
            <w:tcW w:type="dxa" w:w="792"/>
          </w:tcPr>
          <w:p>
            <w:pPr>
              <w:spacing w:after="40"/>
            </w:pPr>
            <w:r/>
            <w:r>
              <w:rPr>
                <w:sz w:val="18"/>
              </w:rPr>
              <w:t>S</w:t>
            </w:r>
          </w:p>
        </w:tc>
      </w:tr>
    </w:tbl>
    <w:p>
      <w:pPr>
        <w:spacing w:after="40"/>
      </w:pPr>
    </w:p>
    <w:p>
      <w:pPr>
        <w:pStyle w:val="Heading2"/>
      </w:pPr>
      <w:r>
        <w:t>NFR-18  Documentation</w:t>
      </w:r>
    </w:p>
    <w:tbl>
      <w:tblPr>
        <w:tblStyle w:val="TableGrid"/>
        <w:tblW w:type="auto" w:w="0"/>
        <w:jc w:val="center"/>
        <w:tblLook w:firstColumn="1" w:firstRow="1" w:lastColumn="0" w:lastRow="0" w:noHBand="0" w:noVBand="1" w:val="04A0"/>
      </w:tblPr>
      <w:tblGrid>
        <w:gridCol w:w="3264"/>
        <w:gridCol w:w="3264"/>
        <w:gridCol w:w="3264"/>
      </w:tblGrid>
      <w:tr>
        <w:tc>
          <w:tcPr>
            <w:tcW w:type="dxa" w:w="1080"/>
            <w:shd w:val="clear" w:color="auto" w:fill="1F3B57"/>
          </w:tcPr>
          <w:p>
            <w:r/>
            <w:r>
              <w:rPr>
                <w:b/>
                <w:color w:val="FFFFFF"/>
                <w:sz w:val="18"/>
              </w:rPr>
              <w:t>ID</w:t>
            </w:r>
          </w:p>
        </w:tc>
        <w:tc>
          <w:tcPr>
            <w:tcW w:type="dxa" w:w="7992"/>
            <w:shd w:val="clear" w:color="auto" w:fill="1F3B57"/>
          </w:tcPr>
          <w:p>
            <w:r/>
            <w:r>
              <w:rPr>
                <w:b/>
                <w:color w:val="FFFFFF"/>
                <w:sz w:val="18"/>
              </w:rPr>
              <w:t>Requirement</w:t>
            </w:r>
          </w:p>
        </w:tc>
        <w:tc>
          <w:tcPr>
            <w:tcW w:type="dxa" w:w="792"/>
            <w:shd w:val="clear" w:color="auto" w:fill="1F3B57"/>
          </w:tcPr>
          <w:p>
            <w:r/>
            <w:r>
              <w:rPr>
                <w:b/>
                <w:color w:val="FFFFFF"/>
                <w:sz w:val="18"/>
              </w:rPr>
              <w:t>Pri.</w:t>
            </w:r>
          </w:p>
        </w:tc>
      </w:tr>
      <w:tr>
        <w:tc>
          <w:tcPr>
            <w:tcW w:type="dxa" w:w="1080"/>
          </w:tcPr>
          <w:p>
            <w:pPr>
              <w:spacing w:after="40"/>
            </w:pPr>
            <w:r/>
            <w:r>
              <w:rPr>
                <w:sz w:val="18"/>
              </w:rPr>
              <w:t>NFR-18.1</w:t>
            </w:r>
          </w:p>
        </w:tc>
        <w:tc>
          <w:tcPr>
            <w:tcW w:type="dxa" w:w="7992"/>
          </w:tcPr>
          <w:p>
            <w:pPr>
              <w:spacing w:after="40"/>
            </w:pPr>
            <w:r/>
            <w:r>
              <w:rPr>
                <w:sz w:val="18"/>
              </w:rPr>
              <w:t>An architecture document describes services, data flow and the reasons for each significant decision, and is updated with each change that invalidates it.</w:t>
            </w:r>
          </w:p>
        </w:tc>
        <w:tc>
          <w:tcPr>
            <w:tcW w:type="dxa" w:w="792"/>
          </w:tcPr>
          <w:p>
            <w:pPr>
              <w:spacing w:after="40"/>
            </w:pPr>
            <w:r/>
            <w:r>
              <w:rPr>
                <w:sz w:val="18"/>
              </w:rPr>
              <w:t>M</w:t>
            </w:r>
          </w:p>
        </w:tc>
      </w:tr>
      <w:tr>
        <w:tc>
          <w:tcPr>
            <w:tcW w:type="dxa" w:w="1080"/>
          </w:tcPr>
          <w:p>
            <w:pPr>
              <w:spacing w:after="40"/>
            </w:pPr>
            <w:r/>
            <w:r>
              <w:rPr>
                <w:sz w:val="18"/>
              </w:rPr>
              <w:t>NFR-18.2</w:t>
            </w:r>
          </w:p>
        </w:tc>
        <w:tc>
          <w:tcPr>
            <w:tcW w:type="dxa" w:w="7992"/>
          </w:tcPr>
          <w:p>
            <w:pPr>
              <w:spacing w:after="40"/>
            </w:pPr>
            <w:r/>
            <w:r>
              <w:rPr>
                <w:sz w:val="18"/>
              </w:rPr>
              <w:t>The API is documented with every endpoint, its authentication context, request and response shapes and error codes.</w:t>
            </w:r>
          </w:p>
        </w:tc>
        <w:tc>
          <w:tcPr>
            <w:tcW w:type="dxa" w:w="792"/>
          </w:tcPr>
          <w:p>
            <w:pPr>
              <w:spacing w:after="40"/>
            </w:pPr>
            <w:r/>
            <w:r>
              <w:rPr>
                <w:sz w:val="18"/>
              </w:rPr>
              <w:t>M</w:t>
            </w:r>
          </w:p>
        </w:tc>
      </w:tr>
      <w:tr>
        <w:tc>
          <w:tcPr>
            <w:tcW w:type="dxa" w:w="1080"/>
          </w:tcPr>
          <w:p>
            <w:pPr>
              <w:spacing w:after="40"/>
            </w:pPr>
            <w:r/>
            <w:r>
              <w:rPr>
                <w:sz w:val="18"/>
              </w:rPr>
              <w:t>NFR-18.3</w:t>
            </w:r>
          </w:p>
        </w:tc>
        <w:tc>
          <w:tcPr>
            <w:tcW w:type="dxa" w:w="7992"/>
          </w:tcPr>
          <w:p>
            <w:pPr>
              <w:spacing w:after="40"/>
            </w:pPr>
            <w:r/>
            <w:r>
              <w:rPr>
                <w:sz w:val="18"/>
              </w:rPr>
              <w:t>Every environment variable is documented with purpose, format, default and the consequence of getting it wrong.</w:t>
            </w:r>
          </w:p>
        </w:tc>
        <w:tc>
          <w:tcPr>
            <w:tcW w:type="dxa" w:w="792"/>
          </w:tcPr>
          <w:p>
            <w:pPr>
              <w:spacing w:after="40"/>
            </w:pPr>
            <w:r/>
            <w:r>
              <w:rPr>
                <w:sz w:val="18"/>
              </w:rPr>
              <w:t>M</w:t>
            </w:r>
          </w:p>
        </w:tc>
      </w:tr>
      <w:tr>
        <w:tc>
          <w:tcPr>
            <w:tcW w:type="dxa" w:w="1080"/>
          </w:tcPr>
          <w:p>
            <w:pPr>
              <w:spacing w:after="40"/>
            </w:pPr>
            <w:r/>
            <w:r>
              <w:rPr>
                <w:sz w:val="18"/>
              </w:rPr>
              <w:t>NFR-18.4</w:t>
            </w:r>
          </w:p>
        </w:tc>
        <w:tc>
          <w:tcPr>
            <w:tcW w:type="dxa" w:w="7992"/>
          </w:tcPr>
          <w:p>
            <w:pPr>
              <w:spacing w:after="40"/>
            </w:pPr>
            <w:r/>
            <w:r>
              <w:rPr>
                <w:sz w:val="18"/>
              </w:rPr>
              <w:t>Operator documentation exists for the admin portal, written for a non-technical reader.</w:t>
            </w:r>
          </w:p>
        </w:tc>
        <w:tc>
          <w:tcPr>
            <w:tcW w:type="dxa" w:w="792"/>
          </w:tcPr>
          <w:p>
            <w:pPr>
              <w:spacing w:after="40"/>
            </w:pPr>
            <w:r/>
            <w:r>
              <w:rPr>
                <w:sz w:val="18"/>
              </w:rPr>
              <w:t>M</w:t>
            </w:r>
          </w:p>
        </w:tc>
      </w:tr>
      <w:tr>
        <w:tc>
          <w:tcPr>
            <w:tcW w:type="dxa" w:w="1080"/>
          </w:tcPr>
          <w:p>
            <w:pPr>
              <w:spacing w:after="40"/>
            </w:pPr>
            <w:r/>
            <w:r>
              <w:rPr>
                <w:sz w:val="18"/>
              </w:rPr>
              <w:t>NFR-18.5</w:t>
            </w:r>
          </w:p>
        </w:tc>
        <w:tc>
          <w:tcPr>
            <w:tcW w:type="dxa" w:w="7992"/>
          </w:tcPr>
          <w:p>
            <w:pPr>
              <w:spacing w:after="40"/>
            </w:pPr>
            <w:r/>
            <w:r>
              <w:rPr>
                <w:sz w:val="18"/>
              </w:rPr>
              <w:t>A new engineer can go from a clean machine to a running local environment with seeded data by following a single document.</w:t>
            </w:r>
          </w:p>
        </w:tc>
        <w:tc>
          <w:tcPr>
            <w:tcW w:type="dxa" w:w="792"/>
          </w:tcPr>
          <w:p>
            <w:pPr>
              <w:spacing w:after="40"/>
            </w:pPr>
            <w:r/>
            <w:r>
              <w:rPr>
                <w:sz w:val="18"/>
              </w:rPr>
              <w:t>M</w:t>
            </w:r>
          </w:p>
        </w:tc>
      </w:tr>
    </w:tbl>
    <w:p>
      <w:pPr>
        <w:spacing w:after="40"/>
      </w:pPr>
    </w:p>
    <w:p>
      <w:r>
        <w:br w:type="page"/>
      </w:r>
    </w:p>
    <w:p>
      <w:pPr>
        <w:pStyle w:val="Heading1"/>
      </w:pPr>
      <w:r>
        <w:t>10. Delivery plan and definition of done</w:t>
      </w:r>
    </w:p>
    <w:p>
      <w:pPr>
        <w:pStyle w:val="Heading2"/>
      </w:pPr>
      <w:r>
        <w:t>10.1 Build order</w:t>
      </w:r>
    </w:p>
    <w:p>
      <w:r>
        <w:rPr>
          <w:b w:val="0"/>
          <w:i w:val="0"/>
        </w:rPr>
        <w:t>The order is dictated by dependency, not by preference. Nothing in a later stage can be finished before the stage it depends 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792"/>
            <w:shd w:val="clear" w:color="auto" w:fill="1F3B57"/>
          </w:tcPr>
          <w:p>
            <w:r/>
            <w:r>
              <w:rPr>
                <w:b/>
                <w:color w:val="FFFFFF"/>
                <w:sz w:val="18"/>
              </w:rPr>
              <w:t>Stage</w:t>
            </w:r>
          </w:p>
        </w:tc>
        <w:tc>
          <w:tcPr>
            <w:tcW w:type="dxa" w:w="4752"/>
            <w:shd w:val="clear" w:color="auto" w:fill="1F3B57"/>
          </w:tcPr>
          <w:p>
            <w:r/>
            <w:r>
              <w:rPr>
                <w:b/>
                <w:color w:val="FFFFFF"/>
                <w:sz w:val="18"/>
              </w:rPr>
              <w:t>Delivers</w:t>
            </w:r>
          </w:p>
        </w:tc>
        <w:tc>
          <w:tcPr>
            <w:tcW w:type="dxa" w:w="1584"/>
            <w:shd w:val="clear" w:color="auto" w:fill="1F3B57"/>
          </w:tcPr>
          <w:p>
            <w:r/>
            <w:r>
              <w:rPr>
                <w:b/>
                <w:color w:val="FFFFFF"/>
                <w:sz w:val="18"/>
              </w:rPr>
              <w:t>Unblocks</w:t>
            </w:r>
          </w:p>
        </w:tc>
        <w:tc>
          <w:tcPr>
            <w:tcW w:type="dxa" w:w="1656"/>
            <w:shd w:val="clear" w:color="auto" w:fill="1F3B57"/>
          </w:tcPr>
          <w:p>
            <w:r/>
            <w:r>
              <w:rPr>
                <w:b/>
                <w:color w:val="FFFFFF"/>
                <w:sz w:val="18"/>
              </w:rPr>
              <w:t>Indicative size</w:t>
            </w:r>
          </w:p>
        </w:tc>
      </w:tr>
      <w:tr>
        <w:tc>
          <w:tcPr>
            <w:tcW w:type="dxa" w:w="792"/>
          </w:tcPr>
          <w:p>
            <w:pPr>
              <w:spacing w:after="40"/>
            </w:pPr>
            <w:r/>
            <w:r>
              <w:rPr>
                <w:sz w:val="18"/>
              </w:rPr>
              <w:t>0</w:t>
            </w:r>
          </w:p>
        </w:tc>
        <w:tc>
          <w:tcPr>
            <w:tcW w:type="dxa" w:w="4752"/>
          </w:tcPr>
          <w:p>
            <w:pPr>
              <w:spacing w:after="40"/>
            </w:pPr>
            <w:r/>
            <w:r>
              <w:rPr>
                <w:sz w:val="18"/>
              </w:rPr>
              <w:t>Environment, schema baseline, migrations, job queue, configuration validation, observability skeleton.</w:t>
            </w:r>
          </w:p>
        </w:tc>
        <w:tc>
          <w:tcPr>
            <w:tcW w:type="dxa" w:w="1584"/>
          </w:tcPr>
          <w:p>
            <w:pPr>
              <w:spacing w:after="40"/>
            </w:pPr>
            <w:r/>
            <w:r>
              <w:rPr>
                <w:sz w:val="18"/>
              </w:rPr>
              <w:t>Everything</w:t>
            </w:r>
          </w:p>
        </w:tc>
        <w:tc>
          <w:tcPr>
            <w:tcW w:type="dxa" w:w="1656"/>
          </w:tcPr>
          <w:p>
            <w:pPr>
              <w:spacing w:after="40"/>
            </w:pPr>
            <w:r/>
            <w:r>
              <w:rPr>
                <w:sz w:val="18"/>
              </w:rPr>
              <w:t>1 week</w:t>
            </w:r>
          </w:p>
        </w:tc>
      </w:tr>
      <w:tr>
        <w:tc>
          <w:tcPr>
            <w:tcW w:type="dxa" w:w="792"/>
          </w:tcPr>
          <w:p>
            <w:pPr>
              <w:spacing w:after="40"/>
            </w:pPr>
            <w:r/>
            <w:r>
              <w:rPr>
                <w:sz w:val="18"/>
              </w:rPr>
              <w:t>1</w:t>
            </w:r>
          </w:p>
        </w:tc>
        <w:tc>
          <w:tcPr>
            <w:tcW w:type="dxa" w:w="4752"/>
          </w:tcPr>
          <w:p>
            <w:pPr>
              <w:spacing w:after="40"/>
            </w:pPr>
            <w:r/>
            <w:r>
              <w:rPr>
                <w:sz w:val="18"/>
              </w:rPr>
              <w:t>Unified contacts, tags, segments, activity timeline (FR-2).</w:t>
            </w:r>
          </w:p>
        </w:tc>
        <w:tc>
          <w:tcPr>
            <w:tcW w:type="dxa" w:w="1584"/>
          </w:tcPr>
          <w:p>
            <w:pPr>
              <w:spacing w:after="40"/>
            </w:pPr>
            <w:r/>
            <w:r>
              <w:rPr>
                <w:sz w:val="18"/>
              </w:rPr>
              <w:t>2, 5, 6, 7</w:t>
            </w:r>
          </w:p>
        </w:tc>
        <w:tc>
          <w:tcPr>
            <w:tcW w:type="dxa" w:w="1656"/>
          </w:tcPr>
          <w:p>
            <w:pPr>
              <w:spacing w:after="40"/>
            </w:pPr>
            <w:r/>
            <w:r>
              <w:rPr>
                <w:sz w:val="18"/>
              </w:rPr>
              <w:t>1 week</w:t>
            </w:r>
          </w:p>
        </w:tc>
      </w:tr>
      <w:tr>
        <w:tc>
          <w:tcPr>
            <w:tcW w:type="dxa" w:w="792"/>
          </w:tcPr>
          <w:p>
            <w:pPr>
              <w:spacing w:after="40"/>
            </w:pPr>
            <w:r/>
            <w:r>
              <w:rPr>
                <w:sz w:val="18"/>
              </w:rPr>
              <w:t>2</w:t>
            </w:r>
          </w:p>
        </w:tc>
        <w:tc>
          <w:tcPr>
            <w:tcW w:type="dxa" w:w="4752"/>
          </w:tcPr>
          <w:p>
            <w:pPr>
              <w:spacing w:after="40"/>
            </w:pPr>
            <w:r/>
            <w:r>
              <w:rPr>
                <w:sz w:val="18"/>
              </w:rPr>
              <w:t>Member identity and accounts (FR-1).</w:t>
            </w:r>
          </w:p>
        </w:tc>
        <w:tc>
          <w:tcPr>
            <w:tcW w:type="dxa" w:w="1584"/>
          </w:tcPr>
          <w:p>
            <w:pPr>
              <w:spacing w:after="40"/>
            </w:pPr>
            <w:r/>
            <w:r>
              <w:rPr>
                <w:sz w:val="18"/>
              </w:rPr>
              <w:t>3, 4</w:t>
            </w:r>
          </w:p>
        </w:tc>
        <w:tc>
          <w:tcPr>
            <w:tcW w:type="dxa" w:w="1656"/>
          </w:tcPr>
          <w:p>
            <w:pPr>
              <w:spacing w:after="40"/>
            </w:pPr>
            <w:r/>
            <w:r>
              <w:rPr>
                <w:sz w:val="18"/>
              </w:rPr>
              <w:t>1 week</w:t>
            </w:r>
          </w:p>
        </w:tc>
      </w:tr>
      <w:tr>
        <w:tc>
          <w:tcPr>
            <w:tcW w:type="dxa" w:w="792"/>
          </w:tcPr>
          <w:p>
            <w:pPr>
              <w:spacing w:after="40"/>
            </w:pPr>
            <w:r/>
            <w:r>
              <w:rPr>
                <w:sz w:val="18"/>
              </w:rPr>
              <w:t>3</w:t>
            </w:r>
          </w:p>
        </w:tc>
        <w:tc>
          <w:tcPr>
            <w:tcW w:type="dxa" w:w="4752"/>
          </w:tcPr>
          <w:p>
            <w:pPr>
              <w:spacing w:after="40"/>
            </w:pPr>
            <w:r/>
            <w:r>
              <w:rPr>
                <w:sz w:val="18"/>
              </w:rPr>
              <w:t>Products, access grants, entitlement (FR-3).</w:t>
            </w:r>
          </w:p>
        </w:tc>
        <w:tc>
          <w:tcPr>
            <w:tcW w:type="dxa" w:w="1584"/>
          </w:tcPr>
          <w:p>
            <w:pPr>
              <w:spacing w:after="40"/>
            </w:pPr>
            <w:r/>
            <w:r>
              <w:rPr>
                <w:sz w:val="18"/>
              </w:rPr>
              <w:t>4, 5</w:t>
            </w:r>
          </w:p>
        </w:tc>
        <w:tc>
          <w:tcPr>
            <w:tcW w:type="dxa" w:w="1656"/>
          </w:tcPr>
          <w:p>
            <w:pPr>
              <w:spacing w:after="40"/>
            </w:pPr>
            <w:r/>
            <w:r>
              <w:rPr>
                <w:sz w:val="18"/>
              </w:rPr>
              <w:t>1 week</w:t>
            </w:r>
          </w:p>
        </w:tc>
      </w:tr>
      <w:tr>
        <w:tc>
          <w:tcPr>
            <w:tcW w:type="dxa" w:w="792"/>
          </w:tcPr>
          <w:p>
            <w:pPr>
              <w:spacing w:after="40"/>
            </w:pPr>
            <w:r/>
            <w:r>
              <w:rPr>
                <w:sz w:val="18"/>
              </w:rPr>
              <w:t>4</w:t>
            </w:r>
          </w:p>
        </w:tc>
        <w:tc>
          <w:tcPr>
            <w:tcW w:type="dxa" w:w="4752"/>
          </w:tcPr>
          <w:p>
            <w:pPr>
              <w:spacing w:after="40"/>
            </w:pPr>
            <w:r/>
            <w:r>
              <w:rPr>
                <w:sz w:val="18"/>
              </w:rPr>
              <w:t>Offers, checkout, payments, billing (FR-4).</w:t>
            </w:r>
          </w:p>
        </w:tc>
        <w:tc>
          <w:tcPr>
            <w:tcW w:type="dxa" w:w="1584"/>
          </w:tcPr>
          <w:p>
            <w:pPr>
              <w:spacing w:after="40"/>
            </w:pPr>
            <w:r/>
            <w:r>
              <w:rPr>
                <w:sz w:val="18"/>
              </w:rPr>
              <w:t>5, 8, 9</w:t>
            </w:r>
          </w:p>
        </w:tc>
        <w:tc>
          <w:tcPr>
            <w:tcW w:type="dxa" w:w="1656"/>
          </w:tcPr>
          <w:p>
            <w:pPr>
              <w:spacing w:after="40"/>
            </w:pPr>
            <w:r/>
            <w:r>
              <w:rPr>
                <w:sz w:val="18"/>
              </w:rPr>
              <w:t>3 weeks</w:t>
            </w:r>
          </w:p>
        </w:tc>
      </w:tr>
      <w:tr>
        <w:tc>
          <w:tcPr>
            <w:tcW w:type="dxa" w:w="792"/>
          </w:tcPr>
          <w:p>
            <w:pPr>
              <w:spacing w:after="40"/>
            </w:pPr>
            <w:r/>
            <w:r>
              <w:rPr>
                <w:sz w:val="18"/>
              </w:rPr>
              <w:t>5</w:t>
            </w:r>
          </w:p>
        </w:tc>
        <w:tc>
          <w:tcPr>
            <w:tcW w:type="dxa" w:w="4752"/>
          </w:tcPr>
          <w:p>
            <w:pPr>
              <w:spacing w:after="40"/>
            </w:pPr>
            <w:r/>
            <w:r>
              <w:rPr>
                <w:sz w:val="18"/>
              </w:rPr>
              <w:t>Product delivery: courses, downloads, certificates, podcasts, newsletters (FR-5, 6, 7, 10).</w:t>
            </w:r>
          </w:p>
        </w:tc>
        <w:tc>
          <w:tcPr>
            <w:tcW w:type="dxa" w:w="1584"/>
          </w:tcPr>
          <w:p>
            <w:pPr>
              <w:spacing w:after="40"/>
            </w:pPr>
            <w:r/>
            <w:r>
              <w:rPr>
                <w:sz w:val="18"/>
              </w:rPr>
              <w:t>—</w:t>
            </w:r>
          </w:p>
        </w:tc>
        <w:tc>
          <w:tcPr>
            <w:tcW w:type="dxa" w:w="1656"/>
          </w:tcPr>
          <w:p>
            <w:pPr>
              <w:spacing w:after="40"/>
            </w:pPr>
            <w:r/>
            <w:r>
              <w:rPr>
                <w:sz w:val="18"/>
              </w:rPr>
              <w:t>3–4 weeks</w:t>
            </w:r>
          </w:p>
        </w:tc>
      </w:tr>
      <w:tr>
        <w:tc>
          <w:tcPr>
            <w:tcW w:type="dxa" w:w="792"/>
          </w:tcPr>
          <w:p>
            <w:pPr>
              <w:spacing w:after="40"/>
            </w:pPr>
            <w:r/>
            <w:r>
              <w:rPr>
                <w:sz w:val="18"/>
              </w:rPr>
              <w:t>6</w:t>
            </w:r>
          </w:p>
        </w:tc>
        <w:tc>
          <w:tcPr>
            <w:tcW w:type="dxa" w:w="4752"/>
          </w:tcPr>
          <w:p>
            <w:pPr>
              <w:spacing w:after="40"/>
            </w:pPr>
            <w:r/>
            <w:r>
              <w:rPr>
                <w:sz w:val="18"/>
              </w:rPr>
              <w:t>Email infrastructure, templates, broadcasts, sequences (FR-14).</w:t>
            </w:r>
          </w:p>
        </w:tc>
        <w:tc>
          <w:tcPr>
            <w:tcW w:type="dxa" w:w="1584"/>
          </w:tcPr>
          <w:p>
            <w:pPr>
              <w:spacing w:after="40"/>
            </w:pPr>
            <w:r/>
            <w:r>
              <w:rPr>
                <w:sz w:val="18"/>
              </w:rPr>
              <w:t>7</w:t>
            </w:r>
          </w:p>
        </w:tc>
        <w:tc>
          <w:tcPr>
            <w:tcW w:type="dxa" w:w="1656"/>
          </w:tcPr>
          <w:p>
            <w:pPr>
              <w:spacing w:after="40"/>
            </w:pPr>
            <w:r/>
            <w:r>
              <w:rPr>
                <w:sz w:val="18"/>
              </w:rPr>
              <w:t>2 weeks</w:t>
            </w:r>
          </w:p>
        </w:tc>
      </w:tr>
      <w:tr>
        <w:tc>
          <w:tcPr>
            <w:tcW w:type="dxa" w:w="792"/>
          </w:tcPr>
          <w:p>
            <w:pPr>
              <w:spacing w:after="40"/>
            </w:pPr>
            <w:r/>
            <w:r>
              <w:rPr>
                <w:sz w:val="18"/>
              </w:rPr>
              <w:t>7</w:t>
            </w:r>
          </w:p>
        </w:tc>
        <w:tc>
          <w:tcPr>
            <w:tcW w:type="dxa" w:w="4752"/>
          </w:tcPr>
          <w:p>
            <w:pPr>
              <w:spacing w:after="40"/>
            </w:pPr>
            <w:r/>
            <w:r>
              <w:rPr>
                <w:sz w:val="18"/>
              </w:rPr>
              <w:t>Automations engine (FR-15).</w:t>
            </w:r>
          </w:p>
        </w:tc>
        <w:tc>
          <w:tcPr>
            <w:tcW w:type="dxa" w:w="1584"/>
          </w:tcPr>
          <w:p>
            <w:pPr>
              <w:spacing w:after="40"/>
            </w:pPr>
            <w:r/>
            <w:r>
              <w:rPr>
                <w:sz w:val="18"/>
              </w:rPr>
              <w:t>8</w:t>
            </w:r>
          </w:p>
        </w:tc>
        <w:tc>
          <w:tcPr>
            <w:tcW w:type="dxa" w:w="1656"/>
          </w:tcPr>
          <w:p>
            <w:pPr>
              <w:spacing w:after="40"/>
            </w:pPr>
            <w:r/>
            <w:r>
              <w:rPr>
                <w:sz w:val="18"/>
              </w:rPr>
              <w:t>1.5 weeks</w:t>
            </w:r>
          </w:p>
        </w:tc>
      </w:tr>
      <w:tr>
        <w:tc>
          <w:tcPr>
            <w:tcW w:type="dxa" w:w="792"/>
          </w:tcPr>
          <w:p>
            <w:pPr>
              <w:spacing w:after="40"/>
            </w:pPr>
            <w:r/>
            <w:r>
              <w:rPr>
                <w:sz w:val="18"/>
              </w:rPr>
              <w:t>8</w:t>
            </w:r>
          </w:p>
        </w:tc>
        <w:tc>
          <w:tcPr>
            <w:tcW w:type="dxa" w:w="4752"/>
          </w:tcPr>
          <w:p>
            <w:pPr>
              <w:spacing w:after="40"/>
            </w:pPr>
            <w:r/>
            <w:r>
              <w:rPr>
                <w:sz w:val="18"/>
              </w:rPr>
              <w:t>Forms, assessments, events (FR-11, 12, 13).</w:t>
            </w:r>
          </w:p>
        </w:tc>
        <w:tc>
          <w:tcPr>
            <w:tcW w:type="dxa" w:w="1584"/>
          </w:tcPr>
          <w:p>
            <w:pPr>
              <w:spacing w:after="40"/>
            </w:pPr>
            <w:r/>
            <w:r>
              <w:rPr>
                <w:sz w:val="18"/>
              </w:rPr>
              <w:t>—</w:t>
            </w:r>
          </w:p>
        </w:tc>
        <w:tc>
          <w:tcPr>
            <w:tcW w:type="dxa" w:w="1656"/>
          </w:tcPr>
          <w:p>
            <w:pPr>
              <w:spacing w:after="40"/>
            </w:pPr>
            <w:r/>
            <w:r>
              <w:rPr>
                <w:sz w:val="18"/>
              </w:rPr>
              <w:t>2 weeks</w:t>
            </w:r>
          </w:p>
        </w:tc>
      </w:tr>
      <w:tr>
        <w:tc>
          <w:tcPr>
            <w:tcW w:type="dxa" w:w="792"/>
          </w:tcPr>
          <w:p>
            <w:pPr>
              <w:spacing w:after="40"/>
            </w:pPr>
            <w:r/>
            <w:r>
              <w:rPr>
                <w:sz w:val="18"/>
              </w:rPr>
              <w:t>9</w:t>
            </w:r>
          </w:p>
        </w:tc>
        <w:tc>
          <w:tcPr>
            <w:tcW w:type="dxa" w:w="4752"/>
          </w:tcPr>
          <w:p>
            <w:pPr>
              <w:spacing w:after="40"/>
            </w:pPr>
            <w:r/>
            <w:r>
              <w:rPr>
                <w:sz w:val="18"/>
              </w:rPr>
              <w:t>Community and coaching (FR-8, FR-9).</w:t>
            </w:r>
          </w:p>
        </w:tc>
        <w:tc>
          <w:tcPr>
            <w:tcW w:type="dxa" w:w="1584"/>
          </w:tcPr>
          <w:p>
            <w:pPr>
              <w:spacing w:after="40"/>
            </w:pPr>
            <w:r/>
            <w:r>
              <w:rPr>
                <w:sz w:val="18"/>
              </w:rPr>
              <w:t>—</w:t>
            </w:r>
          </w:p>
        </w:tc>
        <w:tc>
          <w:tcPr>
            <w:tcW w:type="dxa" w:w="1656"/>
          </w:tcPr>
          <w:p>
            <w:pPr>
              <w:spacing w:after="40"/>
            </w:pPr>
            <w:r/>
            <w:r>
              <w:rPr>
                <w:sz w:val="18"/>
              </w:rPr>
              <w:t>3 weeks</w:t>
            </w:r>
          </w:p>
        </w:tc>
      </w:tr>
      <w:tr>
        <w:tc>
          <w:tcPr>
            <w:tcW w:type="dxa" w:w="792"/>
          </w:tcPr>
          <w:p>
            <w:pPr>
              <w:spacing w:after="40"/>
            </w:pPr>
            <w:r/>
            <w:r>
              <w:rPr>
                <w:sz w:val="18"/>
              </w:rPr>
              <w:t>10</w:t>
            </w:r>
          </w:p>
        </w:tc>
        <w:tc>
          <w:tcPr>
            <w:tcW w:type="dxa" w:w="4752"/>
          </w:tcPr>
          <w:p>
            <w:pPr>
              <w:spacing w:after="40"/>
            </w:pPr>
            <w:r/>
            <w:r>
              <w:rPr>
                <w:sz w:val="18"/>
              </w:rPr>
              <w:t>Affiliates (FR-16).</w:t>
            </w:r>
          </w:p>
        </w:tc>
        <w:tc>
          <w:tcPr>
            <w:tcW w:type="dxa" w:w="1584"/>
          </w:tcPr>
          <w:p>
            <w:pPr>
              <w:spacing w:after="40"/>
            </w:pPr>
            <w:r/>
            <w:r>
              <w:rPr>
                <w:sz w:val="18"/>
              </w:rPr>
              <w:t>—</w:t>
            </w:r>
          </w:p>
        </w:tc>
        <w:tc>
          <w:tcPr>
            <w:tcW w:type="dxa" w:w="1656"/>
          </w:tcPr>
          <w:p>
            <w:pPr>
              <w:spacing w:after="40"/>
            </w:pPr>
            <w:r/>
            <w:r>
              <w:rPr>
                <w:sz w:val="18"/>
              </w:rPr>
              <w:t>1 week</w:t>
            </w:r>
          </w:p>
        </w:tc>
      </w:tr>
      <w:tr>
        <w:tc>
          <w:tcPr>
            <w:tcW w:type="dxa" w:w="792"/>
          </w:tcPr>
          <w:p>
            <w:pPr>
              <w:spacing w:after="40"/>
            </w:pPr>
            <w:r/>
            <w:r>
              <w:rPr>
                <w:sz w:val="18"/>
              </w:rPr>
              <w:t>11</w:t>
            </w:r>
          </w:p>
        </w:tc>
        <w:tc>
          <w:tcPr>
            <w:tcW w:type="dxa" w:w="4752"/>
          </w:tcPr>
          <w:p>
            <w:pPr>
              <w:spacing w:after="40"/>
            </w:pPr>
            <w:r/>
            <w:r>
              <w:rPr>
                <w:sz w:val="18"/>
              </w:rPr>
              <w:t>Reporting framework and report catalogue (FR-17).</w:t>
            </w:r>
          </w:p>
        </w:tc>
        <w:tc>
          <w:tcPr>
            <w:tcW w:type="dxa" w:w="1584"/>
          </w:tcPr>
          <w:p>
            <w:pPr>
              <w:spacing w:after="40"/>
            </w:pPr>
            <w:r/>
            <w:r>
              <w:rPr>
                <w:sz w:val="18"/>
              </w:rPr>
              <w:t>—</w:t>
            </w:r>
          </w:p>
        </w:tc>
        <w:tc>
          <w:tcPr>
            <w:tcW w:type="dxa" w:w="1656"/>
          </w:tcPr>
          <w:p>
            <w:pPr>
              <w:spacing w:after="40"/>
            </w:pPr>
            <w:r/>
            <w:r>
              <w:rPr>
                <w:sz w:val="18"/>
              </w:rPr>
              <w:t>2 weeks</w:t>
            </w:r>
          </w:p>
        </w:tc>
      </w:tr>
      <w:tr>
        <w:tc>
          <w:tcPr>
            <w:tcW w:type="dxa" w:w="792"/>
          </w:tcPr>
          <w:p>
            <w:pPr>
              <w:spacing w:after="40"/>
            </w:pPr>
            <w:r/>
            <w:r>
              <w:rPr>
                <w:sz w:val="18"/>
              </w:rPr>
              <w:t>12</w:t>
            </w:r>
          </w:p>
        </w:tc>
        <w:tc>
          <w:tcPr>
            <w:tcW w:type="dxa" w:w="4752"/>
          </w:tcPr>
          <w:p>
            <w:pPr>
              <w:spacing w:after="40"/>
            </w:pPr>
            <w:r/>
            <w:r>
              <w:rPr>
                <w:sz w:val="18"/>
              </w:rPr>
              <w:t>Staff roles, audit, settings, integrations, hardening (FR-18, 19, 20) and the whole of Section 9.</w:t>
            </w:r>
          </w:p>
        </w:tc>
        <w:tc>
          <w:tcPr>
            <w:tcW w:type="dxa" w:w="1584"/>
          </w:tcPr>
          <w:p>
            <w:pPr>
              <w:spacing w:after="40"/>
            </w:pPr>
            <w:r/>
            <w:r>
              <w:rPr>
                <w:sz w:val="18"/>
              </w:rPr>
              <w:t>Launch</w:t>
            </w:r>
          </w:p>
        </w:tc>
        <w:tc>
          <w:tcPr>
            <w:tcW w:type="dxa" w:w="1656"/>
          </w:tcPr>
          <w:p>
            <w:pPr>
              <w:spacing w:after="40"/>
            </w:pPr>
            <w:r/>
            <w:r>
              <w:rPr>
                <w:sz w:val="18"/>
              </w:rPr>
              <w:t>2 weeks</w:t>
            </w:r>
          </w:p>
        </w:tc>
      </w:tr>
    </w:tbl>
    <w:p>
      <w:pPr>
        <w:spacing w:after="40"/>
      </w:pPr>
    </w:p>
    <w:p>
      <w:r>
        <w:rPr>
          <w:b w:val="0"/>
          <w:i/>
        </w:rPr>
        <w:t>Section 9 is not stage 12. Security, testing, observability and accessibility requirements apply from the first line of code; stage 12 is the final sweep, not the first attempt.</w:t>
      </w:r>
    </w:p>
    <w:p>
      <w:pPr>
        <w:pStyle w:val="Heading2"/>
      </w:pPr>
      <w:r>
        <w:t>10.2 Definition of done — per requirement</w:t>
      </w:r>
    </w:p>
    <w:p>
      <w:pPr>
        <w:pStyle w:val="ListBullet"/>
      </w:pPr>
      <w:r>
        <w:t>The behaviour matches the requirement text exactly, including its edge cases.</w:t>
      </w:r>
    </w:p>
    <w:p>
      <w:pPr>
        <w:pStyle w:val="ListBullet"/>
      </w:pPr>
      <w:r>
        <w:t>Automated tests exist at the level appropriate to the risk, and they fail if the behaviour regresses.</w:t>
      </w:r>
    </w:p>
    <w:p>
      <w:pPr>
        <w:pStyle w:val="ListBullet"/>
      </w:pPr>
      <w:r>
        <w:t>Authorisation, input validation and rate limiting are present on any new endpoint.</w:t>
      </w:r>
    </w:p>
    <w:p>
      <w:pPr>
        <w:pStyle w:val="ListBullet"/>
      </w:pPr>
      <w:r>
        <w:t>The admin-facing surface meets NFR-9; an operator who has never seen it can use it without being told.</w:t>
      </w:r>
    </w:p>
    <w:p>
      <w:pPr>
        <w:pStyle w:val="ListBullet"/>
      </w:pPr>
      <w:r>
        <w:t>The behaviour has been exercised against the deployed system, not only locally.</w:t>
      </w:r>
    </w:p>
    <w:p>
      <w:pPr>
        <w:pStyle w:val="ListBullet"/>
      </w:pPr>
      <w:r>
        <w:t>Documentation and the environment variable reference are updated.</w:t>
      </w:r>
    </w:p>
    <w:p>
      <w:pPr>
        <w:pStyle w:val="ListBullet"/>
      </w:pPr>
      <w:r>
        <w:t>An adversarial reviewer has tried to break it and failed.</w:t>
      </w:r>
    </w:p>
    <w:p>
      <w:pPr>
        <w:pStyle w:val="Heading2"/>
      </w:pPr>
      <w:r>
        <w:t>10.3 Definition of done — whole project</w:t>
      </w:r>
    </w:p>
    <w:p>
      <w:r>
        <w:rPr>
          <w:b w:val="0"/>
          <w:i w:val="0"/>
        </w:rPr>
        <w:t>A person who has never heard of the business can: arrive from an external page, take an assessment, be tagged and dripped a multi-email sequence, register for an evergreen event, buy either a low-priced one-time offer or a multi-instalment coaching package with an order bump, receive an account, a receipt and instant access, consume dripped lessons, download workbooks, earn a verifiable continuing-education certificate, participate in the community, book and attend coaching sessions, and manage their own card, invoices and cancellation — with no staff involvement at any point.</w:t>
      </w:r>
    </w:p>
    <w:p>
      <w:r>
        <w:rPr>
          <w:b w:val="0"/>
          <w:i w:val="0"/>
        </w:rPr>
        <w:t>And the business owner can run all of it — products, offers, contacts, tags, sequences, automations, events, community, coaching, affiliates and the full report catalogue — from the admin portal, without an engineer and without the commercial platform this system replaces.</w:t>
      </w:r>
    </w:p>
    <w:p>
      <w:r>
        <w:br w:type="page"/>
      </w:r>
    </w:p>
    <w:p>
      <w:pPr>
        <w:pStyle w:val="Heading1"/>
      </w:pPr>
      <w:r>
        <w:t>Appendix A — Risk register</w:t>
      </w:r>
    </w:p>
    <w:tbl>
      <w:tblPr>
        <w:tblStyle w:val="TableGrid"/>
        <w:tblW w:type="auto" w:w="0"/>
        <w:jc w:val="center"/>
        <w:tblLook w:firstColumn="1" w:firstRow="1" w:lastColumn="0" w:lastRow="0" w:noHBand="0" w:noVBand="1" w:val="04A0"/>
      </w:tblPr>
      <w:tblGrid>
        <w:gridCol w:w="3264"/>
        <w:gridCol w:w="3264"/>
        <w:gridCol w:w="3264"/>
      </w:tblGrid>
      <w:tr>
        <w:tc>
          <w:tcPr>
            <w:tcW w:type="dxa" w:w="3240"/>
            <w:shd w:val="clear" w:color="auto" w:fill="1F3B57"/>
          </w:tcPr>
          <w:p>
            <w:r/>
            <w:r>
              <w:rPr>
                <w:b/>
                <w:color w:val="FFFFFF"/>
                <w:sz w:val="18"/>
              </w:rPr>
              <w:t>Risk</w:t>
            </w:r>
          </w:p>
        </w:tc>
        <w:tc>
          <w:tcPr>
            <w:tcW w:type="dxa" w:w="2232"/>
            <w:shd w:val="clear" w:color="auto" w:fill="1F3B57"/>
          </w:tcPr>
          <w:p>
            <w:r/>
            <w:r>
              <w:rPr>
                <w:b/>
                <w:color w:val="FFFFFF"/>
                <w:sz w:val="18"/>
              </w:rPr>
              <w:t>Impact</w:t>
            </w:r>
          </w:p>
        </w:tc>
        <w:tc>
          <w:tcPr>
            <w:tcW w:type="dxa" w:w="4392"/>
            <w:shd w:val="clear" w:color="auto" w:fill="1F3B57"/>
          </w:tcPr>
          <w:p>
            <w:r/>
            <w:r>
              <w:rPr>
                <w:b/>
                <w:color w:val="FFFFFF"/>
                <w:sz w:val="18"/>
              </w:rPr>
              <w:t>Mitigation</w:t>
            </w:r>
          </w:p>
        </w:tc>
      </w:tr>
      <w:tr>
        <w:tc>
          <w:tcPr>
            <w:tcW w:type="dxa" w:w="3240"/>
          </w:tcPr>
          <w:p>
            <w:pPr>
              <w:spacing w:after="40"/>
            </w:pPr>
            <w:r/>
            <w:r>
              <w:rPr>
                <w:sz w:val="18"/>
              </w:rPr>
              <w:t>Double-charging or double-granting from replayed processor webhooks.</w:t>
            </w:r>
          </w:p>
        </w:tc>
        <w:tc>
          <w:tcPr>
            <w:tcW w:type="dxa" w:w="2232"/>
          </w:tcPr>
          <w:p>
            <w:pPr>
              <w:spacing w:after="40"/>
            </w:pPr>
            <w:r/>
            <w:r>
              <w:rPr>
                <w:sz w:val="18"/>
              </w:rPr>
              <w:t>Severe — financial and trust.</w:t>
            </w:r>
          </w:p>
        </w:tc>
        <w:tc>
          <w:tcPr>
            <w:tcW w:type="dxa" w:w="4392"/>
          </w:tcPr>
          <w:p>
            <w:pPr>
              <w:spacing w:after="40"/>
            </w:pPr>
            <w:r/>
            <w:r>
              <w:rPr>
                <w:sz w:val="18"/>
              </w:rPr>
              <w:t>Idempotency claims on every handler; store raw event first; integration test that replays every event twice.</w:t>
            </w:r>
          </w:p>
        </w:tc>
      </w:tr>
      <w:tr>
        <w:tc>
          <w:tcPr>
            <w:tcW w:type="dxa" w:w="3240"/>
          </w:tcPr>
          <w:p>
            <w:pPr>
              <w:spacing w:after="40"/>
            </w:pPr>
            <w:r/>
            <w:r>
              <w:rPr>
                <w:sz w:val="18"/>
              </w:rPr>
              <w:t>Money represented as floating point.</w:t>
            </w:r>
          </w:p>
        </w:tc>
        <w:tc>
          <w:tcPr>
            <w:tcW w:type="dxa" w:w="2232"/>
          </w:tcPr>
          <w:p>
            <w:pPr>
              <w:spacing w:after="40"/>
            </w:pPr>
            <w:r/>
            <w:r>
              <w:rPr>
                <w:sz w:val="18"/>
              </w:rPr>
              <w:t>Severe — silent cumulative error.</w:t>
            </w:r>
          </w:p>
        </w:tc>
        <w:tc>
          <w:tcPr>
            <w:tcW w:type="dxa" w:w="4392"/>
          </w:tcPr>
          <w:p>
            <w:pPr>
              <w:spacing w:after="40"/>
            </w:pPr>
            <w:r/>
            <w:r>
              <w:rPr>
                <w:sz w:val="18"/>
              </w:rPr>
              <w:t>Integer minor units enforced at the schema level; a lint rule and a review checkpoint.</w:t>
            </w:r>
          </w:p>
        </w:tc>
      </w:tr>
      <w:tr>
        <w:tc>
          <w:tcPr>
            <w:tcW w:type="dxa" w:w="3240"/>
          </w:tcPr>
          <w:p>
            <w:pPr>
              <w:spacing w:after="40"/>
            </w:pPr>
            <w:r/>
            <w:r>
              <w:rPr>
                <w:sz w:val="18"/>
              </w:rPr>
              <w:t>Duplicate contact identities.</w:t>
            </w:r>
          </w:p>
        </w:tc>
        <w:tc>
          <w:tcPr>
            <w:tcW w:type="dxa" w:w="2232"/>
          </w:tcPr>
          <w:p>
            <w:pPr>
              <w:spacing w:after="40"/>
            </w:pPr>
            <w:r/>
            <w:r>
              <w:rPr>
                <w:sz w:val="18"/>
              </w:rPr>
              <w:t>High — breaks reporting, segmentation and automation permanently.</w:t>
            </w:r>
          </w:p>
        </w:tc>
        <w:tc>
          <w:tcPr>
            <w:tcW w:type="dxa" w:w="4392"/>
          </w:tcPr>
          <w:p>
            <w:pPr>
              <w:spacing w:after="40"/>
            </w:pPr>
            <w:r/>
            <w:r>
              <w:rPr>
                <w:sz w:val="18"/>
              </w:rPr>
              <w:t>Single resolution function; unique case-insensitive constraint at the database level; merge tooling.</w:t>
            </w:r>
          </w:p>
        </w:tc>
      </w:tr>
      <w:tr>
        <w:tc>
          <w:tcPr>
            <w:tcW w:type="dxa" w:w="3240"/>
          </w:tcPr>
          <w:p>
            <w:pPr>
              <w:spacing w:after="40"/>
            </w:pPr>
            <w:r/>
            <w:r>
              <w:rPr>
                <w:sz w:val="18"/>
              </w:rPr>
              <w:t>Paid content reachable without entitlement.</w:t>
            </w:r>
          </w:p>
        </w:tc>
        <w:tc>
          <w:tcPr>
            <w:tcW w:type="dxa" w:w="2232"/>
          </w:tcPr>
          <w:p>
            <w:pPr>
              <w:spacing w:after="40"/>
            </w:pPr>
            <w:r/>
            <w:r>
              <w:rPr>
                <w:sz w:val="18"/>
              </w:rPr>
              <w:t>High — direct revenue loss.</w:t>
            </w:r>
          </w:p>
        </w:tc>
        <w:tc>
          <w:tcPr>
            <w:tcW w:type="dxa" w:w="4392"/>
          </w:tcPr>
          <w:p>
            <w:pPr>
              <w:spacing w:after="40"/>
            </w:pPr>
            <w:r/>
            <w:r>
              <w:rPr>
                <w:sz w:val="18"/>
              </w:rPr>
              <w:t>Separate storage roots enforced at startup; signed short-lived URLs; a test that fetches every protected asset unauthenticated and expects failure.</w:t>
            </w:r>
          </w:p>
        </w:tc>
      </w:tr>
      <w:tr>
        <w:tc>
          <w:tcPr>
            <w:tcW w:type="dxa" w:w="3240"/>
          </w:tcPr>
          <w:p>
            <w:pPr>
              <w:spacing w:after="40"/>
            </w:pPr>
            <w:r/>
            <w:r>
              <w:rPr>
                <w:sz w:val="18"/>
              </w:rPr>
              <w:t>Email marked as spam, taking password resets down with it.</w:t>
            </w:r>
          </w:p>
        </w:tc>
        <w:tc>
          <w:tcPr>
            <w:tcW w:type="dxa" w:w="2232"/>
          </w:tcPr>
          <w:p>
            <w:pPr>
              <w:spacing w:after="40"/>
            </w:pPr>
            <w:r/>
            <w:r>
              <w:rPr>
                <w:sz w:val="18"/>
              </w:rPr>
              <w:t>High — locks customers out.</w:t>
            </w:r>
          </w:p>
        </w:tc>
        <w:tc>
          <w:tcPr>
            <w:tcW w:type="dxa" w:w="4392"/>
          </w:tcPr>
          <w:p>
            <w:pPr>
              <w:spacing w:after="40"/>
            </w:pPr>
            <w:r/>
            <w:r>
              <w:rPr>
                <w:sz w:val="18"/>
              </w:rPr>
              <w:t>Separate transactional and marketing streams; authentication records; complaint monitoring with alerting.</w:t>
            </w:r>
          </w:p>
        </w:tc>
      </w:tr>
      <w:tr>
        <w:tc>
          <w:tcPr>
            <w:tcW w:type="dxa" w:w="3240"/>
          </w:tcPr>
          <w:p>
            <w:pPr>
              <w:spacing w:after="40"/>
            </w:pPr>
            <w:r/>
            <w:r>
              <w:rPr>
                <w:sz w:val="18"/>
              </w:rPr>
              <w:t>Automation loop sending thousands of emails.</w:t>
            </w:r>
          </w:p>
        </w:tc>
        <w:tc>
          <w:tcPr>
            <w:tcW w:type="dxa" w:w="2232"/>
          </w:tcPr>
          <w:p>
            <w:pPr>
              <w:spacing w:after="40"/>
            </w:pPr>
            <w:r/>
            <w:r>
              <w:rPr>
                <w:sz w:val="18"/>
              </w:rPr>
              <w:t>High — reputation and cost.</w:t>
            </w:r>
          </w:p>
        </w:tc>
        <w:tc>
          <w:tcPr>
            <w:tcW w:type="dxa" w:w="4392"/>
          </w:tcPr>
          <w:p>
            <w:pPr>
              <w:spacing w:after="40"/>
            </w:pPr>
            <w:r/>
            <w:r>
              <w:rPr>
                <w:sz w:val="18"/>
              </w:rPr>
              <w:t>Loop protection, per-contact entry caps, a global send-rate ceiling, and a kill switch.</w:t>
            </w:r>
          </w:p>
        </w:tc>
      </w:tr>
      <w:tr>
        <w:tc>
          <w:tcPr>
            <w:tcW w:type="dxa" w:w="3240"/>
          </w:tcPr>
          <w:p>
            <w:pPr>
              <w:spacing w:after="40"/>
            </w:pPr>
            <w:r/>
            <w:r>
              <w:rPr>
                <w:sz w:val="18"/>
              </w:rPr>
              <w:t>Timezone and daylight-saving errors in drip, reminders and bookings.</w:t>
            </w:r>
          </w:p>
        </w:tc>
        <w:tc>
          <w:tcPr>
            <w:tcW w:type="dxa" w:w="2232"/>
          </w:tcPr>
          <w:p>
            <w:pPr>
              <w:spacing w:after="40"/>
            </w:pPr>
            <w:r/>
            <w:r>
              <w:rPr>
                <w:sz w:val="18"/>
              </w:rPr>
              <w:t>Medium — visible, embarrassing, erodes trust.</w:t>
            </w:r>
          </w:p>
        </w:tc>
        <w:tc>
          <w:tcPr>
            <w:tcW w:type="dxa" w:w="4392"/>
          </w:tcPr>
          <w:p>
            <w:pPr>
              <w:spacing w:after="40"/>
            </w:pPr>
            <w:r/>
            <w:r>
              <w:rPr>
                <w:sz w:val="18"/>
              </w:rPr>
              <w:t>UTC storage, explicit timezone handling, tests across a DST boundary in both directions.</w:t>
            </w:r>
          </w:p>
        </w:tc>
      </w:tr>
      <w:tr>
        <w:tc>
          <w:tcPr>
            <w:tcW w:type="dxa" w:w="3240"/>
          </w:tcPr>
          <w:p>
            <w:pPr>
              <w:spacing w:after="40"/>
            </w:pPr>
            <w:r/>
            <w:r>
              <w:rPr>
                <w:sz w:val="18"/>
              </w:rPr>
              <w:t>A green test suite that hides real defects.</w:t>
            </w:r>
          </w:p>
        </w:tc>
        <w:tc>
          <w:tcPr>
            <w:tcW w:type="dxa" w:w="2232"/>
          </w:tcPr>
          <w:p>
            <w:pPr>
              <w:spacing w:after="40"/>
            </w:pPr>
            <w:r/>
            <w:r>
              <w:rPr>
                <w:sz w:val="18"/>
              </w:rPr>
              <w:t>High — false confidence at launch.</w:t>
            </w:r>
          </w:p>
        </w:tc>
        <w:tc>
          <w:tcPr>
            <w:tcW w:type="dxa" w:w="4392"/>
          </w:tcPr>
          <w:p>
            <w:pPr>
              <w:spacing w:after="40"/>
            </w:pPr>
            <w:r/>
            <w:r>
              <w:rPr>
                <w:sz w:val="18"/>
              </w:rPr>
              <w:t>Adversarial review per feature; verification against the deployed system before anything is called complete.</w:t>
            </w:r>
          </w:p>
        </w:tc>
      </w:tr>
      <w:tr>
        <w:tc>
          <w:tcPr>
            <w:tcW w:type="dxa" w:w="3240"/>
          </w:tcPr>
          <w:p>
            <w:pPr>
              <w:spacing w:after="40"/>
            </w:pPr>
            <w:r/>
            <w:r>
              <w:rPr>
                <w:sz w:val="18"/>
              </w:rPr>
              <w:t>Admin portal too technical for its actual operator.</w:t>
            </w:r>
          </w:p>
        </w:tc>
        <w:tc>
          <w:tcPr>
            <w:tcW w:type="dxa" w:w="2232"/>
          </w:tcPr>
          <w:p>
            <w:pPr>
              <w:spacing w:after="40"/>
            </w:pPr>
            <w:r/>
            <w:r>
              <w:rPr>
                <w:sz w:val="18"/>
              </w:rPr>
              <w:t>High — the system goes unused and the old platform stays rented.</w:t>
            </w:r>
          </w:p>
        </w:tc>
        <w:tc>
          <w:tcPr>
            <w:tcW w:type="dxa" w:w="4392"/>
          </w:tcPr>
          <w:p>
            <w:pPr>
              <w:spacing w:after="40"/>
            </w:pPr>
            <w:r/>
            <w:r>
              <w:rPr>
                <w:sz w:val="18"/>
              </w:rPr>
              <w:t>NFR-9 treated as a shipping requirement; the owner tests each screen before sign-off.</w:t>
            </w:r>
          </w:p>
        </w:tc>
      </w:tr>
      <w:tr>
        <w:tc>
          <w:tcPr>
            <w:tcW w:type="dxa" w:w="3240"/>
          </w:tcPr>
          <w:p>
            <w:pPr>
              <w:spacing w:after="40"/>
            </w:pPr>
            <w:r/>
            <w:r>
              <w:rPr>
                <w:sz w:val="18"/>
              </w:rPr>
              <w:t>Host resource exhaustion during build or media processing.</w:t>
            </w:r>
          </w:p>
        </w:tc>
        <w:tc>
          <w:tcPr>
            <w:tcW w:type="dxa" w:w="2232"/>
          </w:tcPr>
          <w:p>
            <w:pPr>
              <w:spacing w:after="40"/>
            </w:pPr>
            <w:r/>
            <w:r>
              <w:rPr>
                <w:sz w:val="18"/>
              </w:rPr>
              <w:t>Medium — outage on the live box.</w:t>
            </w:r>
          </w:p>
        </w:tc>
        <w:tc>
          <w:tcPr>
            <w:tcW w:type="dxa" w:w="4392"/>
          </w:tcPr>
          <w:p>
            <w:pPr>
              <w:spacing w:after="40"/>
            </w:pPr>
            <w:r/>
            <w:r>
              <w:rPr>
                <w:sz w:val="18"/>
              </w:rPr>
              <w:t>Serialised builds, bounded worker concurrency, memory limits per container, disk alerting.</w:t>
            </w:r>
          </w:p>
        </w:tc>
      </w:tr>
    </w:tbl>
    <w:p>
      <w:pPr>
        <w:spacing w:after="40"/>
      </w:pPr>
    </w:p>
    <w:p>
      <w:r>
        <w:br w:type="page"/>
      </w:r>
    </w:p>
    <w:p>
      <w:pPr>
        <w:pStyle w:val="Heading1"/>
      </w:pPr>
      <w:r>
        <w:t>Appendix B — Permission matrix</w:t>
      </w:r>
    </w:p>
    <w:p>
      <w:r>
        <w:rPr>
          <w:b w:val="0"/>
          <w:i w:val="0"/>
        </w:rPr>
        <w:t>Read: view a module's screens. Manage: change anything within it. The matrix is a single declared data structure in the codebase — the question "who can refund a payment" must be answerable by reading one file. Owner is unconditional. Any role not present in the matrix receives nothing.</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3384"/>
            <w:shd w:val="clear" w:color="auto" w:fill="1F3B57"/>
          </w:tcPr>
          <w:p>
            <w:r/>
            <w:r>
              <w:rPr>
                <w:b/>
                <w:color w:val="FFFFFF"/>
                <w:sz w:val="18"/>
              </w:rPr>
              <w:t>Module</w:t>
            </w:r>
          </w:p>
        </w:tc>
        <w:tc>
          <w:tcPr>
            <w:tcW w:type="dxa" w:w="1296"/>
            <w:shd w:val="clear" w:color="auto" w:fill="1F3B57"/>
          </w:tcPr>
          <w:p>
            <w:r/>
            <w:r>
              <w:rPr>
                <w:b/>
                <w:color w:val="FFFFFF"/>
                <w:sz w:val="18"/>
              </w:rPr>
              <w:t>Owner</w:t>
            </w:r>
          </w:p>
        </w:tc>
        <w:tc>
          <w:tcPr>
            <w:tcW w:type="dxa" w:w="1296"/>
            <w:shd w:val="clear" w:color="auto" w:fill="1F3B57"/>
          </w:tcPr>
          <w:p>
            <w:r/>
            <w:r>
              <w:rPr>
                <w:b/>
                <w:color w:val="FFFFFF"/>
                <w:sz w:val="18"/>
              </w:rPr>
              <w:t>Admin</w:t>
            </w:r>
          </w:p>
        </w:tc>
        <w:tc>
          <w:tcPr>
            <w:tcW w:type="dxa" w:w="1368"/>
            <w:shd w:val="clear" w:color="auto" w:fill="1F3B57"/>
          </w:tcPr>
          <w:p>
            <w:r/>
            <w:r>
              <w:rPr>
                <w:b/>
                <w:color w:val="FFFFFF"/>
                <w:sz w:val="18"/>
              </w:rPr>
              <w:t>Marketing</w:t>
            </w:r>
          </w:p>
        </w:tc>
        <w:tc>
          <w:tcPr>
            <w:tcW w:type="dxa" w:w="1512"/>
            <w:shd w:val="clear" w:color="auto" w:fill="1F3B57"/>
          </w:tcPr>
          <w:p>
            <w:r/>
            <w:r>
              <w:rPr>
                <w:b/>
                <w:color w:val="FFFFFF"/>
                <w:sz w:val="18"/>
              </w:rPr>
              <w:t>Support</w:t>
            </w:r>
          </w:p>
        </w:tc>
        <w:tc>
          <w:tcPr>
            <w:tcW w:type="dxa" w:w="1008"/>
            <w:shd w:val="clear" w:color="auto" w:fill="1F3B57"/>
          </w:tcPr>
          <w:p>
            <w:r/>
            <w:r>
              <w:rPr>
                <w:b/>
                <w:color w:val="FFFFFF"/>
                <w:sz w:val="18"/>
              </w:rPr>
              <w:t>Coach</w:t>
            </w:r>
          </w:p>
        </w:tc>
      </w:tr>
      <w:tr>
        <w:tc>
          <w:tcPr>
            <w:tcW w:type="dxa" w:w="3384"/>
          </w:tcPr>
          <w:p>
            <w:pPr>
              <w:spacing w:after="40"/>
            </w:pPr>
            <w:r/>
            <w:r>
              <w:rPr>
                <w:sz w:val="18"/>
              </w:rPr>
              <w:t>Products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Read</w:t>
            </w:r>
          </w:p>
        </w:tc>
        <w:tc>
          <w:tcPr>
            <w:tcW w:type="dxa" w:w="1512"/>
          </w:tcPr>
          <w:p>
            <w:pPr>
              <w:spacing w:after="40"/>
            </w:pPr>
            <w:r/>
            <w:r>
              <w:rPr>
                <w:sz w:val="18"/>
              </w:rPr>
              <w:t>Read</w:t>
            </w:r>
          </w:p>
        </w:tc>
        <w:tc>
          <w:tcPr>
            <w:tcW w:type="dxa" w:w="1008"/>
          </w:tcPr>
          <w:p>
            <w:pPr>
              <w:spacing w:after="40"/>
            </w:pPr>
            <w:r/>
            <w:r>
              <w:rPr>
                <w:sz w:val="18"/>
              </w:rPr>
              <w:t>—</w:t>
            </w:r>
          </w:p>
        </w:tc>
      </w:tr>
      <w:tr>
        <w:tc>
          <w:tcPr>
            <w:tcW w:type="dxa" w:w="3384"/>
          </w:tcPr>
          <w:p>
            <w:pPr>
              <w:spacing w:after="40"/>
            </w:pPr>
            <w:r/>
            <w:r>
              <w:rPr>
                <w:sz w:val="18"/>
              </w:rPr>
              <w:t>Offers &amp; pricing</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Read</w:t>
            </w:r>
          </w:p>
        </w:tc>
        <w:tc>
          <w:tcPr>
            <w:tcW w:type="dxa" w:w="1512"/>
          </w:tcPr>
          <w:p>
            <w:pPr>
              <w:spacing w:after="40"/>
            </w:pPr>
            <w:r/>
            <w:r>
              <w:rPr>
                <w:sz w:val="18"/>
              </w:rPr>
              <w:t>Read</w:t>
            </w:r>
          </w:p>
        </w:tc>
        <w:tc>
          <w:tcPr>
            <w:tcW w:type="dxa" w:w="1008"/>
          </w:tcPr>
          <w:p>
            <w:pPr>
              <w:spacing w:after="40"/>
            </w:pPr>
            <w:r/>
            <w:r>
              <w:rPr>
                <w:sz w:val="18"/>
              </w:rPr>
              <w:t>—</w:t>
            </w:r>
          </w:p>
        </w:tc>
      </w:tr>
      <w:tr>
        <w:tc>
          <w:tcPr>
            <w:tcW w:type="dxa" w:w="3384"/>
          </w:tcPr>
          <w:p>
            <w:pPr>
              <w:spacing w:after="40"/>
            </w:pPr>
            <w:r/>
            <w:r>
              <w:rPr>
                <w:sz w:val="18"/>
              </w:rPr>
              <w:t>Orders &amp; payments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w:t>
            </w:r>
          </w:p>
        </w:tc>
        <w:tc>
          <w:tcPr>
            <w:tcW w:type="dxa" w:w="1512"/>
          </w:tcPr>
          <w:p>
            <w:pPr>
              <w:spacing w:after="40"/>
            </w:pPr>
            <w:r/>
            <w:r>
              <w:rPr>
                <w:sz w:val="18"/>
              </w:rPr>
              <w:t>Read + request refund</w:t>
            </w:r>
          </w:p>
        </w:tc>
        <w:tc>
          <w:tcPr>
            <w:tcW w:type="dxa" w:w="1008"/>
          </w:tcPr>
          <w:p>
            <w:pPr>
              <w:spacing w:after="40"/>
            </w:pPr>
            <w:r/>
            <w:r>
              <w:rPr>
                <w:sz w:val="18"/>
              </w:rPr>
              <w:t>—</w:t>
            </w:r>
          </w:p>
        </w:tc>
      </w:tr>
      <w:tr>
        <w:tc>
          <w:tcPr>
            <w:tcW w:type="dxa" w:w="3384"/>
          </w:tcPr>
          <w:p>
            <w:pPr>
              <w:spacing w:after="40"/>
            </w:pPr>
            <w:r/>
            <w:r>
              <w:rPr>
                <w:sz w:val="18"/>
              </w:rPr>
              <w:t>Contacts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Manage</w:t>
            </w:r>
          </w:p>
        </w:tc>
        <w:tc>
          <w:tcPr>
            <w:tcW w:type="dxa" w:w="1512"/>
          </w:tcPr>
          <w:p>
            <w:pPr>
              <w:spacing w:after="40"/>
            </w:pPr>
            <w:r/>
            <w:r>
              <w:rPr>
                <w:sz w:val="18"/>
              </w:rPr>
              <w:t>Read</w:t>
            </w:r>
          </w:p>
        </w:tc>
        <w:tc>
          <w:tcPr>
            <w:tcW w:type="dxa" w:w="1008"/>
          </w:tcPr>
          <w:p>
            <w:pPr>
              <w:spacing w:after="40"/>
            </w:pPr>
            <w:r/>
            <w:r>
              <w:rPr>
                <w:sz w:val="18"/>
              </w:rPr>
              <w:t>—</w:t>
            </w:r>
          </w:p>
        </w:tc>
      </w:tr>
      <w:tr>
        <w:tc>
          <w:tcPr>
            <w:tcW w:type="dxa" w:w="3384"/>
          </w:tcPr>
          <w:p>
            <w:pPr>
              <w:spacing w:after="40"/>
            </w:pPr>
            <w:r/>
            <w:r>
              <w:rPr>
                <w:sz w:val="18"/>
              </w:rPr>
              <w:t>Marketing (email, automations, forms, events)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Manage</w:t>
            </w:r>
          </w:p>
        </w:tc>
        <w:tc>
          <w:tcPr>
            <w:tcW w:type="dxa" w:w="1512"/>
          </w:tcPr>
          <w:p>
            <w:pPr>
              <w:spacing w:after="40"/>
            </w:pPr>
            <w:r/>
            <w:r>
              <w:rPr>
                <w:sz w:val="18"/>
              </w:rPr>
              <w:t>—</w:t>
            </w:r>
          </w:p>
        </w:tc>
        <w:tc>
          <w:tcPr>
            <w:tcW w:type="dxa" w:w="1008"/>
          </w:tcPr>
          <w:p>
            <w:pPr>
              <w:spacing w:after="40"/>
            </w:pPr>
            <w:r/>
            <w:r>
              <w:rPr>
                <w:sz w:val="18"/>
              </w:rPr>
              <w:t>—</w:t>
            </w:r>
          </w:p>
        </w:tc>
      </w:tr>
      <w:tr>
        <w:tc>
          <w:tcPr>
            <w:tcW w:type="dxa" w:w="3384"/>
          </w:tcPr>
          <w:p>
            <w:pPr>
              <w:spacing w:after="40"/>
            </w:pPr>
            <w:r/>
            <w:r>
              <w:rPr>
                <w:sz w:val="18"/>
              </w:rPr>
              <w:t>Community</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Read</w:t>
            </w:r>
          </w:p>
        </w:tc>
        <w:tc>
          <w:tcPr>
            <w:tcW w:type="dxa" w:w="1512"/>
          </w:tcPr>
          <w:p>
            <w:pPr>
              <w:spacing w:after="40"/>
            </w:pPr>
            <w:r/>
            <w:r>
              <w:rPr>
                <w:sz w:val="18"/>
              </w:rPr>
              <w:t>—</w:t>
            </w:r>
          </w:p>
        </w:tc>
        <w:tc>
          <w:tcPr>
            <w:tcW w:type="dxa" w:w="1008"/>
          </w:tcPr>
          <w:p>
            <w:pPr>
              <w:spacing w:after="40"/>
            </w:pPr>
            <w:r/>
            <w:r>
              <w:rPr>
                <w:sz w:val="18"/>
              </w:rPr>
              <w:t>—</w:t>
            </w:r>
          </w:p>
        </w:tc>
      </w:tr>
      <w:tr>
        <w:tc>
          <w:tcPr>
            <w:tcW w:type="dxa" w:w="3384"/>
          </w:tcPr>
          <w:p>
            <w:pPr>
              <w:spacing w:after="40"/>
            </w:pPr>
            <w:r/>
            <w:r>
              <w:rPr>
                <w:sz w:val="18"/>
              </w:rPr>
              <w:t>Coaching</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w:t>
            </w:r>
          </w:p>
        </w:tc>
        <w:tc>
          <w:tcPr>
            <w:tcW w:type="dxa" w:w="1512"/>
          </w:tcPr>
          <w:p>
            <w:pPr>
              <w:spacing w:after="40"/>
            </w:pPr>
            <w:r/>
            <w:r>
              <w:rPr>
                <w:sz w:val="18"/>
              </w:rPr>
              <w:t>—</w:t>
            </w:r>
          </w:p>
        </w:tc>
        <w:tc>
          <w:tcPr>
            <w:tcW w:type="dxa" w:w="1008"/>
          </w:tcPr>
          <w:p>
            <w:pPr>
              <w:spacing w:after="40"/>
            </w:pPr>
            <w:r/>
            <w:r>
              <w:rPr>
                <w:sz w:val="18"/>
              </w:rPr>
              <w:t>Manage own</w:t>
            </w:r>
          </w:p>
        </w:tc>
      </w:tr>
      <w:tr>
        <w:tc>
          <w:tcPr>
            <w:tcW w:type="dxa" w:w="3384"/>
          </w:tcPr>
          <w:p>
            <w:pPr>
              <w:spacing w:after="40"/>
            </w:pPr>
            <w:r/>
            <w:r>
              <w:rPr>
                <w:sz w:val="18"/>
              </w:rPr>
              <w:t>Reports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Read</w:t>
            </w:r>
          </w:p>
        </w:tc>
        <w:tc>
          <w:tcPr>
            <w:tcW w:type="dxa" w:w="1512"/>
          </w:tcPr>
          <w:p>
            <w:pPr>
              <w:spacing w:after="40"/>
            </w:pPr>
            <w:r/>
            <w:r>
              <w:rPr>
                <w:sz w:val="18"/>
              </w:rPr>
              <w:t>—</w:t>
            </w:r>
          </w:p>
        </w:tc>
        <w:tc>
          <w:tcPr>
            <w:tcW w:type="dxa" w:w="1008"/>
          </w:tcPr>
          <w:p>
            <w:pPr>
              <w:spacing w:after="40"/>
            </w:pPr>
            <w:r/>
            <w:r>
              <w:rPr>
                <w:sz w:val="18"/>
              </w:rPr>
              <w:t>—</w:t>
            </w:r>
          </w:p>
        </w:tc>
      </w:tr>
      <w:tr>
        <w:tc>
          <w:tcPr>
            <w:tcW w:type="dxa" w:w="3384"/>
          </w:tcPr>
          <w:p>
            <w:pPr>
              <w:spacing w:after="40"/>
            </w:pPr>
            <w:r/>
            <w:r>
              <w:rPr>
                <w:sz w:val="18"/>
              </w:rPr>
              <w:t>Settings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w:t>
            </w:r>
          </w:p>
        </w:tc>
        <w:tc>
          <w:tcPr>
            <w:tcW w:type="dxa" w:w="1512"/>
          </w:tcPr>
          <w:p>
            <w:pPr>
              <w:spacing w:after="40"/>
            </w:pPr>
            <w:r/>
            <w:r>
              <w:rPr>
                <w:sz w:val="18"/>
              </w:rPr>
              <w:t>—</w:t>
            </w:r>
          </w:p>
        </w:tc>
        <w:tc>
          <w:tcPr>
            <w:tcW w:type="dxa" w:w="1008"/>
          </w:tcPr>
          <w:p>
            <w:pPr>
              <w:spacing w:after="40"/>
            </w:pPr>
            <w:r/>
            <w:r>
              <w:rPr>
                <w:sz w:val="18"/>
              </w:rPr>
              <w:t>—</w:t>
            </w:r>
          </w:p>
        </w:tc>
      </w:tr>
      <w:tr>
        <w:tc>
          <w:tcPr>
            <w:tcW w:type="dxa" w:w="3384"/>
          </w:tcPr>
          <w:p>
            <w:pPr>
              <w:spacing w:after="40"/>
            </w:pPr>
            <w:r/>
            <w:r>
              <w:rPr>
                <w:sz w:val="18"/>
              </w:rPr>
              <w:t>Staff &amp; roles</w:t>
            </w:r>
          </w:p>
        </w:tc>
        <w:tc>
          <w:tcPr>
            <w:tcW w:type="dxa" w:w="1296"/>
          </w:tcPr>
          <w:p>
            <w:pPr>
              <w:spacing w:after="40"/>
            </w:pPr>
            <w:r/>
            <w:r>
              <w:rPr>
                <w:sz w:val="18"/>
              </w:rPr>
              <w:t>Manage</w:t>
            </w:r>
          </w:p>
        </w:tc>
        <w:tc>
          <w:tcPr>
            <w:tcW w:type="dxa" w:w="1296"/>
          </w:tcPr>
          <w:p>
            <w:pPr>
              <w:spacing w:after="40"/>
            </w:pPr>
            <w:r/>
            <w:r>
              <w:rPr>
                <w:sz w:val="18"/>
              </w:rPr>
              <w:t>—</w:t>
            </w:r>
          </w:p>
        </w:tc>
        <w:tc>
          <w:tcPr>
            <w:tcW w:type="dxa" w:w="1368"/>
          </w:tcPr>
          <w:p>
            <w:pPr>
              <w:spacing w:after="40"/>
            </w:pPr>
            <w:r/>
            <w:r>
              <w:rPr>
                <w:sz w:val="18"/>
              </w:rPr>
              <w:t>—</w:t>
            </w:r>
          </w:p>
        </w:tc>
        <w:tc>
          <w:tcPr>
            <w:tcW w:type="dxa" w:w="1512"/>
          </w:tcPr>
          <w:p>
            <w:pPr>
              <w:spacing w:after="40"/>
            </w:pPr>
            <w:r/>
            <w:r>
              <w:rPr>
                <w:sz w:val="18"/>
              </w:rPr>
              <w:t>—</w:t>
            </w:r>
          </w:p>
        </w:tc>
        <w:tc>
          <w:tcPr>
            <w:tcW w:type="dxa" w:w="1008"/>
          </w:tcPr>
          <w:p>
            <w:pPr>
              <w:spacing w:after="40"/>
            </w:pPr>
            <w:r/>
            <w:r>
              <w:rPr>
                <w:sz w:val="18"/>
              </w:rPr>
              <w:t>—</w:t>
            </w:r>
          </w:p>
        </w:tc>
      </w:tr>
      <w:tr>
        <w:tc>
          <w:tcPr>
            <w:tcW w:type="dxa" w:w="3384"/>
          </w:tcPr>
          <w:p>
            <w:pPr>
              <w:spacing w:after="40"/>
            </w:pPr>
            <w:r/>
            <w:r>
              <w:rPr>
                <w:sz w:val="18"/>
              </w:rPr>
              <w:t>Affiliates</w:t>
            </w:r>
          </w:p>
        </w:tc>
        <w:tc>
          <w:tcPr>
            <w:tcW w:type="dxa" w:w="1296"/>
          </w:tcPr>
          <w:p>
            <w:pPr>
              <w:spacing w:after="40"/>
            </w:pPr>
            <w:r/>
            <w:r>
              <w:rPr>
                <w:sz w:val="18"/>
              </w:rPr>
              <w:t>Manage</w:t>
            </w:r>
          </w:p>
        </w:tc>
        <w:tc>
          <w:tcPr>
            <w:tcW w:type="dxa" w:w="1296"/>
          </w:tcPr>
          <w:p>
            <w:pPr>
              <w:spacing w:after="40"/>
            </w:pPr>
            <w:r/>
            <w:r>
              <w:rPr>
                <w:sz w:val="18"/>
              </w:rPr>
              <w:t>Manage</w:t>
            </w:r>
          </w:p>
        </w:tc>
        <w:tc>
          <w:tcPr>
            <w:tcW w:type="dxa" w:w="1368"/>
          </w:tcPr>
          <w:p>
            <w:pPr>
              <w:spacing w:after="40"/>
            </w:pPr>
            <w:r/>
            <w:r>
              <w:rPr>
                <w:sz w:val="18"/>
              </w:rPr>
              <w:t>Read</w:t>
            </w:r>
          </w:p>
        </w:tc>
        <w:tc>
          <w:tcPr>
            <w:tcW w:type="dxa" w:w="1512"/>
          </w:tcPr>
          <w:p>
            <w:pPr>
              <w:spacing w:after="40"/>
            </w:pPr>
            <w:r/>
            <w:r>
              <w:rPr>
                <w:sz w:val="18"/>
              </w:rPr>
              <w:t>—</w:t>
            </w:r>
          </w:p>
        </w:tc>
        <w:tc>
          <w:tcPr>
            <w:tcW w:type="dxa" w:w="1008"/>
          </w:tcPr>
          <w:p>
            <w:pPr>
              <w:spacing w:after="40"/>
            </w:pPr>
            <w:r/>
            <w:r>
              <w:rPr>
                <w:sz w:val="18"/>
              </w:rPr>
              <w:t>—</w:t>
            </w:r>
          </w:p>
        </w:tc>
      </w:tr>
    </w:tbl>
    <w:p>
      <w:pPr>
        <w:spacing w:after="40"/>
      </w:pPr>
    </w:p>
    <w:p>
      <w:r>
        <w:br w:type="page"/>
      </w:r>
    </w:p>
    <w:p>
      <w:pPr>
        <w:pStyle w:val="Heading1"/>
      </w:pPr>
      <w:r>
        <w:t>Appendix C — Report catalogue</w:t>
      </w:r>
    </w:p>
    <w:p>
      <w:r>
        <w:rPr>
          <w:b w:val="0"/>
          <w:i w:val="0"/>
        </w:rPr>
        <w:t>Every report uses the shared framework of FR-17.1. Priority M means required for launch.</w:t>
      </w:r>
    </w:p>
    <w:tbl>
      <w:tblPr>
        <w:tblStyle w:val="TableGrid"/>
        <w:tblW w:type="auto" w:w="0"/>
        <w:jc w:val="center"/>
        <w:tblLook w:firstColumn="1" w:firstRow="1" w:lastColumn="0" w:lastRow="0" w:noHBand="0" w:noVBand="1" w:val="04A0"/>
      </w:tblPr>
      <w:tblGrid>
        <w:gridCol w:w="3264"/>
        <w:gridCol w:w="3264"/>
        <w:gridCol w:w="3264"/>
      </w:tblGrid>
      <w:tr>
        <w:tc>
          <w:tcPr>
            <w:tcW w:type="dxa" w:w="1656"/>
            <w:shd w:val="clear" w:color="auto" w:fill="1F3B57"/>
          </w:tcPr>
          <w:p>
            <w:r/>
            <w:r>
              <w:rPr>
                <w:b/>
                <w:color w:val="FFFFFF"/>
                <w:sz w:val="18"/>
              </w:rPr>
              <w:t>Group</w:t>
            </w:r>
          </w:p>
        </w:tc>
        <w:tc>
          <w:tcPr>
            <w:tcW w:type="dxa" w:w="7416"/>
            <w:shd w:val="clear" w:color="auto" w:fill="1F3B57"/>
          </w:tcPr>
          <w:p>
            <w:r/>
            <w:r>
              <w:rPr>
                <w:b/>
                <w:color w:val="FFFFFF"/>
                <w:sz w:val="18"/>
              </w:rPr>
              <w:t>Reports</w:t>
            </w:r>
          </w:p>
        </w:tc>
        <w:tc>
          <w:tcPr>
            <w:tcW w:type="dxa" w:w="792"/>
            <w:shd w:val="clear" w:color="auto" w:fill="1F3B57"/>
          </w:tcPr>
          <w:p>
            <w:r/>
            <w:r>
              <w:rPr>
                <w:b/>
                <w:color w:val="FFFFFF"/>
                <w:sz w:val="18"/>
              </w:rPr>
              <w:t>Pri.</w:t>
            </w:r>
          </w:p>
        </w:tc>
      </w:tr>
      <w:tr>
        <w:tc>
          <w:tcPr>
            <w:tcW w:type="dxa" w:w="1656"/>
          </w:tcPr>
          <w:p>
            <w:pPr>
              <w:spacing w:after="40"/>
            </w:pPr>
            <w:r/>
            <w:r>
              <w:rPr>
                <w:sz w:val="18"/>
              </w:rPr>
              <w:t>Payments</w:t>
            </w:r>
          </w:p>
        </w:tc>
        <w:tc>
          <w:tcPr>
            <w:tcW w:type="dxa" w:w="7416"/>
          </w:tcPr>
          <w:p>
            <w:pPr>
              <w:spacing w:after="40"/>
            </w:pPr>
            <w:r/>
            <w:r>
              <w:rPr>
                <w:sz w:val="18"/>
              </w:rPr>
              <w:t>Gross revenue · Net revenue · Refunds · Payments by method · Payments by pricing type · Payments by country and state · Free offers over time · Paid invoices over time · Sales tax · Offers sold · Cart orders over time</w:t>
            </w:r>
          </w:p>
        </w:tc>
        <w:tc>
          <w:tcPr>
            <w:tcW w:type="dxa" w:w="792"/>
          </w:tcPr>
          <w:p>
            <w:pPr>
              <w:spacing w:after="40"/>
            </w:pPr>
            <w:r/>
            <w:r>
              <w:rPr>
                <w:sz w:val="18"/>
              </w:rPr>
              <w:t>M</w:t>
            </w:r>
          </w:p>
        </w:tc>
      </w:tr>
      <w:tr>
        <w:tc>
          <w:tcPr>
            <w:tcW w:type="dxa" w:w="1656"/>
          </w:tcPr>
          <w:p>
            <w:pPr>
              <w:spacing w:after="40"/>
            </w:pPr>
            <w:r/>
            <w:r>
              <w:rPr>
                <w:sz w:val="18"/>
              </w:rPr>
              <w:t>Sales</w:t>
            </w:r>
          </w:p>
        </w:tc>
        <w:tc>
          <w:tcPr>
            <w:tcW w:type="dxa" w:w="7416"/>
          </w:tcPr>
          <w:p>
            <w:pPr>
              <w:spacing w:after="40"/>
            </w:pPr>
            <w:r/>
            <w:r>
              <w:rPr>
                <w:sz w:val="18"/>
              </w:rPr>
              <w:t>Offer purchases over time · Payments by offer · Upsell purchases over time · Revenue recovered from abandoned-checkout emails</w:t>
            </w:r>
          </w:p>
        </w:tc>
        <w:tc>
          <w:tcPr>
            <w:tcW w:type="dxa" w:w="792"/>
          </w:tcPr>
          <w:p>
            <w:pPr>
              <w:spacing w:after="40"/>
            </w:pPr>
            <w:r/>
            <w:r>
              <w:rPr>
                <w:sz w:val="18"/>
              </w:rPr>
              <w:t>M</w:t>
            </w:r>
          </w:p>
        </w:tc>
      </w:tr>
      <w:tr>
        <w:tc>
          <w:tcPr>
            <w:tcW w:type="dxa" w:w="1656"/>
          </w:tcPr>
          <w:p>
            <w:pPr>
              <w:spacing w:after="40"/>
            </w:pPr>
            <w:r/>
            <w:r>
              <w:rPr>
                <w:sz w:val="18"/>
              </w:rPr>
              <w:t>Subscriptions</w:t>
            </w:r>
          </w:p>
        </w:tc>
        <w:tc>
          <w:tcPr>
            <w:tcW w:type="dxa" w:w="7416"/>
          </w:tcPr>
          <w:p>
            <w:pPr>
              <w:spacing w:after="40"/>
            </w:pPr>
            <w:r/>
            <w:r>
              <w:rPr>
                <w:sz w:val="18"/>
              </w:rPr>
              <w:t>New subscriptions · Monthly recurring revenue · Cancelled subscriptions with reason breakdown · Cancellation feedback · Subscription status by offer · Payment retention · Churn rate · Average revenue per user · Subscription forecast</w:t>
            </w:r>
          </w:p>
        </w:tc>
        <w:tc>
          <w:tcPr>
            <w:tcW w:type="dxa" w:w="792"/>
          </w:tcPr>
          <w:p>
            <w:pPr>
              <w:spacing w:after="40"/>
            </w:pPr>
            <w:r/>
            <w:r>
              <w:rPr>
                <w:sz w:val="18"/>
              </w:rPr>
              <w:t>M</w:t>
            </w:r>
          </w:p>
        </w:tc>
      </w:tr>
      <w:tr>
        <w:tc>
          <w:tcPr>
            <w:tcW w:type="dxa" w:w="1656"/>
          </w:tcPr>
          <w:p>
            <w:pPr>
              <w:spacing w:after="40"/>
            </w:pPr>
            <w:r/>
            <w:r>
              <w:rPr>
                <w:sz w:val="18"/>
              </w:rPr>
              <w:t>Payment plans</w:t>
            </w:r>
          </w:p>
        </w:tc>
        <w:tc>
          <w:tcPr>
            <w:tcW w:type="dxa" w:w="7416"/>
          </w:tcPr>
          <w:p>
            <w:pPr>
              <w:spacing w:after="40"/>
            </w:pPr>
            <w:r/>
            <w:r>
              <w:rPr>
                <w:sz w:val="18"/>
              </w:rPr>
              <w:t>New payment plans · Plan status by offer · Recurring revenue from plans · Cancelled plans</w:t>
            </w:r>
          </w:p>
        </w:tc>
        <w:tc>
          <w:tcPr>
            <w:tcW w:type="dxa" w:w="792"/>
          </w:tcPr>
          <w:p>
            <w:pPr>
              <w:spacing w:after="40"/>
            </w:pPr>
            <w:r/>
            <w:r>
              <w:rPr>
                <w:sz w:val="18"/>
              </w:rPr>
              <w:t>M</w:t>
            </w:r>
          </w:p>
        </w:tc>
      </w:tr>
      <w:tr>
        <w:tc>
          <w:tcPr>
            <w:tcW w:type="dxa" w:w="1656"/>
          </w:tcPr>
          <w:p>
            <w:pPr>
              <w:spacing w:after="40"/>
            </w:pPr>
            <w:r/>
            <w:r>
              <w:rPr>
                <w:sz w:val="18"/>
              </w:rPr>
              <w:t>Contacts</w:t>
            </w:r>
          </w:p>
        </w:tc>
        <w:tc>
          <w:tcPr>
            <w:tcW w:type="dxa" w:w="7416"/>
          </w:tcPr>
          <w:p>
            <w:pPr>
              <w:spacing w:after="40"/>
            </w:pPr>
            <w:r/>
            <w:r>
              <w:rPr>
                <w:sz w:val="18"/>
              </w:rPr>
              <w:t>New contacts over time · Top customers by spend · Opt-ins over time · Tag growth</w:t>
            </w:r>
          </w:p>
        </w:tc>
        <w:tc>
          <w:tcPr>
            <w:tcW w:type="dxa" w:w="792"/>
          </w:tcPr>
          <w:p>
            <w:pPr>
              <w:spacing w:after="40"/>
            </w:pPr>
            <w:r/>
            <w:r>
              <w:rPr>
                <w:sz w:val="18"/>
              </w:rPr>
              <w:t>M</w:t>
            </w:r>
          </w:p>
        </w:tc>
      </w:tr>
      <w:tr>
        <w:tc>
          <w:tcPr>
            <w:tcW w:type="dxa" w:w="1656"/>
          </w:tcPr>
          <w:p>
            <w:pPr>
              <w:spacing w:after="40"/>
            </w:pPr>
            <w:r/>
            <w:r>
              <w:rPr>
                <w:sz w:val="18"/>
              </w:rPr>
              <w:t>Products</w:t>
            </w:r>
          </w:p>
        </w:tc>
        <w:tc>
          <w:tcPr>
            <w:tcW w:type="dxa" w:w="7416"/>
          </w:tcPr>
          <w:p>
            <w:pPr>
              <w:spacing w:after="40"/>
            </w:pPr>
            <w:r/>
            <w:r>
              <w:rPr>
                <w:sz w:val="18"/>
              </w:rPr>
              <w:t>Product progress per member · Course completion rate · Lesson drop-off · Certificates issued</w:t>
            </w:r>
          </w:p>
        </w:tc>
        <w:tc>
          <w:tcPr>
            <w:tcW w:type="dxa" w:w="792"/>
          </w:tcPr>
          <w:p>
            <w:pPr>
              <w:spacing w:after="40"/>
            </w:pPr>
            <w:r/>
            <w:r>
              <w:rPr>
                <w:sz w:val="18"/>
              </w:rPr>
              <w:t>M</w:t>
            </w:r>
          </w:p>
        </w:tc>
      </w:tr>
      <w:tr>
        <w:tc>
          <w:tcPr>
            <w:tcW w:type="dxa" w:w="1656"/>
          </w:tcPr>
          <w:p>
            <w:pPr>
              <w:spacing w:after="40"/>
            </w:pPr>
            <w:r/>
            <w:r>
              <w:rPr>
                <w:sz w:val="18"/>
              </w:rPr>
              <w:t>Email</w:t>
            </w:r>
          </w:p>
        </w:tc>
        <w:tc>
          <w:tcPr>
            <w:tcW w:type="dxa" w:w="7416"/>
          </w:tcPr>
          <w:p>
            <w:pPr>
              <w:spacing w:after="40"/>
            </w:pPr>
            <w:r/>
            <w:r>
              <w:rPr>
                <w:sz w:val="18"/>
              </w:rPr>
              <w:t>Sends, opens, clicks, unsubscribes and bounces per broadcast and per sequence email · Sequence completion rate</w:t>
            </w:r>
          </w:p>
        </w:tc>
        <w:tc>
          <w:tcPr>
            <w:tcW w:type="dxa" w:w="792"/>
          </w:tcPr>
          <w:p>
            <w:pPr>
              <w:spacing w:after="40"/>
            </w:pPr>
            <w:r/>
            <w:r>
              <w:rPr>
                <w:sz w:val="18"/>
              </w:rPr>
              <w:t>M</w:t>
            </w:r>
          </w:p>
        </w:tc>
      </w:tr>
      <w:tr>
        <w:tc>
          <w:tcPr>
            <w:tcW w:type="dxa" w:w="1656"/>
          </w:tcPr>
          <w:p>
            <w:pPr>
              <w:spacing w:after="40"/>
            </w:pPr>
            <w:r/>
            <w:r>
              <w:rPr>
                <w:sz w:val="18"/>
              </w:rPr>
              <w:t>Affiliates</w:t>
            </w:r>
          </w:p>
        </w:tc>
        <w:tc>
          <w:tcPr>
            <w:tcW w:type="dxa" w:w="7416"/>
          </w:tcPr>
          <w:p>
            <w:pPr>
              <w:spacing w:after="40"/>
            </w:pPr>
            <w:r/>
            <w:r>
              <w:rPr>
                <w:sz w:val="18"/>
              </w:rPr>
              <w:t>Affiliate performance · Commission owed and paid · Members referred · Clawbacks</w:t>
            </w:r>
          </w:p>
        </w:tc>
        <w:tc>
          <w:tcPr>
            <w:tcW w:type="dxa" w:w="792"/>
          </w:tcPr>
          <w:p>
            <w:pPr>
              <w:spacing w:after="40"/>
            </w:pPr>
            <w:r/>
            <w:r>
              <w:rPr>
                <w:sz w:val="18"/>
              </w:rPr>
              <w:t>S</w:t>
            </w:r>
          </w:p>
        </w:tc>
      </w:tr>
      <w:tr>
        <w:tc>
          <w:tcPr>
            <w:tcW w:type="dxa" w:w="1656"/>
          </w:tcPr>
          <w:p>
            <w:pPr>
              <w:spacing w:after="40"/>
            </w:pPr>
            <w:r/>
            <w:r>
              <w:rPr>
                <w:sz w:val="18"/>
              </w:rPr>
              <w:t>Events</w:t>
            </w:r>
          </w:p>
        </w:tc>
        <w:tc>
          <w:tcPr>
            <w:tcW w:type="dxa" w:w="7416"/>
          </w:tcPr>
          <w:p>
            <w:pPr>
              <w:spacing w:after="40"/>
            </w:pPr>
            <w:r/>
            <w:r>
              <w:rPr>
                <w:sz w:val="18"/>
              </w:rPr>
              <w:t>Registrations · Attendance rate · Attendee conversion</w:t>
            </w:r>
          </w:p>
        </w:tc>
        <w:tc>
          <w:tcPr>
            <w:tcW w:type="dxa" w:w="792"/>
          </w:tcPr>
          <w:p>
            <w:pPr>
              <w:spacing w:after="40"/>
            </w:pPr>
            <w:r/>
            <w:r>
              <w:rPr>
                <w:sz w:val="18"/>
              </w:rPr>
              <w:t>S</w:t>
            </w:r>
          </w:p>
        </w:tc>
      </w:tr>
      <w:tr>
        <w:tc>
          <w:tcPr>
            <w:tcW w:type="dxa" w:w="1656"/>
          </w:tcPr>
          <w:p>
            <w:pPr>
              <w:spacing w:after="40"/>
            </w:pPr>
            <w:r/>
            <w:r>
              <w:rPr>
                <w:sz w:val="18"/>
              </w:rPr>
              <w:t>Assessments</w:t>
            </w:r>
          </w:p>
        </w:tc>
        <w:tc>
          <w:tcPr>
            <w:tcW w:type="dxa" w:w="7416"/>
          </w:tcPr>
          <w:p>
            <w:pPr>
              <w:spacing w:after="40"/>
            </w:pPr>
            <w:r/>
            <w:r>
              <w:rPr>
                <w:sz w:val="18"/>
              </w:rPr>
              <w:t>Result distribution by band · Completion rate · Downstream conversion by band</w:t>
            </w:r>
          </w:p>
        </w:tc>
        <w:tc>
          <w:tcPr>
            <w:tcW w:type="dxa" w:w="792"/>
          </w:tcPr>
          <w:p>
            <w:pPr>
              <w:spacing w:after="40"/>
            </w:pPr>
            <w:r/>
            <w:r>
              <w:rPr>
                <w:sz w:val="18"/>
              </w:rPr>
              <w:t>S</w:t>
            </w:r>
          </w:p>
        </w:tc>
      </w:tr>
      <w:tr>
        <w:tc>
          <w:tcPr>
            <w:tcW w:type="dxa" w:w="1656"/>
          </w:tcPr>
          <w:p>
            <w:pPr>
              <w:spacing w:after="40"/>
            </w:pPr>
            <w:r/>
            <w:r>
              <w:rPr>
                <w:sz w:val="18"/>
              </w:rPr>
              <w:t>Community</w:t>
            </w:r>
          </w:p>
        </w:tc>
        <w:tc>
          <w:tcPr>
            <w:tcW w:type="dxa" w:w="7416"/>
          </w:tcPr>
          <w:p>
            <w:pPr>
              <w:spacing w:after="40"/>
            </w:pPr>
            <w:r/>
            <w:r>
              <w:rPr>
                <w:sz w:val="18"/>
              </w:rPr>
              <w:t>Active members · Posts and comments over time · Engagement by channel</w:t>
            </w:r>
          </w:p>
        </w:tc>
        <w:tc>
          <w:tcPr>
            <w:tcW w:type="dxa" w:w="792"/>
          </w:tcPr>
          <w:p>
            <w:pPr>
              <w:spacing w:after="40"/>
            </w:pPr>
            <w:r/>
            <w:r>
              <w:rPr>
                <w:sz w:val="18"/>
              </w:rPr>
              <w:t>C</w:t>
            </w:r>
          </w:p>
        </w:tc>
      </w:tr>
      <w:tr>
        <w:tc>
          <w:tcPr>
            <w:tcW w:type="dxa" w:w="1656"/>
          </w:tcPr>
          <w:p>
            <w:pPr>
              <w:spacing w:after="40"/>
            </w:pPr>
            <w:r/>
            <w:r>
              <w:rPr>
                <w:sz w:val="18"/>
              </w:rPr>
              <w:t>Coaching</w:t>
            </w:r>
          </w:p>
        </w:tc>
        <w:tc>
          <w:tcPr>
            <w:tcW w:type="dxa" w:w="7416"/>
          </w:tcPr>
          <w:p>
            <w:pPr>
              <w:spacing w:after="40"/>
            </w:pPr>
            <w:r/>
            <w:r>
              <w:rPr>
                <w:sz w:val="18"/>
              </w:rPr>
              <w:t>Sessions booked, attended and cancelled · Credit utilisation · Coach utilisation</w:t>
            </w:r>
          </w:p>
        </w:tc>
        <w:tc>
          <w:tcPr>
            <w:tcW w:type="dxa" w:w="792"/>
          </w:tcPr>
          <w:p>
            <w:pPr>
              <w:spacing w:after="40"/>
            </w:pPr>
            <w:r/>
            <w:r>
              <w:rPr>
                <w:sz w:val="18"/>
              </w:rPr>
              <w:t>S</w:t>
            </w:r>
          </w:p>
        </w:tc>
      </w:tr>
    </w:tbl>
    <w:p>
      <w:pPr>
        <w:spacing w:after="40"/>
      </w:pPr>
    </w:p>
    <w:p>
      <w:r>
        <w:br w:type="page"/>
      </w:r>
    </w:p>
    <w:p>
      <w:pPr>
        <w:pStyle w:val="Heading1"/>
      </w:pPr>
      <w:r>
        <w:t>Appendix D — Configuration reference</w:t>
      </w:r>
    </w:p>
    <w:p>
      <w:r>
        <w:rPr>
          <w:b w:val="0"/>
          <w:i w:val="0"/>
        </w:rPr>
        <w:t>Every value below must be documented in the repository with its purpose, format, default and the consequence of setting it wrongly. Startup validation must reject a missing or malformed required value.</w:t>
      </w:r>
    </w:p>
    <w:tbl>
      <w:tblPr>
        <w:tblStyle w:val="TableGrid"/>
        <w:tblW w:type="auto" w:w="0"/>
        <w:jc w:val="center"/>
        <w:tblLook w:firstColumn="1" w:firstRow="1" w:lastColumn="0" w:lastRow="0" w:noHBand="0" w:noVBand="1" w:val="04A0"/>
      </w:tblPr>
      <w:tblGrid>
        <w:gridCol w:w="4896"/>
        <w:gridCol w:w="4896"/>
      </w:tblGrid>
      <w:tr>
        <w:tc>
          <w:tcPr>
            <w:tcW w:type="dxa" w:w="2664"/>
            <w:shd w:val="clear" w:color="auto" w:fill="1F3B57"/>
          </w:tcPr>
          <w:p>
            <w:r/>
            <w:r>
              <w:rPr>
                <w:b/>
                <w:color w:val="FFFFFF"/>
                <w:sz w:val="18"/>
              </w:rPr>
              <w:t>Variable</w:t>
            </w:r>
          </w:p>
        </w:tc>
        <w:tc>
          <w:tcPr>
            <w:tcW w:type="dxa" w:w="7200"/>
            <w:shd w:val="clear" w:color="auto" w:fill="1F3B57"/>
          </w:tcPr>
          <w:p>
            <w:r/>
            <w:r>
              <w:rPr>
                <w:b/>
                <w:color w:val="FFFFFF"/>
                <w:sz w:val="18"/>
              </w:rPr>
              <w:t>Purpose and failure mode if wrong</w:t>
            </w:r>
          </w:p>
        </w:tc>
      </w:tr>
      <w:tr>
        <w:tc>
          <w:tcPr>
            <w:tcW w:type="dxa" w:w="2664"/>
          </w:tcPr>
          <w:p>
            <w:pPr>
              <w:spacing w:after="40"/>
            </w:pPr>
            <w:r/>
            <w:r>
              <w:rPr>
                <w:sz w:val="18"/>
              </w:rPr>
              <w:t>DATABASE_URL</w:t>
            </w:r>
          </w:p>
        </w:tc>
        <w:tc>
          <w:tcPr>
            <w:tcW w:type="dxa" w:w="7200"/>
          </w:tcPr>
          <w:p>
            <w:pPr>
              <w:spacing w:after="40"/>
            </w:pPr>
            <w:r/>
            <w:r>
              <w:rPr>
                <w:sz w:val="18"/>
              </w:rPr>
              <w:t>PostgreSQL connection. Required. Nothing starts without it.</w:t>
            </w:r>
          </w:p>
        </w:tc>
      </w:tr>
      <w:tr>
        <w:tc>
          <w:tcPr>
            <w:tcW w:type="dxa" w:w="2664"/>
          </w:tcPr>
          <w:p>
            <w:pPr>
              <w:spacing w:after="40"/>
            </w:pPr>
            <w:r/>
            <w:r>
              <w:rPr>
                <w:sz w:val="18"/>
              </w:rPr>
              <w:t>PORT / NODE_ENV</w:t>
            </w:r>
          </w:p>
        </w:tc>
        <w:tc>
          <w:tcPr>
            <w:tcW w:type="dxa" w:w="7200"/>
          </w:tcPr>
          <w:p>
            <w:pPr>
              <w:spacing w:after="40"/>
            </w:pPr>
            <w:r/>
            <w:r>
              <w:rPr>
                <w:sz w:val="18"/>
              </w:rPr>
              <w:t>Listening port and environment mode. Environment mode governs error verbosity and cookie strictness.</w:t>
            </w:r>
          </w:p>
        </w:tc>
      </w:tr>
      <w:tr>
        <w:tc>
          <w:tcPr>
            <w:tcW w:type="dxa" w:w="2664"/>
          </w:tcPr>
          <w:p>
            <w:pPr>
              <w:spacing w:after="40"/>
            </w:pPr>
            <w:r/>
            <w:r>
              <w:rPr>
                <w:sz w:val="18"/>
              </w:rPr>
              <w:t>JWT_SECRET / session signing key</w:t>
            </w:r>
          </w:p>
        </w:tc>
        <w:tc>
          <w:tcPr>
            <w:tcW w:type="dxa" w:w="7200"/>
          </w:tcPr>
          <w:p>
            <w:pPr>
              <w:spacing w:after="40"/>
            </w:pPr>
            <w:r/>
            <w:r>
              <w:rPr>
                <w:sz w:val="18"/>
              </w:rPr>
              <w:t>Signs member and staff tokens. Rotating it signs everyone out. A weak or shared value is a full authentication bypass.</w:t>
            </w:r>
          </w:p>
        </w:tc>
      </w:tr>
      <w:tr>
        <w:tc>
          <w:tcPr>
            <w:tcW w:type="dxa" w:w="2664"/>
          </w:tcPr>
          <w:p>
            <w:pPr>
              <w:spacing w:after="40"/>
            </w:pPr>
            <w:r/>
            <w:r>
              <w:rPr>
                <w:sz w:val="18"/>
              </w:rPr>
              <w:t>PUBLIC_SITE_URL</w:t>
            </w:r>
          </w:p>
        </w:tc>
        <w:tc>
          <w:tcPr>
            <w:tcW w:type="dxa" w:w="7200"/>
          </w:tcPr>
          <w:p>
            <w:pPr>
              <w:spacing w:after="40"/>
            </w:pPr>
            <w:r/>
            <w:r>
              <w:rPr>
                <w:sz w:val="18"/>
              </w:rPr>
              <w:t>Absolute origin used to build every emailed link — verification, password reset, magic sign-in, receipts. A wrong value silently sends every customer to a page that does not exist.</w:t>
            </w:r>
          </w:p>
        </w:tc>
      </w:tr>
      <w:tr>
        <w:tc>
          <w:tcPr>
            <w:tcW w:type="dxa" w:w="2664"/>
          </w:tcPr>
          <w:p>
            <w:pPr>
              <w:spacing w:after="40"/>
            </w:pPr>
            <w:r/>
            <w:r>
              <w:rPr>
                <w:sz w:val="18"/>
              </w:rPr>
              <w:t>FRONTEND_ORIGIN</w:t>
            </w:r>
          </w:p>
        </w:tc>
        <w:tc>
          <w:tcPr>
            <w:tcW w:type="dxa" w:w="7200"/>
          </w:tcPr>
          <w:p>
            <w:pPr>
              <w:spacing w:after="40"/>
            </w:pPr>
            <w:r/>
            <w:r>
              <w:rPr>
                <w:sz w:val="18"/>
              </w:rPr>
              <w:t>Permitted cross-origin caller. Too permissive is a security hole; too strict breaks the application.</w:t>
            </w:r>
          </w:p>
        </w:tc>
      </w:tr>
      <w:tr>
        <w:tc>
          <w:tcPr>
            <w:tcW w:type="dxa" w:w="2664"/>
          </w:tcPr>
          <w:p>
            <w:pPr>
              <w:spacing w:after="40"/>
            </w:pPr>
            <w:r/>
            <w:r>
              <w:rPr>
                <w:sz w:val="18"/>
              </w:rPr>
              <w:t>STRIPE_SECRET_KEY</w:t>
            </w:r>
          </w:p>
        </w:tc>
        <w:tc>
          <w:tcPr>
            <w:tcW w:type="dxa" w:w="7200"/>
          </w:tcPr>
          <w:p>
            <w:pPr>
              <w:spacing w:after="40"/>
            </w:pPr>
            <w:r/>
            <w:r>
              <w:rPr>
                <w:sz w:val="18"/>
              </w:rPr>
              <w:t>Payment processing. Absent, the platform boots but cannot take money and checkout must return a clear service-unavailable rather than an obscure crash.</w:t>
            </w:r>
          </w:p>
        </w:tc>
      </w:tr>
      <w:tr>
        <w:tc>
          <w:tcPr>
            <w:tcW w:type="dxa" w:w="2664"/>
          </w:tcPr>
          <w:p>
            <w:pPr>
              <w:spacing w:after="40"/>
            </w:pPr>
            <w:r/>
            <w:r>
              <w:rPr>
                <w:sz w:val="18"/>
              </w:rPr>
              <w:t>STRIPE_WEBHOOK_SECRET</w:t>
            </w:r>
          </w:p>
        </w:tc>
        <w:tc>
          <w:tcPr>
            <w:tcW w:type="dxa" w:w="7200"/>
          </w:tcPr>
          <w:p>
            <w:pPr>
              <w:spacing w:after="40"/>
            </w:pPr>
            <w:r/>
            <w:r>
              <w:rPr>
                <w:sz w:val="18"/>
              </w:rPr>
              <w:t>Verifies processor callbacks. Absent, every webhook is rejected as unsigned — customers are charged and never fulfilled. This is the single most damaging misconfiguration in the system.</w:t>
            </w:r>
          </w:p>
        </w:tc>
      </w:tr>
      <w:tr>
        <w:tc>
          <w:tcPr>
            <w:tcW w:type="dxa" w:w="2664"/>
          </w:tcPr>
          <w:p>
            <w:pPr>
              <w:spacing w:after="40"/>
            </w:pPr>
            <w:r/>
            <w:r>
              <w:rPr>
                <w:sz w:val="18"/>
              </w:rPr>
              <w:t>Email provider credentials and stream identifiers</w:t>
            </w:r>
          </w:p>
        </w:tc>
        <w:tc>
          <w:tcPr>
            <w:tcW w:type="dxa" w:w="7200"/>
          </w:tcPr>
          <w:p>
            <w:pPr>
              <w:spacing w:after="40"/>
            </w:pPr>
            <w:r/>
            <w:r>
              <w:rPr>
                <w:sz w:val="18"/>
              </w:rPr>
              <w:t>Delivery plus engagement events. Absent, mail may still send but opens, clicks, bounces and complaints stop being recorded, which silently breaks the email reports and the suppression list.</w:t>
            </w:r>
          </w:p>
        </w:tc>
      </w:tr>
      <w:tr>
        <w:tc>
          <w:tcPr>
            <w:tcW w:type="dxa" w:w="2664"/>
          </w:tcPr>
          <w:p>
            <w:pPr>
              <w:spacing w:after="40"/>
            </w:pPr>
            <w:r/>
            <w:r>
              <w:rPr>
                <w:sz w:val="18"/>
              </w:rPr>
              <w:t>UPLOAD_DIR / PROTECTED_UPLOAD_DIR</w:t>
            </w:r>
          </w:p>
        </w:tc>
        <w:tc>
          <w:tcPr>
            <w:tcW w:type="dxa" w:w="7200"/>
          </w:tcPr>
          <w:p>
            <w:pPr>
              <w:spacing w:after="40"/>
            </w:pPr>
            <w:r/>
            <w:r>
              <w:rPr>
                <w:sz w:val="18"/>
              </w:rPr>
              <w:t>Two storage roots. The protected root must not be nested inside the public one; the service must refuse to start if it is, because the alternative is paid content served to anyone who guesses a path.</w:t>
            </w:r>
          </w:p>
        </w:tc>
      </w:tr>
      <w:tr>
        <w:tc>
          <w:tcPr>
            <w:tcW w:type="dxa" w:w="2664"/>
          </w:tcPr>
          <w:p>
            <w:pPr>
              <w:spacing w:after="40"/>
            </w:pPr>
            <w:r/>
            <w:r>
              <w:rPr>
                <w:sz w:val="18"/>
              </w:rPr>
              <w:t>MAX_UPLOAD_MB</w:t>
            </w:r>
          </w:p>
        </w:tc>
        <w:tc>
          <w:tcPr>
            <w:tcW w:type="dxa" w:w="7200"/>
          </w:tcPr>
          <w:p>
            <w:pPr>
              <w:spacing w:after="40"/>
            </w:pPr>
            <w:r/>
            <w:r>
              <w:rPr>
                <w:sz w:val="18"/>
              </w:rPr>
              <w:t>Upload ceiling. Must not exceed the reverse proxy body limit, or the proxy rejects the body and the client sees an HTML error instead of the API's JSON one.</w:t>
            </w:r>
          </w:p>
        </w:tc>
      </w:tr>
      <w:tr>
        <w:tc>
          <w:tcPr>
            <w:tcW w:type="dxa" w:w="2664"/>
          </w:tcPr>
          <w:p>
            <w:pPr>
              <w:spacing w:after="40"/>
            </w:pPr>
            <w:r/>
            <w:r>
              <w:rPr>
                <w:sz w:val="18"/>
              </w:rPr>
              <w:t>WORKER_ENABLED</w:t>
            </w:r>
          </w:p>
        </w:tc>
        <w:tc>
          <w:tcPr>
            <w:tcW w:type="dxa" w:w="7200"/>
          </w:tcPr>
          <w:p>
            <w:pPr>
              <w:spacing w:after="40"/>
            </w:pPr>
            <w:r/>
            <w:r>
              <w:rPr>
                <w:sz w:val="18"/>
              </w:rPr>
              <w:t>Whether this process claims background jobs. A deployment where no process claims jobs queues work nobody does — detect and alert on it.</w:t>
            </w:r>
          </w:p>
        </w:tc>
      </w:tr>
      <w:tr>
        <w:tc>
          <w:tcPr>
            <w:tcW w:type="dxa" w:w="2664"/>
          </w:tcPr>
          <w:p>
            <w:pPr>
              <w:spacing w:after="40"/>
            </w:pPr>
            <w:r/>
            <w:r>
              <w:rPr>
                <w:sz w:val="18"/>
              </w:rPr>
              <w:t>AI service base URL and provider key</w:t>
            </w:r>
          </w:p>
        </w:tc>
        <w:tc>
          <w:tcPr>
            <w:tcW w:type="dxa" w:w="7200"/>
          </w:tcPr>
          <w:p>
            <w:pPr>
              <w:spacing w:after="40"/>
            </w:pPr>
            <w:r/>
            <w:r>
              <w:rPr>
                <w:sz w:val="18"/>
              </w:rPr>
              <w:t>AI features. The key must exist only server-side.</w:t>
            </w:r>
          </w:p>
        </w:tc>
      </w:tr>
      <w:tr>
        <w:tc>
          <w:tcPr>
            <w:tcW w:type="dxa" w:w="2664"/>
          </w:tcPr>
          <w:p>
            <w:pPr>
              <w:spacing w:after="40"/>
            </w:pPr>
            <w:r/>
            <w:r>
              <w:rPr>
                <w:sz w:val="18"/>
              </w:rPr>
              <w:t>Calendar and conferencing credentials</w:t>
            </w:r>
          </w:p>
        </w:tc>
        <w:tc>
          <w:tcPr>
            <w:tcW w:type="dxa" w:w="7200"/>
          </w:tcPr>
          <w:p>
            <w:pPr>
              <w:spacing w:after="40"/>
            </w:pPr>
            <w:r/>
            <w:r>
              <w:rPr>
                <w:sz w:val="18"/>
              </w:rPr>
              <w:t>Coaching integrations. Encrypted at rest; absence degrades coaching to manual scheduling rather than breaking it.</w:t>
            </w:r>
          </w:p>
        </w:tc>
      </w:tr>
      <w:tr>
        <w:tc>
          <w:tcPr>
            <w:tcW w:type="dxa" w:w="2664"/>
          </w:tcPr>
          <w:p>
            <w:pPr>
              <w:spacing w:after="40"/>
            </w:pPr>
            <w:r/>
            <w:r>
              <w:rPr>
                <w:sz w:val="18"/>
              </w:rPr>
              <w:t>Indexing / environment exposure flag</w:t>
            </w:r>
          </w:p>
        </w:tc>
        <w:tc>
          <w:tcPr>
            <w:tcW w:type="dxa" w:w="7200"/>
          </w:tcPr>
          <w:p>
            <w:pPr>
              <w:spacing w:after="40"/>
            </w:pPr>
            <w:r/>
            <w:r>
              <w:rPr>
                <w:sz w:val="18"/>
              </w:rPr>
              <w:t>Controls whether non-production copies are publicly discoverable. Wrong, and duplicate content competes with the production site.</w:t>
            </w:r>
          </w:p>
        </w:tc>
      </w:tr>
    </w:tbl>
    <w:p>
      <w:pPr>
        <w:spacing w:after="40"/>
      </w:pPr>
    </w:p>
    <w:p>
      <w:r>
        <w:br w:type="page"/>
      </w:r>
    </w:p>
    <w:p>
      <w:pPr>
        <w:pStyle w:val="Heading1"/>
      </w:pPr>
      <w:r>
        <w:t>Appendix E — Requirement index</w:t>
      </w:r>
    </w:p>
    <w:tbl>
      <w:tblPr>
        <w:tblStyle w:val="TableGrid"/>
        <w:tblW w:type="auto" w:w="0"/>
        <w:jc w:val="center"/>
        <w:tblLook w:firstColumn="1" w:firstRow="1" w:lastColumn="0" w:lastRow="0" w:noHBand="0" w:noVBand="1" w:val="04A0"/>
      </w:tblPr>
      <w:tblGrid>
        <w:gridCol w:w="3264"/>
        <w:gridCol w:w="3264"/>
        <w:gridCol w:w="3264"/>
      </w:tblGrid>
      <w:tr>
        <w:tc>
          <w:tcPr>
            <w:tcW w:type="dxa" w:w="1944"/>
            <w:shd w:val="clear" w:color="auto" w:fill="1F3B57"/>
          </w:tcPr>
          <w:p>
            <w:r/>
            <w:r>
              <w:rPr>
                <w:b/>
                <w:color w:val="FFFFFF"/>
                <w:sz w:val="18"/>
              </w:rPr>
              <w:t>Ref</w:t>
            </w:r>
          </w:p>
        </w:tc>
        <w:tc>
          <w:tcPr>
            <w:tcW w:type="dxa" w:w="6336"/>
            <w:shd w:val="clear" w:color="auto" w:fill="1F3B57"/>
          </w:tcPr>
          <w:p>
            <w:r/>
            <w:r>
              <w:rPr>
                <w:b/>
                <w:color w:val="FFFFFF"/>
                <w:sz w:val="18"/>
              </w:rPr>
              <w:t>Area</w:t>
            </w:r>
          </w:p>
        </w:tc>
        <w:tc>
          <w:tcPr>
            <w:tcW w:type="dxa" w:w="1584"/>
            <w:shd w:val="clear" w:color="auto" w:fill="1F3B57"/>
          </w:tcPr>
          <w:p>
            <w:r/>
            <w:r>
              <w:rPr>
                <w:b/>
                <w:color w:val="FFFFFF"/>
                <w:sz w:val="18"/>
              </w:rPr>
              <w:t>Section</w:t>
            </w:r>
          </w:p>
        </w:tc>
      </w:tr>
      <w:tr>
        <w:tc>
          <w:tcPr>
            <w:tcW w:type="dxa" w:w="1944"/>
          </w:tcPr>
          <w:p>
            <w:pPr>
              <w:spacing w:after="40"/>
            </w:pPr>
            <w:r/>
            <w:r>
              <w:rPr>
                <w:sz w:val="18"/>
              </w:rPr>
              <w:t>FR-1</w:t>
            </w:r>
          </w:p>
        </w:tc>
        <w:tc>
          <w:tcPr>
            <w:tcW w:type="dxa" w:w="6336"/>
          </w:tcPr>
          <w:p>
            <w:pPr>
              <w:spacing w:after="40"/>
            </w:pPr>
            <w:r/>
            <w:r>
              <w:rPr>
                <w:sz w:val="18"/>
              </w:rPr>
              <w:t>Member identity and accounts</w:t>
            </w:r>
          </w:p>
        </w:tc>
        <w:tc>
          <w:tcPr>
            <w:tcW w:type="dxa" w:w="1584"/>
          </w:tcPr>
          <w:p>
            <w:pPr>
              <w:spacing w:after="40"/>
            </w:pPr>
            <w:r/>
            <w:r>
              <w:rPr>
                <w:sz w:val="18"/>
              </w:rPr>
              <w:t>7</w:t>
            </w:r>
          </w:p>
        </w:tc>
      </w:tr>
      <w:tr>
        <w:tc>
          <w:tcPr>
            <w:tcW w:type="dxa" w:w="1944"/>
          </w:tcPr>
          <w:p>
            <w:pPr>
              <w:spacing w:after="40"/>
            </w:pPr>
            <w:r/>
            <w:r>
              <w:rPr>
                <w:sz w:val="18"/>
              </w:rPr>
              <w:t>FR-2</w:t>
            </w:r>
          </w:p>
        </w:tc>
        <w:tc>
          <w:tcPr>
            <w:tcW w:type="dxa" w:w="6336"/>
          </w:tcPr>
          <w:p>
            <w:pPr>
              <w:spacing w:after="40"/>
            </w:pPr>
            <w:r/>
            <w:r>
              <w:rPr>
                <w:sz w:val="18"/>
              </w:rPr>
              <w:t>Contacts, tags and segments</w:t>
            </w:r>
          </w:p>
        </w:tc>
        <w:tc>
          <w:tcPr>
            <w:tcW w:type="dxa" w:w="1584"/>
          </w:tcPr>
          <w:p>
            <w:pPr>
              <w:spacing w:after="40"/>
            </w:pPr>
            <w:r/>
            <w:r>
              <w:rPr>
                <w:sz w:val="18"/>
              </w:rPr>
              <w:t>7</w:t>
            </w:r>
          </w:p>
        </w:tc>
      </w:tr>
      <w:tr>
        <w:tc>
          <w:tcPr>
            <w:tcW w:type="dxa" w:w="1944"/>
          </w:tcPr>
          <w:p>
            <w:pPr>
              <w:spacing w:after="40"/>
            </w:pPr>
            <w:r/>
            <w:r>
              <w:rPr>
                <w:sz w:val="18"/>
              </w:rPr>
              <w:t>FR-3</w:t>
            </w:r>
          </w:p>
        </w:tc>
        <w:tc>
          <w:tcPr>
            <w:tcW w:type="dxa" w:w="6336"/>
          </w:tcPr>
          <w:p>
            <w:pPr>
              <w:spacing w:after="40"/>
            </w:pPr>
            <w:r/>
            <w:r>
              <w:rPr>
                <w:sz w:val="18"/>
              </w:rPr>
              <w:t>Products, access and entitlement</w:t>
            </w:r>
          </w:p>
        </w:tc>
        <w:tc>
          <w:tcPr>
            <w:tcW w:type="dxa" w:w="1584"/>
          </w:tcPr>
          <w:p>
            <w:pPr>
              <w:spacing w:after="40"/>
            </w:pPr>
            <w:r/>
            <w:r>
              <w:rPr>
                <w:sz w:val="18"/>
              </w:rPr>
              <w:t>7</w:t>
            </w:r>
          </w:p>
        </w:tc>
      </w:tr>
      <w:tr>
        <w:tc>
          <w:tcPr>
            <w:tcW w:type="dxa" w:w="1944"/>
          </w:tcPr>
          <w:p>
            <w:pPr>
              <w:spacing w:after="40"/>
            </w:pPr>
            <w:r/>
            <w:r>
              <w:rPr>
                <w:sz w:val="18"/>
              </w:rPr>
              <w:t>FR-4</w:t>
            </w:r>
          </w:p>
        </w:tc>
        <w:tc>
          <w:tcPr>
            <w:tcW w:type="dxa" w:w="6336"/>
          </w:tcPr>
          <w:p>
            <w:pPr>
              <w:spacing w:after="40"/>
            </w:pPr>
            <w:r/>
            <w:r>
              <w:rPr>
                <w:sz w:val="18"/>
              </w:rPr>
              <w:t>Offers, checkout and payments</w:t>
            </w:r>
          </w:p>
        </w:tc>
        <w:tc>
          <w:tcPr>
            <w:tcW w:type="dxa" w:w="1584"/>
          </w:tcPr>
          <w:p>
            <w:pPr>
              <w:spacing w:after="40"/>
            </w:pPr>
            <w:r/>
            <w:r>
              <w:rPr>
                <w:sz w:val="18"/>
              </w:rPr>
              <w:t>7</w:t>
            </w:r>
          </w:p>
        </w:tc>
      </w:tr>
      <w:tr>
        <w:tc>
          <w:tcPr>
            <w:tcW w:type="dxa" w:w="1944"/>
          </w:tcPr>
          <w:p>
            <w:pPr>
              <w:spacing w:after="40"/>
            </w:pPr>
            <w:r/>
            <w:r>
              <w:rPr>
                <w:sz w:val="18"/>
              </w:rPr>
              <w:t>FR-5</w:t>
            </w:r>
          </w:p>
        </w:tc>
        <w:tc>
          <w:tcPr>
            <w:tcW w:type="dxa" w:w="6336"/>
          </w:tcPr>
          <w:p>
            <w:pPr>
              <w:spacing w:after="40"/>
            </w:pPr>
            <w:r/>
            <w:r>
              <w:rPr>
                <w:sz w:val="18"/>
              </w:rPr>
              <w:t>Course delivery</w:t>
            </w:r>
          </w:p>
        </w:tc>
        <w:tc>
          <w:tcPr>
            <w:tcW w:type="dxa" w:w="1584"/>
          </w:tcPr>
          <w:p>
            <w:pPr>
              <w:spacing w:after="40"/>
            </w:pPr>
            <w:r/>
            <w:r>
              <w:rPr>
                <w:sz w:val="18"/>
              </w:rPr>
              <w:t>7</w:t>
            </w:r>
          </w:p>
        </w:tc>
      </w:tr>
      <w:tr>
        <w:tc>
          <w:tcPr>
            <w:tcW w:type="dxa" w:w="1944"/>
          </w:tcPr>
          <w:p>
            <w:pPr>
              <w:spacing w:after="40"/>
            </w:pPr>
            <w:r/>
            <w:r>
              <w:rPr>
                <w:sz w:val="18"/>
              </w:rPr>
              <w:t>FR-6</w:t>
            </w:r>
          </w:p>
        </w:tc>
        <w:tc>
          <w:tcPr>
            <w:tcW w:type="dxa" w:w="6336"/>
          </w:tcPr>
          <w:p>
            <w:pPr>
              <w:spacing w:after="40"/>
            </w:pPr>
            <w:r/>
            <w:r>
              <w:rPr>
                <w:sz w:val="18"/>
              </w:rPr>
              <w:t>Digital downloads</w:t>
            </w:r>
          </w:p>
        </w:tc>
        <w:tc>
          <w:tcPr>
            <w:tcW w:type="dxa" w:w="1584"/>
          </w:tcPr>
          <w:p>
            <w:pPr>
              <w:spacing w:after="40"/>
            </w:pPr>
            <w:r/>
            <w:r>
              <w:rPr>
                <w:sz w:val="18"/>
              </w:rPr>
              <w:t>7</w:t>
            </w:r>
          </w:p>
        </w:tc>
      </w:tr>
      <w:tr>
        <w:tc>
          <w:tcPr>
            <w:tcW w:type="dxa" w:w="1944"/>
          </w:tcPr>
          <w:p>
            <w:pPr>
              <w:spacing w:after="40"/>
            </w:pPr>
            <w:r/>
            <w:r>
              <w:rPr>
                <w:sz w:val="18"/>
              </w:rPr>
              <w:t>FR-7</w:t>
            </w:r>
          </w:p>
        </w:tc>
        <w:tc>
          <w:tcPr>
            <w:tcW w:type="dxa" w:w="6336"/>
          </w:tcPr>
          <w:p>
            <w:pPr>
              <w:spacing w:after="40"/>
            </w:pPr>
            <w:r/>
            <w:r>
              <w:rPr>
                <w:sz w:val="18"/>
              </w:rPr>
              <w:t>Certificates and continuing education</w:t>
            </w:r>
          </w:p>
        </w:tc>
        <w:tc>
          <w:tcPr>
            <w:tcW w:type="dxa" w:w="1584"/>
          </w:tcPr>
          <w:p>
            <w:pPr>
              <w:spacing w:after="40"/>
            </w:pPr>
            <w:r/>
            <w:r>
              <w:rPr>
                <w:sz w:val="18"/>
              </w:rPr>
              <w:t>7</w:t>
            </w:r>
          </w:p>
        </w:tc>
      </w:tr>
      <w:tr>
        <w:tc>
          <w:tcPr>
            <w:tcW w:type="dxa" w:w="1944"/>
          </w:tcPr>
          <w:p>
            <w:pPr>
              <w:spacing w:after="40"/>
            </w:pPr>
            <w:r/>
            <w:r>
              <w:rPr>
                <w:sz w:val="18"/>
              </w:rPr>
              <w:t>FR-8</w:t>
            </w:r>
          </w:p>
        </w:tc>
        <w:tc>
          <w:tcPr>
            <w:tcW w:type="dxa" w:w="6336"/>
          </w:tcPr>
          <w:p>
            <w:pPr>
              <w:spacing w:after="40"/>
            </w:pPr>
            <w:r/>
            <w:r>
              <w:rPr>
                <w:sz w:val="18"/>
              </w:rPr>
              <w:t>Community</w:t>
            </w:r>
          </w:p>
        </w:tc>
        <w:tc>
          <w:tcPr>
            <w:tcW w:type="dxa" w:w="1584"/>
          </w:tcPr>
          <w:p>
            <w:pPr>
              <w:spacing w:after="40"/>
            </w:pPr>
            <w:r/>
            <w:r>
              <w:rPr>
                <w:sz w:val="18"/>
              </w:rPr>
              <w:t>7</w:t>
            </w:r>
          </w:p>
        </w:tc>
      </w:tr>
      <w:tr>
        <w:tc>
          <w:tcPr>
            <w:tcW w:type="dxa" w:w="1944"/>
          </w:tcPr>
          <w:p>
            <w:pPr>
              <w:spacing w:after="40"/>
            </w:pPr>
            <w:r/>
            <w:r>
              <w:rPr>
                <w:sz w:val="18"/>
              </w:rPr>
              <w:t>FR-9</w:t>
            </w:r>
          </w:p>
        </w:tc>
        <w:tc>
          <w:tcPr>
            <w:tcW w:type="dxa" w:w="6336"/>
          </w:tcPr>
          <w:p>
            <w:pPr>
              <w:spacing w:after="40"/>
            </w:pPr>
            <w:r/>
            <w:r>
              <w:rPr>
                <w:sz w:val="18"/>
              </w:rPr>
              <w:t>Coaching and scheduling</w:t>
            </w:r>
          </w:p>
        </w:tc>
        <w:tc>
          <w:tcPr>
            <w:tcW w:type="dxa" w:w="1584"/>
          </w:tcPr>
          <w:p>
            <w:pPr>
              <w:spacing w:after="40"/>
            </w:pPr>
            <w:r/>
            <w:r>
              <w:rPr>
                <w:sz w:val="18"/>
              </w:rPr>
              <w:t>7</w:t>
            </w:r>
          </w:p>
        </w:tc>
      </w:tr>
      <w:tr>
        <w:tc>
          <w:tcPr>
            <w:tcW w:type="dxa" w:w="1944"/>
          </w:tcPr>
          <w:p>
            <w:pPr>
              <w:spacing w:after="40"/>
            </w:pPr>
            <w:r/>
            <w:r>
              <w:rPr>
                <w:sz w:val="18"/>
              </w:rPr>
              <w:t>FR-10</w:t>
            </w:r>
          </w:p>
        </w:tc>
        <w:tc>
          <w:tcPr>
            <w:tcW w:type="dxa" w:w="6336"/>
          </w:tcPr>
          <w:p>
            <w:pPr>
              <w:spacing w:after="40"/>
            </w:pPr>
            <w:r/>
            <w:r>
              <w:rPr>
                <w:sz w:val="18"/>
              </w:rPr>
              <w:t>Podcasts and newsletters</w:t>
            </w:r>
          </w:p>
        </w:tc>
        <w:tc>
          <w:tcPr>
            <w:tcW w:type="dxa" w:w="1584"/>
          </w:tcPr>
          <w:p>
            <w:pPr>
              <w:spacing w:after="40"/>
            </w:pPr>
            <w:r/>
            <w:r>
              <w:rPr>
                <w:sz w:val="18"/>
              </w:rPr>
              <w:t>7</w:t>
            </w:r>
          </w:p>
        </w:tc>
      </w:tr>
      <w:tr>
        <w:tc>
          <w:tcPr>
            <w:tcW w:type="dxa" w:w="1944"/>
          </w:tcPr>
          <w:p>
            <w:pPr>
              <w:spacing w:after="40"/>
            </w:pPr>
            <w:r/>
            <w:r>
              <w:rPr>
                <w:sz w:val="18"/>
              </w:rPr>
              <w:t>FR-11</w:t>
            </w:r>
          </w:p>
        </w:tc>
        <w:tc>
          <w:tcPr>
            <w:tcW w:type="dxa" w:w="6336"/>
          </w:tcPr>
          <w:p>
            <w:pPr>
              <w:spacing w:after="40"/>
            </w:pPr>
            <w:r/>
            <w:r>
              <w:rPr>
                <w:sz w:val="18"/>
              </w:rPr>
              <w:t>Forms</w:t>
            </w:r>
          </w:p>
        </w:tc>
        <w:tc>
          <w:tcPr>
            <w:tcW w:type="dxa" w:w="1584"/>
          </w:tcPr>
          <w:p>
            <w:pPr>
              <w:spacing w:after="40"/>
            </w:pPr>
            <w:r/>
            <w:r>
              <w:rPr>
                <w:sz w:val="18"/>
              </w:rPr>
              <w:t>7</w:t>
            </w:r>
          </w:p>
        </w:tc>
      </w:tr>
      <w:tr>
        <w:tc>
          <w:tcPr>
            <w:tcW w:type="dxa" w:w="1944"/>
          </w:tcPr>
          <w:p>
            <w:pPr>
              <w:spacing w:after="40"/>
            </w:pPr>
            <w:r/>
            <w:r>
              <w:rPr>
                <w:sz w:val="18"/>
              </w:rPr>
              <w:t>FR-12</w:t>
            </w:r>
          </w:p>
        </w:tc>
        <w:tc>
          <w:tcPr>
            <w:tcW w:type="dxa" w:w="6336"/>
          </w:tcPr>
          <w:p>
            <w:pPr>
              <w:spacing w:after="40"/>
            </w:pPr>
            <w:r/>
            <w:r>
              <w:rPr>
                <w:sz w:val="18"/>
              </w:rPr>
              <w:t>Assessments and quizzes</w:t>
            </w:r>
          </w:p>
        </w:tc>
        <w:tc>
          <w:tcPr>
            <w:tcW w:type="dxa" w:w="1584"/>
          </w:tcPr>
          <w:p>
            <w:pPr>
              <w:spacing w:after="40"/>
            </w:pPr>
            <w:r/>
            <w:r>
              <w:rPr>
                <w:sz w:val="18"/>
              </w:rPr>
              <w:t>7</w:t>
            </w:r>
          </w:p>
        </w:tc>
      </w:tr>
      <w:tr>
        <w:tc>
          <w:tcPr>
            <w:tcW w:type="dxa" w:w="1944"/>
          </w:tcPr>
          <w:p>
            <w:pPr>
              <w:spacing w:after="40"/>
            </w:pPr>
            <w:r/>
            <w:r>
              <w:rPr>
                <w:sz w:val="18"/>
              </w:rPr>
              <w:t>FR-13</w:t>
            </w:r>
          </w:p>
        </w:tc>
        <w:tc>
          <w:tcPr>
            <w:tcW w:type="dxa" w:w="6336"/>
          </w:tcPr>
          <w:p>
            <w:pPr>
              <w:spacing w:after="40"/>
            </w:pPr>
            <w:r/>
            <w:r>
              <w:rPr>
                <w:sz w:val="18"/>
              </w:rPr>
              <w:t>Events and webinars</w:t>
            </w:r>
          </w:p>
        </w:tc>
        <w:tc>
          <w:tcPr>
            <w:tcW w:type="dxa" w:w="1584"/>
          </w:tcPr>
          <w:p>
            <w:pPr>
              <w:spacing w:after="40"/>
            </w:pPr>
            <w:r/>
            <w:r>
              <w:rPr>
                <w:sz w:val="18"/>
              </w:rPr>
              <w:t>7</w:t>
            </w:r>
          </w:p>
        </w:tc>
      </w:tr>
      <w:tr>
        <w:tc>
          <w:tcPr>
            <w:tcW w:type="dxa" w:w="1944"/>
          </w:tcPr>
          <w:p>
            <w:pPr>
              <w:spacing w:after="40"/>
            </w:pPr>
            <w:r/>
            <w:r>
              <w:rPr>
                <w:sz w:val="18"/>
              </w:rPr>
              <w:t>FR-14</w:t>
            </w:r>
          </w:p>
        </w:tc>
        <w:tc>
          <w:tcPr>
            <w:tcW w:type="dxa" w:w="6336"/>
          </w:tcPr>
          <w:p>
            <w:pPr>
              <w:spacing w:after="40"/>
            </w:pPr>
            <w:r/>
            <w:r>
              <w:rPr>
                <w:sz w:val="18"/>
              </w:rPr>
              <w:t>Email</w:t>
            </w:r>
          </w:p>
        </w:tc>
        <w:tc>
          <w:tcPr>
            <w:tcW w:type="dxa" w:w="1584"/>
          </w:tcPr>
          <w:p>
            <w:pPr>
              <w:spacing w:after="40"/>
            </w:pPr>
            <w:r/>
            <w:r>
              <w:rPr>
                <w:sz w:val="18"/>
              </w:rPr>
              <w:t>7</w:t>
            </w:r>
          </w:p>
        </w:tc>
      </w:tr>
      <w:tr>
        <w:tc>
          <w:tcPr>
            <w:tcW w:type="dxa" w:w="1944"/>
          </w:tcPr>
          <w:p>
            <w:pPr>
              <w:spacing w:after="40"/>
            </w:pPr>
            <w:r/>
            <w:r>
              <w:rPr>
                <w:sz w:val="18"/>
              </w:rPr>
              <w:t>FR-15</w:t>
            </w:r>
          </w:p>
        </w:tc>
        <w:tc>
          <w:tcPr>
            <w:tcW w:type="dxa" w:w="6336"/>
          </w:tcPr>
          <w:p>
            <w:pPr>
              <w:spacing w:after="40"/>
            </w:pPr>
            <w:r/>
            <w:r>
              <w:rPr>
                <w:sz w:val="18"/>
              </w:rPr>
              <w:t>Automations</w:t>
            </w:r>
          </w:p>
        </w:tc>
        <w:tc>
          <w:tcPr>
            <w:tcW w:type="dxa" w:w="1584"/>
          </w:tcPr>
          <w:p>
            <w:pPr>
              <w:spacing w:after="40"/>
            </w:pPr>
            <w:r/>
            <w:r>
              <w:rPr>
                <w:sz w:val="18"/>
              </w:rPr>
              <w:t>7</w:t>
            </w:r>
          </w:p>
        </w:tc>
      </w:tr>
      <w:tr>
        <w:tc>
          <w:tcPr>
            <w:tcW w:type="dxa" w:w="1944"/>
          </w:tcPr>
          <w:p>
            <w:pPr>
              <w:spacing w:after="40"/>
            </w:pPr>
            <w:r/>
            <w:r>
              <w:rPr>
                <w:sz w:val="18"/>
              </w:rPr>
              <w:t>FR-16</w:t>
            </w:r>
          </w:p>
        </w:tc>
        <w:tc>
          <w:tcPr>
            <w:tcW w:type="dxa" w:w="6336"/>
          </w:tcPr>
          <w:p>
            <w:pPr>
              <w:spacing w:after="40"/>
            </w:pPr>
            <w:r/>
            <w:r>
              <w:rPr>
                <w:sz w:val="18"/>
              </w:rPr>
              <w:t>Affiliates</w:t>
            </w:r>
          </w:p>
        </w:tc>
        <w:tc>
          <w:tcPr>
            <w:tcW w:type="dxa" w:w="1584"/>
          </w:tcPr>
          <w:p>
            <w:pPr>
              <w:spacing w:after="40"/>
            </w:pPr>
            <w:r/>
            <w:r>
              <w:rPr>
                <w:sz w:val="18"/>
              </w:rPr>
              <w:t>7</w:t>
            </w:r>
          </w:p>
        </w:tc>
      </w:tr>
      <w:tr>
        <w:tc>
          <w:tcPr>
            <w:tcW w:type="dxa" w:w="1944"/>
          </w:tcPr>
          <w:p>
            <w:pPr>
              <w:spacing w:after="40"/>
            </w:pPr>
            <w:r/>
            <w:r>
              <w:rPr>
                <w:sz w:val="18"/>
              </w:rPr>
              <w:t>FR-17</w:t>
            </w:r>
          </w:p>
        </w:tc>
        <w:tc>
          <w:tcPr>
            <w:tcW w:type="dxa" w:w="6336"/>
          </w:tcPr>
          <w:p>
            <w:pPr>
              <w:spacing w:after="40"/>
            </w:pPr>
            <w:r/>
            <w:r>
              <w:rPr>
                <w:sz w:val="18"/>
              </w:rPr>
              <w:t>Analytics and reporting</w:t>
            </w:r>
          </w:p>
        </w:tc>
        <w:tc>
          <w:tcPr>
            <w:tcW w:type="dxa" w:w="1584"/>
          </w:tcPr>
          <w:p>
            <w:pPr>
              <w:spacing w:after="40"/>
            </w:pPr>
            <w:r/>
            <w:r>
              <w:rPr>
                <w:sz w:val="18"/>
              </w:rPr>
              <w:t>7</w:t>
            </w:r>
          </w:p>
        </w:tc>
      </w:tr>
      <w:tr>
        <w:tc>
          <w:tcPr>
            <w:tcW w:type="dxa" w:w="1944"/>
          </w:tcPr>
          <w:p>
            <w:pPr>
              <w:spacing w:after="40"/>
            </w:pPr>
            <w:r/>
            <w:r>
              <w:rPr>
                <w:sz w:val="18"/>
              </w:rPr>
              <w:t>FR-18</w:t>
            </w:r>
          </w:p>
        </w:tc>
        <w:tc>
          <w:tcPr>
            <w:tcW w:type="dxa" w:w="6336"/>
          </w:tcPr>
          <w:p>
            <w:pPr>
              <w:spacing w:after="40"/>
            </w:pPr>
            <w:r/>
            <w:r>
              <w:rPr>
                <w:sz w:val="18"/>
              </w:rPr>
              <w:t>Staff administration, roles and audit</w:t>
            </w:r>
          </w:p>
        </w:tc>
        <w:tc>
          <w:tcPr>
            <w:tcW w:type="dxa" w:w="1584"/>
          </w:tcPr>
          <w:p>
            <w:pPr>
              <w:spacing w:after="40"/>
            </w:pPr>
            <w:r/>
            <w:r>
              <w:rPr>
                <w:sz w:val="18"/>
              </w:rPr>
              <w:t>7</w:t>
            </w:r>
          </w:p>
        </w:tc>
      </w:tr>
      <w:tr>
        <w:tc>
          <w:tcPr>
            <w:tcW w:type="dxa" w:w="1944"/>
          </w:tcPr>
          <w:p>
            <w:pPr>
              <w:spacing w:after="40"/>
            </w:pPr>
            <w:r/>
            <w:r>
              <w:rPr>
                <w:sz w:val="18"/>
              </w:rPr>
              <w:t>FR-19</w:t>
            </w:r>
          </w:p>
        </w:tc>
        <w:tc>
          <w:tcPr>
            <w:tcW w:type="dxa" w:w="6336"/>
          </w:tcPr>
          <w:p>
            <w:pPr>
              <w:spacing w:after="40"/>
            </w:pPr>
            <w:r/>
            <w:r>
              <w:rPr>
                <w:sz w:val="18"/>
              </w:rPr>
              <w:t>Settings</w:t>
            </w:r>
          </w:p>
        </w:tc>
        <w:tc>
          <w:tcPr>
            <w:tcW w:type="dxa" w:w="1584"/>
          </w:tcPr>
          <w:p>
            <w:pPr>
              <w:spacing w:after="40"/>
            </w:pPr>
            <w:r/>
            <w:r>
              <w:rPr>
                <w:sz w:val="18"/>
              </w:rPr>
              <w:t>7</w:t>
            </w:r>
          </w:p>
        </w:tc>
      </w:tr>
      <w:tr>
        <w:tc>
          <w:tcPr>
            <w:tcW w:type="dxa" w:w="1944"/>
          </w:tcPr>
          <w:p>
            <w:pPr>
              <w:spacing w:after="40"/>
            </w:pPr>
            <w:r/>
            <w:r>
              <w:rPr>
                <w:sz w:val="18"/>
              </w:rPr>
              <w:t>FR-20</w:t>
            </w:r>
          </w:p>
        </w:tc>
        <w:tc>
          <w:tcPr>
            <w:tcW w:type="dxa" w:w="6336"/>
          </w:tcPr>
          <w:p>
            <w:pPr>
              <w:spacing w:after="40"/>
            </w:pPr>
            <w:r/>
            <w:r>
              <w:rPr>
                <w:sz w:val="18"/>
              </w:rPr>
              <w:t>Integrations, webhooks and public API</w:t>
            </w:r>
          </w:p>
        </w:tc>
        <w:tc>
          <w:tcPr>
            <w:tcW w:type="dxa" w:w="1584"/>
          </w:tcPr>
          <w:p>
            <w:pPr>
              <w:spacing w:after="40"/>
            </w:pPr>
            <w:r/>
            <w:r>
              <w:rPr>
                <w:sz w:val="18"/>
              </w:rPr>
              <w:t>7</w:t>
            </w:r>
          </w:p>
        </w:tc>
      </w:tr>
      <w:tr>
        <w:tc>
          <w:tcPr>
            <w:tcW w:type="dxa" w:w="1944"/>
          </w:tcPr>
          <w:p>
            <w:pPr>
              <w:spacing w:after="40"/>
            </w:pPr>
            <w:r/>
            <w:r>
              <w:rPr>
                <w:sz w:val="18"/>
              </w:rPr>
              <w:t>FR-21</w:t>
            </w:r>
          </w:p>
        </w:tc>
        <w:tc>
          <w:tcPr>
            <w:tcW w:type="dxa" w:w="6336"/>
          </w:tcPr>
          <w:p>
            <w:pPr>
              <w:spacing w:after="40"/>
            </w:pPr>
            <w:r/>
            <w:r>
              <w:rPr>
                <w:sz w:val="18"/>
              </w:rPr>
              <w:t>Media and file handling</w:t>
            </w:r>
          </w:p>
        </w:tc>
        <w:tc>
          <w:tcPr>
            <w:tcW w:type="dxa" w:w="1584"/>
          </w:tcPr>
          <w:p>
            <w:pPr>
              <w:spacing w:after="40"/>
            </w:pPr>
            <w:r/>
            <w:r>
              <w:rPr>
                <w:sz w:val="18"/>
              </w:rPr>
              <w:t>7</w:t>
            </w:r>
          </w:p>
        </w:tc>
      </w:tr>
      <w:tr>
        <w:tc>
          <w:tcPr>
            <w:tcW w:type="dxa" w:w="1944"/>
          </w:tcPr>
          <w:p>
            <w:pPr>
              <w:spacing w:after="40"/>
            </w:pPr>
            <w:r/>
            <w:r>
              <w:rPr>
                <w:sz w:val="18"/>
              </w:rPr>
              <w:t>FR-22</w:t>
            </w:r>
          </w:p>
        </w:tc>
        <w:tc>
          <w:tcPr>
            <w:tcW w:type="dxa" w:w="6336"/>
          </w:tcPr>
          <w:p>
            <w:pPr>
              <w:spacing w:after="40"/>
            </w:pPr>
            <w:r/>
            <w:r>
              <w:rPr>
                <w:sz w:val="18"/>
              </w:rPr>
              <w:t>Notifications</w:t>
            </w:r>
          </w:p>
        </w:tc>
        <w:tc>
          <w:tcPr>
            <w:tcW w:type="dxa" w:w="1584"/>
          </w:tcPr>
          <w:p>
            <w:pPr>
              <w:spacing w:after="40"/>
            </w:pPr>
            <w:r/>
            <w:r>
              <w:rPr>
                <w:sz w:val="18"/>
              </w:rPr>
              <w:t>7</w:t>
            </w:r>
          </w:p>
        </w:tc>
      </w:tr>
      <w:tr>
        <w:tc>
          <w:tcPr>
            <w:tcW w:type="dxa" w:w="1944"/>
          </w:tcPr>
          <w:p>
            <w:pPr>
              <w:spacing w:after="40"/>
            </w:pPr>
            <w:r/>
            <w:r>
              <w:rPr>
                <w:sz w:val="18"/>
              </w:rPr>
              <w:t>FR-23</w:t>
            </w:r>
          </w:p>
        </w:tc>
        <w:tc>
          <w:tcPr>
            <w:tcW w:type="dxa" w:w="6336"/>
          </w:tcPr>
          <w:p>
            <w:pPr>
              <w:spacing w:after="40"/>
            </w:pPr>
            <w:r/>
            <w:r>
              <w:rPr>
                <w:sz w:val="18"/>
              </w:rPr>
              <w:t>Background processing</w:t>
            </w:r>
          </w:p>
        </w:tc>
        <w:tc>
          <w:tcPr>
            <w:tcW w:type="dxa" w:w="1584"/>
          </w:tcPr>
          <w:p>
            <w:pPr>
              <w:spacing w:after="40"/>
            </w:pPr>
            <w:r/>
            <w:r>
              <w:rPr>
                <w:sz w:val="18"/>
              </w:rPr>
              <w:t>7</w:t>
            </w:r>
          </w:p>
        </w:tc>
      </w:tr>
      <w:tr>
        <w:tc>
          <w:tcPr>
            <w:tcW w:type="dxa" w:w="1944"/>
          </w:tcPr>
          <w:p>
            <w:pPr>
              <w:spacing w:after="40"/>
            </w:pPr>
            <w:r/>
            <w:r>
              <w:rPr>
                <w:sz w:val="18"/>
              </w:rPr>
              <w:t>FR-24</w:t>
            </w:r>
          </w:p>
        </w:tc>
        <w:tc>
          <w:tcPr>
            <w:tcW w:type="dxa" w:w="6336"/>
          </w:tcPr>
          <w:p>
            <w:pPr>
              <w:spacing w:after="40"/>
            </w:pPr>
            <w:r/>
            <w:r>
              <w:rPr>
                <w:sz w:val="18"/>
              </w:rPr>
              <w:t>Search</w:t>
            </w:r>
          </w:p>
        </w:tc>
        <w:tc>
          <w:tcPr>
            <w:tcW w:type="dxa" w:w="1584"/>
          </w:tcPr>
          <w:p>
            <w:pPr>
              <w:spacing w:after="40"/>
            </w:pPr>
            <w:r/>
            <w:r>
              <w:rPr>
                <w:sz w:val="18"/>
              </w:rPr>
              <w:t>7</w:t>
            </w:r>
          </w:p>
        </w:tc>
      </w:tr>
      <w:tr>
        <w:tc>
          <w:tcPr>
            <w:tcW w:type="dxa" w:w="1944"/>
          </w:tcPr>
          <w:p>
            <w:pPr>
              <w:spacing w:after="40"/>
            </w:pPr>
            <w:r/>
            <w:r>
              <w:rPr>
                <w:sz w:val="18"/>
              </w:rPr>
              <w:t>FR-25</w:t>
            </w:r>
          </w:p>
        </w:tc>
        <w:tc>
          <w:tcPr>
            <w:tcW w:type="dxa" w:w="6336"/>
          </w:tcPr>
          <w:p>
            <w:pPr>
              <w:spacing w:after="40"/>
            </w:pPr>
            <w:r/>
            <w:r>
              <w:rPr>
                <w:sz w:val="18"/>
              </w:rPr>
              <w:t>AI-assisted features</w:t>
            </w:r>
          </w:p>
        </w:tc>
        <w:tc>
          <w:tcPr>
            <w:tcW w:type="dxa" w:w="1584"/>
          </w:tcPr>
          <w:p>
            <w:pPr>
              <w:spacing w:after="40"/>
            </w:pPr>
            <w:r/>
            <w:r>
              <w:rPr>
                <w:sz w:val="18"/>
              </w:rPr>
              <w:t>7</w:t>
            </w:r>
          </w:p>
        </w:tc>
      </w:tr>
      <w:tr>
        <w:tc>
          <w:tcPr>
            <w:tcW w:type="dxa" w:w="1944"/>
          </w:tcPr>
          <w:p>
            <w:pPr>
              <w:spacing w:after="40"/>
            </w:pPr>
            <w:r/>
            <w:r>
              <w:rPr>
                <w:sz w:val="18"/>
              </w:rPr>
              <w:t>NFR-1 … NFR-18</w:t>
            </w:r>
          </w:p>
        </w:tc>
        <w:tc>
          <w:tcPr>
            <w:tcW w:type="dxa" w:w="6336"/>
          </w:tcPr>
          <w:p>
            <w:pPr>
              <w:spacing w:after="40"/>
            </w:pPr>
            <w:r/>
            <w:r>
              <w:rPr>
                <w:sz w:val="18"/>
              </w:rPr>
              <w:t>Performance, scalability, availability, security, privacy, data integrity, deliverability, accessibility, usability, compatibility, observability, maintainability, testing, deployment, backup, internationalisation, resources, documentation</w:t>
            </w:r>
          </w:p>
        </w:tc>
        <w:tc>
          <w:tcPr>
            <w:tcW w:type="dxa" w:w="1584"/>
          </w:tcPr>
          <w:p>
            <w:pPr>
              <w:spacing w:after="40"/>
            </w:pPr>
            <w:r/>
            <w:r>
              <w:rPr>
                <w:sz w:val="18"/>
              </w:rPr>
              <w:t>9</w:t>
            </w:r>
          </w:p>
        </w:tc>
      </w:tr>
    </w:tbl>
    <w:p>
      <w:pPr>
        <w:spacing w:after="4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Boss Clinician Platform — Requirements Specification v1.0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B5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57"/>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8A5A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