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5E35B1"/>
          <w:sz w:val="48"/>
        </w:rPr>
        <w:t>Boss Clinician</w:t>
      </w:r>
    </w:p>
    <w:p>
      <w:pPr>
        <w:spacing w:after="40"/>
      </w:pPr>
      <w:r>
        <w:rPr>
          <w:color w:val="2E7D32"/>
          <w:sz w:val="24"/>
        </w:rPr>
        <w:t>The platform + admin dashboard — a plain-English engineering overview</w:t>
      </w:r>
    </w:p>
    <w:p>
      <w:pPr>
        <w:spacing w:after="280"/>
      </w:pPr>
      <w:r>
        <w:rPr>
          <w:color w:val="555F6B"/>
          <w:sz w:val="19"/>
        </w:rPr>
        <w:t>Audience: an engineer joining the project  ·  bossclinician.callsphere.site  ·  8-minute read  ·  revised 1 Sept 2026 after the Phase 0 audit</w:t>
      </w:r>
    </w:p>
    <w:p>
      <w:pPr>
        <w:spacing w:before="300" w:after="100"/>
      </w:pPr>
      <w:r>
        <w:rPr>
          <w:b/>
          <w:color w:val="5E35B1"/>
          <w:sz w:val="30"/>
        </w:rPr>
        <w:t>1. What we're building</w:t>
      </w:r>
    </w:p>
    <w:p>
      <w:pPr>
        <w:spacing w:after="160"/>
      </w:pPr>
      <w:r>
        <w:rPr>
          <w:b w:val="0"/>
          <w:i w:val="0"/>
          <w:sz w:val="22"/>
        </w:rPr>
        <w:t>Yvette Howard is a licensed therapist who coaches other therapists on how to build their own private practice. She sells online courses, group coaching, a community, live events and digital resources.</w:t>
      </w:r>
    </w:p>
    <w:p>
      <w:pPr>
        <w:spacing w:after="160"/>
      </w:pPr>
      <w:r>
        <w:rPr>
          <w:b w:val="0"/>
          <w:i w:val="0"/>
          <w:sz w:val="22"/>
        </w:rPr>
        <w:t>Her whole business used to run on Kajabi — a rented all-in-one platform. We've replaced Kajabi with software we own. Same business, but the website, the course player, the checkout, the email marketing and the reporting are now ours: no monthly platform fee, no ceiling on what we can build, and every customer record belongs to her.</w:t>
      </w:r>
    </w:p>
    <w:p>
      <w:pPr>
        <w:spacing w:after="120"/>
      </w:pPr>
      <w:r>
        <w:rPr>
          <w:b w:val="0"/>
          <w:i w:val="0"/>
          <w:sz w:val="22"/>
        </w:rPr>
        <w:t>There are two halves. The public side is the marketing site plus a member portal where paying customers watch lessons, join the community and book coaching. The private side is the Admin Dashboard — one login where Yvette runs everything: her content, her products, her payments, her marketing and her numbers.</w:t>
      </w:r>
    </w:p>
    <w:p>
      <w:pPr>
        <w:spacing w:after="240"/>
      </w:pPr>
      <w:r>
        <w:rPr>
          <w:b w:val="0"/>
          <w:i/>
          <w:color w:val="555F6B"/>
          <w:sz w:val="20"/>
        </w:rPr>
        <w:t>This is a coaching business, not a clinic. No patient data is involved, so there is no HIPAA scope here.</w:t>
      </w:r>
    </w:p>
    <w:p>
      <w:pPr>
        <w:spacing w:before="300" w:after="100"/>
      </w:pPr>
      <w:r>
        <w:rPr>
          <w:b/>
          <w:color w:val="5E35B1"/>
          <w:sz w:val="30"/>
        </w:rPr>
        <w:t>2. Architecture at a glance</w:t>
      </w:r>
    </w:p>
    <w:p>
      <w:pPr>
        <w:spacing w:after="160"/>
      </w:pPr>
      <w:r>
        <w:rPr>
          <w:b w:val="0"/>
          <w:i w:val="0"/>
          <w:sz w:val="22"/>
        </w:rPr>
        <w:t>Four small services on one server, talking to three outside providers. Nothing exotic.</w:t>
      </w:r>
    </w:p>
    <w:p>
      <w:pPr>
        <w:spacing w:after="80"/>
        <w:jc w:val="center"/>
      </w:pPr>
      <w:r>
        <w:drawing>
          <wp:inline xmlns:a="http://schemas.openxmlformats.org/drawingml/2006/main" xmlns:pic="http://schemas.openxmlformats.org/drawingml/2006/picture">
            <wp:extent cx="5760720" cy="5650502"/>
            <wp:docPr id="1" name="Picture 1"/>
            <wp:cNvGraphicFramePr>
              <a:graphicFrameLocks noChangeAspect="1"/>
            </wp:cNvGraphicFramePr>
            <a:graphic>
              <a:graphicData uri="http://schemas.openxmlformats.org/drawingml/2006/picture">
                <pic:pic>
                  <pic:nvPicPr>
                    <pic:cNvPr id="0" name="bc_arch.png"/>
                    <pic:cNvPicPr/>
                  </pic:nvPicPr>
                  <pic:blipFill>
                    <a:blip r:embed="rId9"/>
                    <a:stretch>
                      <a:fillRect/>
                    </a:stretch>
                  </pic:blipFill>
                  <pic:spPr>
                    <a:xfrm>
                      <a:off x="0" y="0"/>
                      <a:ext cx="5760720" cy="5650502"/>
                    </a:xfrm>
                    <a:prstGeom prst="rect"/>
                  </pic:spPr>
                </pic:pic>
              </a:graphicData>
            </a:graphic>
          </wp:inline>
        </w:drawing>
      </w:r>
    </w:p>
    <w:p>
      <w:pPr>
        <w:spacing w:after="240"/>
        <w:jc w:val="center"/>
      </w:pPr>
      <w:r>
        <w:rPr>
          <w:i/>
          <w:color w:val="555F6B"/>
          <w:sz w:val="18"/>
        </w:rPr>
        <w:t>Figure 1 — Green = our code, orange = our database, blue = outside services we pay for.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5E35B1"/>
          </w:tcPr>
          <w:p>
            <w:r/>
            <w:r>
              <w:rPr>
                <w:b/>
                <w:color w:val="FFFFFF"/>
                <w:sz w:val="20"/>
              </w:rPr>
              <w:t>Piece</w:t>
            </w:r>
          </w:p>
        </w:tc>
        <w:tc>
          <w:tcPr>
            <w:tcW w:type="dxa" w:w="5616"/>
            <w:shd w:val="clear" w:fill="5E35B1"/>
          </w:tcPr>
          <w:p>
            <w:r/>
            <w:r>
              <w:rPr>
                <w:b/>
                <w:color w:val="FFFFFF"/>
                <w:sz w:val="20"/>
              </w:rPr>
              <w:t>What it does</w:t>
            </w:r>
          </w:p>
        </w:tc>
        <w:tc>
          <w:tcPr>
            <w:tcW w:type="dxa" w:w="2160"/>
            <w:shd w:val="clear" w:fill="5E35B1"/>
          </w:tcPr>
          <w:p>
            <w:r/>
            <w:r>
              <w:rPr>
                <w:b/>
                <w:color w:val="FFFFFF"/>
                <w:sz w:val="20"/>
              </w:rPr>
              <w:t>Built with</w:t>
            </w:r>
          </w:p>
        </w:tc>
      </w:tr>
      <w:tr>
        <w:tc>
          <w:tcPr>
            <w:tcW w:type="dxa" w:w="1872"/>
          </w:tcPr>
          <w:p>
            <w:r/>
            <w:r>
              <w:rPr>
                <w:sz w:val="20"/>
              </w:rPr>
              <w:t>Front door</w:t>
            </w:r>
          </w:p>
        </w:tc>
        <w:tc>
          <w:tcPr>
            <w:tcW w:type="dxa" w:w="5616"/>
          </w:tcPr>
          <w:p>
            <w:r/>
            <w:r>
              <w:rPr>
                <w:sz w:val="20"/>
              </w:rPr>
              <w:t>Terminates HTTPS and routes each request to the right service.</w:t>
            </w:r>
          </w:p>
        </w:tc>
        <w:tc>
          <w:tcPr>
            <w:tcW w:type="dxa" w:w="2160"/>
          </w:tcPr>
          <w:p>
            <w:r/>
            <w:r>
              <w:rPr>
                <w:sz w:val="20"/>
              </w:rPr>
              <w:t>nginx</w:t>
            </w:r>
          </w:p>
        </w:tc>
      </w:tr>
      <w:tr>
        <w:tc>
          <w:tcPr>
            <w:tcW w:type="dxa" w:w="1872"/>
          </w:tcPr>
          <w:p>
            <w:r/>
            <w:r>
              <w:rPr>
                <w:sz w:val="20"/>
              </w:rPr>
              <w:t>Website + Admin</w:t>
            </w:r>
          </w:p>
        </w:tc>
        <w:tc>
          <w:tcPr>
            <w:tcW w:type="dxa" w:w="5616"/>
          </w:tcPr>
          <w:p>
            <w:r/>
            <w:r>
              <w:rPr>
                <w:sz w:val="20"/>
              </w:rPr>
              <w:t>Everything anyone sees — public site, member portal, admin dashboard.</w:t>
            </w:r>
          </w:p>
        </w:tc>
        <w:tc>
          <w:tcPr>
            <w:tcW w:type="dxa" w:w="2160"/>
          </w:tcPr>
          <w:p>
            <w:r/>
            <w:r>
              <w:rPr>
                <w:sz w:val="20"/>
              </w:rPr>
              <w:t>React + Vite + TypeScript</w:t>
            </w:r>
          </w:p>
        </w:tc>
      </w:tr>
      <w:tr>
        <w:tc>
          <w:tcPr>
            <w:tcW w:type="dxa" w:w="1872"/>
          </w:tcPr>
          <w:p>
            <w:r/>
            <w:r>
              <w:rPr>
                <w:sz w:val="20"/>
              </w:rPr>
              <w:t>Backend</w:t>
            </w:r>
          </w:p>
        </w:tc>
        <w:tc>
          <w:tcPr>
            <w:tcW w:type="dxa" w:w="5616"/>
          </w:tcPr>
          <w:p>
            <w:r/>
            <w:r>
              <w:rPr>
                <w:sz w:val="20"/>
              </w:rPr>
              <w:t>The rules: logins, permissions, content, checkout, email, reporting.</w:t>
            </w:r>
          </w:p>
        </w:tc>
        <w:tc>
          <w:tcPr>
            <w:tcW w:type="dxa" w:w="2160"/>
          </w:tcPr>
          <w:p>
            <w:r/>
            <w:r>
              <w:rPr>
                <w:sz w:val="20"/>
              </w:rPr>
              <w:t>Node + Express + TypeScript</w:t>
            </w:r>
          </w:p>
        </w:tc>
      </w:tr>
      <w:tr>
        <w:tc>
          <w:tcPr>
            <w:tcW w:type="dxa" w:w="1872"/>
          </w:tcPr>
          <w:p>
            <w:r/>
            <w:r>
              <w:rPr>
                <w:sz w:val="20"/>
              </w:rPr>
              <w:t>AI Service</w:t>
            </w:r>
          </w:p>
        </w:tc>
        <w:tc>
          <w:tcPr>
            <w:tcW w:type="dxa" w:w="5616"/>
          </w:tcPr>
          <w:p>
            <w:r/>
            <w:r>
              <w:rPr>
                <w:sz w:val="20"/>
              </w:rPr>
              <w:t>The site chatbot, plus drafting blog posts and scoring incoming leads.</w:t>
            </w:r>
          </w:p>
        </w:tc>
        <w:tc>
          <w:tcPr>
            <w:tcW w:type="dxa" w:w="2160"/>
          </w:tcPr>
          <w:p>
            <w:r/>
            <w:r>
              <w:rPr>
                <w:sz w:val="20"/>
              </w:rPr>
              <w:t>Python + FastAPI + OpenAI</w:t>
            </w:r>
          </w:p>
        </w:tc>
      </w:tr>
      <w:tr>
        <w:tc>
          <w:tcPr>
            <w:tcW w:type="dxa" w:w="1872"/>
          </w:tcPr>
          <w:p>
            <w:r/>
            <w:r>
              <w:rPr>
                <w:sz w:val="20"/>
              </w:rPr>
              <w:t>Database</w:t>
            </w:r>
          </w:p>
        </w:tc>
        <w:tc>
          <w:tcPr>
            <w:tcW w:type="dxa" w:w="5616"/>
          </w:tcPr>
          <w:p>
            <w:r/>
            <w:r>
              <w:rPr>
                <w:sz w:val="20"/>
              </w:rPr>
              <w:t>One place where all of it lives — content, contacts, orders, progress.</w:t>
            </w:r>
          </w:p>
        </w:tc>
        <w:tc>
          <w:tcPr>
            <w:tcW w:type="dxa" w:w="2160"/>
          </w:tcPr>
          <w:p>
            <w:r/>
            <w:r>
              <w:rPr>
                <w:sz w:val="20"/>
              </w:rPr>
              <w:t>Postgres</w:t>
            </w:r>
          </w:p>
        </w:tc>
      </w:tr>
    </w:tbl>
    <w:p>
      <w:pPr>
        <w:spacing w:after="40"/>
      </w:pPr>
    </w:p>
    <w:p>
      <w:pPr>
        <w:spacing w:after="200"/>
      </w:pPr>
      <w:r>
        <w:rPr>
          <w:b w:val="0"/>
          <w:i w:val="0"/>
          <w:sz w:val="22"/>
        </w:rPr>
        <w:t>It all runs in Docker on our own VPS, behind a real TLS certificate that renews itself. The browser never talks to the AI or the database directly — everything goes through the backend, so keys and data stay server-side.</w:t>
      </w:r>
    </w:p>
    <w:p>
      <w:r>
        <w:br w:type="page"/>
      </w:r>
    </w:p>
    <w:p>
      <w:pPr>
        <w:spacing w:before="300" w:after="100"/>
      </w:pPr>
      <w:r>
        <w:rPr>
          <w:b/>
          <w:color w:val="5E35B1"/>
          <w:sz w:val="30"/>
        </w:rPr>
        <w:t>3. The Admin Dashboard — the heart of the product</w:t>
      </w:r>
    </w:p>
    <w:p>
      <w:pPr>
        <w:spacing w:after="160"/>
      </w:pPr>
      <w:r>
        <w:rPr>
          <w:b w:val="0"/>
          <w:i w:val="0"/>
          <w:sz w:val="22"/>
        </w:rPr>
        <w:t>This is the part that replaces Kajabi. One login at /admin, six areas, and Yvette never has to touch another tool or ask a developer to change her own website.</w:t>
      </w:r>
    </w:p>
    <w:p>
      <w:pPr>
        <w:spacing w:after="80"/>
        <w:jc w:val="center"/>
      </w:pPr>
      <w:r>
        <w:drawing>
          <wp:inline xmlns:a="http://schemas.openxmlformats.org/drawingml/2006/main" xmlns:pic="http://schemas.openxmlformats.org/drawingml/2006/picture">
            <wp:extent cx="6309360" cy="8790384"/>
            <wp:docPr id="2" name="Picture 2"/>
            <wp:cNvGraphicFramePr>
              <a:graphicFrameLocks noChangeAspect="1"/>
            </wp:cNvGraphicFramePr>
            <a:graphic>
              <a:graphicData uri="http://schemas.openxmlformats.org/drawingml/2006/picture">
                <pic:pic>
                  <pic:nvPicPr>
                    <pic:cNvPr id="0" name="bc_admin.png"/>
                    <pic:cNvPicPr/>
                  </pic:nvPicPr>
                  <pic:blipFill>
                    <a:blip r:embed="rId10"/>
                    <a:stretch>
                      <a:fillRect/>
                    </a:stretch>
                  </pic:blipFill>
                  <pic:spPr>
                    <a:xfrm>
                      <a:off x="0" y="0"/>
                      <a:ext cx="6309360" cy="8790384"/>
                    </a:xfrm>
                    <a:prstGeom prst="rect"/>
                  </pic:spPr>
                </pic:pic>
              </a:graphicData>
            </a:graphic>
          </wp:inline>
        </w:drawing>
      </w:r>
    </w:p>
    <w:p>
      <w:pPr>
        <w:spacing w:after="240"/>
        <w:jc w:val="center"/>
      </w:pPr>
      <w:r>
        <w:rPr>
          <w:i/>
          <w:color w:val="555F6B"/>
          <w:sz w:val="18"/>
        </w:rPr>
        <w:t>Figure 2 — The admin dashboard, grouped the way the sidebar is grouped.</w:t>
      </w:r>
    </w:p>
    <w:tbl>
      <w:tblPr>
        <w:tblStyle w:val="TableGrid"/>
        <w:tblW w:type="auto" w:w="0"/>
        <w:jc w:val="center"/>
        <w:tblLook w:firstColumn="1" w:firstRow="1" w:lastColumn="0" w:lastRow="0" w:noHBand="0" w:noVBand="1" w:val="04A0"/>
      </w:tblPr>
      <w:tblGrid>
        <w:gridCol w:w="4896"/>
        <w:gridCol w:w="4896"/>
      </w:tblGrid>
      <w:tr>
        <w:tc>
          <w:tcPr>
            <w:tcW w:type="dxa" w:w="2160"/>
            <w:shd w:val="clear" w:fill="5E35B1"/>
          </w:tcPr>
          <w:p>
            <w:r/>
            <w:r>
              <w:rPr>
                <w:b/>
                <w:color w:val="FFFFFF"/>
                <w:sz w:val="20"/>
              </w:rPr>
              <w:t>Area</w:t>
            </w:r>
          </w:p>
        </w:tc>
        <w:tc>
          <w:tcPr>
            <w:tcW w:type="dxa" w:w="7488"/>
            <w:shd w:val="clear" w:fill="5E35B1"/>
          </w:tcPr>
          <w:p>
            <w:r/>
            <w:r>
              <w:rPr>
                <w:b/>
                <w:color w:val="FFFFFF"/>
                <w:sz w:val="20"/>
              </w:rPr>
              <w:t>What she can do without any help</w:t>
            </w:r>
          </w:p>
        </w:tc>
      </w:tr>
      <w:tr>
        <w:tc>
          <w:tcPr>
            <w:tcW w:type="dxa" w:w="2160"/>
          </w:tcPr>
          <w:p>
            <w:r/>
            <w:r>
              <w:rPr>
                <w:sz w:val="20"/>
              </w:rPr>
              <w:t>Content &amp; Products</w:t>
            </w:r>
          </w:p>
        </w:tc>
        <w:tc>
          <w:tcPr>
            <w:tcW w:type="dxa" w:w="7488"/>
          </w:tcPr>
          <w:p>
            <w:r/>
            <w:r>
              <w:rPr>
                <w:sz w:val="20"/>
              </w:rPr>
              <w:t>Build courses lesson by lesson, run the community, publish blog posts, podcasts and newsletters, upload images and video, edit the marketing pages themselves.</w:t>
            </w:r>
          </w:p>
        </w:tc>
      </w:tr>
      <w:tr>
        <w:tc>
          <w:tcPr>
            <w:tcW w:type="dxa" w:w="2160"/>
          </w:tcPr>
          <w:p>
            <w:r/>
            <w:r>
              <w:rPr>
                <w:sz w:val="20"/>
              </w:rPr>
              <w:t>Sales &amp; Money</w:t>
            </w:r>
          </w:p>
        </w:tc>
        <w:tc>
          <w:tcPr>
            <w:tcW w:type="dxa" w:w="7488"/>
          </w:tcPr>
          <w:p>
            <w:r/>
            <w:r>
              <w:rPr>
                <w:sz w:val="20"/>
              </w:rPr>
              <w:t>Create an offer with its own checkout page, see payments and subscriptions, issue invoices and coupons, pay affiliate partners.</w:t>
            </w:r>
          </w:p>
        </w:tc>
      </w:tr>
      <w:tr>
        <w:tc>
          <w:tcPr>
            <w:tcW w:type="dxa" w:w="2160"/>
          </w:tcPr>
          <w:p>
            <w:r/>
            <w:r>
              <w:rPr>
                <w:sz w:val="20"/>
              </w:rPr>
              <w:t>Marketing</w:t>
            </w:r>
          </w:p>
        </w:tc>
        <w:tc>
          <w:tcPr>
            <w:tcW w:type="dxa" w:w="7488"/>
          </w:tcPr>
          <w:p>
            <w:r/>
            <w:r>
              <w:rPr>
                <w:sz w:val="20"/>
              </w:rPr>
              <w:t>Send campaigns, build automated email sequences, run funnels, forms, quizzes and event registrations — all triggered by what people actually do.</w:t>
            </w:r>
          </w:p>
        </w:tc>
      </w:tr>
      <w:tr>
        <w:tc>
          <w:tcPr>
            <w:tcW w:type="dxa" w:w="2160"/>
          </w:tcPr>
          <w:p>
            <w:r/>
            <w:r>
              <w:rPr>
                <w:sz w:val="20"/>
              </w:rPr>
              <w:t>People</w:t>
            </w:r>
          </w:p>
        </w:tc>
        <w:tc>
          <w:tcPr>
            <w:tcW w:type="dxa" w:w="7488"/>
          </w:tcPr>
          <w:p>
            <w:r/>
            <w:r>
              <w:rPr>
                <w:sz w:val="20"/>
              </w:rPr>
              <w:t>One record per person: what they opened, what they bought, how far they are through a course, every chatbot conversation. Tag and segment them.</w:t>
            </w:r>
          </w:p>
        </w:tc>
      </w:tr>
      <w:tr>
        <w:tc>
          <w:tcPr>
            <w:tcW w:type="dxa" w:w="2160"/>
          </w:tcPr>
          <w:p>
            <w:r/>
            <w:r>
              <w:rPr>
                <w:sz w:val="20"/>
              </w:rPr>
              <w:t>Analytics</w:t>
            </w:r>
          </w:p>
        </w:tc>
        <w:tc>
          <w:tcPr>
            <w:tcW w:type="dxa" w:w="7488"/>
          </w:tcPr>
          <w:p>
            <w:r/>
            <w:r>
              <w:rPr>
                <w:sz w:val="20"/>
              </w:rPr>
              <w:t>Revenue, signups, engagement and course completion, on a dashboard and in saved reports.</w:t>
            </w:r>
          </w:p>
        </w:tc>
      </w:tr>
      <w:tr>
        <w:tc>
          <w:tcPr>
            <w:tcW w:type="dxa" w:w="2160"/>
          </w:tcPr>
          <w:p>
            <w:r/>
            <w:r>
              <w:rPr>
                <w:sz w:val="20"/>
              </w:rPr>
              <w:t>Settings</w:t>
            </w:r>
          </w:p>
        </w:tc>
        <w:tc>
          <w:tcPr>
            <w:tcW w:type="dxa" w:w="7488"/>
          </w:tcPr>
          <w:p>
            <w:r/>
            <w:r>
              <w:rPr>
                <w:sz w:val="20"/>
              </w:rPr>
              <w:t>Invite team members with roles, connect outside tools, change branding and domains.</w:t>
            </w:r>
          </w:p>
        </w:tc>
      </w:tr>
    </w:tbl>
    <w:p>
      <w:pPr>
        <w:spacing w:after="40"/>
      </w:pPr>
    </w:p>
    <w:p>
      <w:r>
        <w:br w:type="page"/>
      </w:r>
    </w:p>
    <w:p>
      <w:pPr>
        <w:spacing w:before="300" w:after="100"/>
      </w:pPr>
      <w:r>
        <w:rPr>
          <w:b/>
          <w:color w:val="5E35B1"/>
          <w:sz w:val="30"/>
        </w:rPr>
        <w:t>4. How a customer moves through it</w:t>
      </w:r>
    </w:p>
    <w:p>
      <w:pPr>
        <w:spacing w:after="80"/>
        <w:jc w:val="center"/>
      </w:pPr>
      <w:r>
        <w:drawing>
          <wp:inline xmlns:a="http://schemas.openxmlformats.org/drawingml/2006/main" xmlns:pic="http://schemas.openxmlformats.org/drawingml/2006/picture">
            <wp:extent cx="6309360" cy="378240"/>
            <wp:docPr id="3" name="Picture 3"/>
            <wp:cNvGraphicFramePr>
              <a:graphicFrameLocks noChangeAspect="1"/>
            </wp:cNvGraphicFramePr>
            <a:graphic>
              <a:graphicData uri="http://schemas.openxmlformats.org/drawingml/2006/picture">
                <pic:pic>
                  <pic:nvPicPr>
                    <pic:cNvPr id="0" name="bc_journey.png"/>
                    <pic:cNvPicPr/>
                  </pic:nvPicPr>
                  <pic:blipFill>
                    <a:blip r:embed="rId11"/>
                    <a:stretch>
                      <a:fillRect/>
                    </a:stretch>
                  </pic:blipFill>
                  <pic:spPr>
                    <a:xfrm>
                      <a:off x="0" y="0"/>
                      <a:ext cx="6309360" cy="378240"/>
                    </a:xfrm>
                    <a:prstGeom prst="rect"/>
                  </pic:spPr>
                </pic:pic>
              </a:graphicData>
            </a:graphic>
          </wp:inline>
        </w:drawing>
      </w:r>
    </w:p>
    <w:p>
      <w:pPr>
        <w:spacing w:after="240"/>
        <w:jc w:val="center"/>
      </w:pPr>
      <w:r>
        <w:rPr>
          <w:i/>
          <w:color w:val="555F6B"/>
          <w:sz w:val="18"/>
        </w:rPr>
        <w:t>Figure 3 — Stranger to member. Every step writes to the same contact record.</w:t>
      </w:r>
    </w:p>
    <w:p>
      <w:pPr>
        <w:spacing w:after="240"/>
      </w:pPr>
      <w:r>
        <w:rPr>
          <w:b w:val="0"/>
          <w:i w:val="0"/>
          <w:sz w:val="22"/>
        </w:rPr>
        <w:t>The thing worth understanding: this is one loop, not seven disconnected tools. A visitor who takes the quiz, a lead the chatbot talked to, a customer who bought last year and a member halfway through a course are all the same row in the database — so an email sequence can react to a purchase, and a report can tell you which blog post eventually produced a sale.</w:t>
      </w:r>
    </w:p>
    <w:p>
      <w:pPr>
        <w:spacing w:before="300" w:after="100"/>
      </w:pPr>
      <w:r>
        <w:rPr>
          <w:b/>
          <w:color w:val="5E35B1"/>
          <w:sz w:val="30"/>
        </w:rPr>
        <w:t>5. Where things stand &amp; how you'd work on it</w:t>
      </w:r>
    </w:p>
    <w:p>
      <w:pPr>
        <w:pStyle w:val="ListBullet"/>
        <w:spacing w:after="60"/>
      </w:pPr>
      <w:r>
        <w:rPr>
          <w:b/>
        </w:rPr>
        <w:t xml:space="preserve">Live in production. </w:t>
      </w:r>
      <w:r>
        <w:t>Public site, member portal, admin dashboard and chatbot are all deployed and running.</w:t>
      </w:r>
    </w:p>
    <w:p>
      <w:pPr>
        <w:pStyle w:val="ListBullet"/>
        <w:spacing w:after="60"/>
      </w:pPr>
      <w:r>
        <w:rPr>
          <w:b/>
        </w:rPr>
        <w:t xml:space="preserve">Security pass done. </w:t>
      </w:r>
      <w:r>
        <w:t>Rate limiting, hashed passwords, JWT sessions, role checks, locked-down headers, non-root containers.</w:t>
      </w:r>
    </w:p>
    <w:p>
      <w:pPr>
        <w:pStyle w:val="ListBullet"/>
        <w:spacing w:after="60"/>
      </w:pPr>
      <w:r>
        <w:rPr>
          <w:b/>
        </w:rPr>
        <w:t xml:space="preserve">Deploy is boring on purpose. </w:t>
      </w:r>
      <w:r>
        <w:t>One docker compose build + up on the server; no pipeline to learn.</w:t>
      </w:r>
    </w:p>
    <w:p>
      <w:pPr>
        <w:pStyle w:val="ListBullet"/>
        <w:spacing w:after="60"/>
      </w:pPr>
      <w:r>
        <w:rPr>
          <w:b/>
        </w:rPr>
        <w:t xml:space="preserve">The contract is written down. </w:t>
      </w:r>
      <w:r>
        <w:t>ARCHITECTURE.md lists every API endpoint and database table; DEPLOY.md covers running it.</w:t>
      </w:r>
    </w:p>
    <w:p>
      <w:pPr>
        <w:pStyle w:val="ListBullet"/>
        <w:spacing w:after="60"/>
      </w:pPr>
      <w:r>
        <w:rPr>
          <w:b/>
        </w:rPr>
        <w:t xml:space="preserve">Conventions. </w:t>
      </w:r>
      <w:r>
        <w:t>TypeScript strict on both ends, JSON is camelCase, no secrets in git, the site still renders if the API is down.</w:t>
      </w:r>
    </w:p>
    <w:p>
      <w:pPr>
        <w:spacing w:after="240"/>
      </w:pPr>
      <w:r>
        <w:rPr>
          <w:b w:val="0"/>
          <w:i w:val="0"/>
          <w:sz w:val="22"/>
        </w:rPr>
        <w:t>Good first task: pick one admin screen, follow it from the React page → the /api/admin route → the Postgres table. The whole codebase repeats that same three-step shape.</w:t>
      </w:r>
    </w:p>
    <w:p>
      <w:r>
        <w:br w:type="page"/>
      </w:r>
    </w:p>
    <w:p>
      <w:pPr>
        <w:spacing w:before="300" w:after="100"/>
      </w:pPr>
      <w:r>
        <w:rPr>
          <w:b/>
          <w:color w:val="5E35B1"/>
          <w:sz w:val="30"/>
        </w:rPr>
        <w:t>6. Phase 0 — the audit, and what it changed</w:t>
      </w:r>
    </w:p>
    <w:p>
      <w:pPr>
        <w:spacing w:after="160"/>
      </w:pPr>
      <w:r>
        <w:rPr>
          <w:sz w:val="22"/>
        </w:rPr>
        <w:t>On 1 September 2026 the whole admin was audited against the Kajabi feature-parity brief: thirteen parallel read-only passes over the code and the production database, checking every claim in the brief rather than taking it on trust. Ten defects had been found beforehand by hand-testing the live admin. All ten are now closed and deployed.</w:t>
      </w:r>
    </w:p>
    <w:p>
      <w:pPr>
        <w:spacing w:after="200"/>
      </w:pPr>
      <w:r>
        <w:rPr>
          <w:sz w:val="22"/>
        </w:rPr>
        <w:t>The headline finding is worth carrying into any future work on this codebase: the platform is considerably more complete than it looks. Most of what reads as a missing feature is built, tested, and simply not connected to a screen — so the usual next step is to find the existing service and wire it up, not to write one.</w:t>
      </w:r>
    </w:p>
    <w:p>
      <w:pPr>
        <w:spacing w:before="160" w:after="80"/>
      </w:pPr>
      <w:r>
        <w:rPr>
          <w:b/>
          <w:sz w:val="21"/>
        </w:rPr>
        <w:t>The ten defects</w:t>
      </w:r>
    </w:p>
    <w:tbl>
      <w:tblPr>
        <w:tblStyle w:val="TableGrid"/>
        <w:tblW w:type="auto" w:w="0"/>
        <w:tblLook w:firstColumn="1" w:firstRow="1" w:lastColumn="0" w:lastRow="0" w:noHBand="0" w:noVBand="1" w:val="04A0"/>
      </w:tblPr>
      <w:tblGrid>
        <w:gridCol w:w="3264"/>
        <w:gridCol w:w="3264"/>
        <w:gridCol w:w="3264"/>
      </w:tblGrid>
      <w:tr>
        <w:tc>
          <w:tcPr>
            <w:tcW w:type="dxa" w:w="3264"/>
          </w:tcPr>
          <w:p>
            <w:r/>
            <w:r>
              <w:rPr>
                <w:b/>
                <w:sz w:val="20"/>
              </w:rPr>
              <w:t>What was reported</w:t>
            </w:r>
          </w:p>
        </w:tc>
        <w:tc>
          <w:tcPr>
            <w:tcW w:type="dxa" w:w="3264"/>
          </w:tcPr>
          <w:p>
            <w:r/>
            <w:r>
              <w:rPr>
                <w:b/>
                <w:sz w:val="20"/>
              </w:rPr>
              <w:t>Status</w:t>
            </w:r>
          </w:p>
        </w:tc>
        <w:tc>
          <w:tcPr>
            <w:tcW w:type="dxa" w:w="3264"/>
          </w:tcPr>
          <w:p>
            <w:r/>
            <w:r>
              <w:rPr>
                <w:b/>
                <w:sz w:val="20"/>
              </w:rPr>
              <w:t>What was actually true</w:t>
            </w:r>
          </w:p>
        </w:tc>
      </w:tr>
      <w:tr>
        <w:tc>
          <w:tcPr>
            <w:tcW w:type="dxa" w:w="3264"/>
          </w:tcPr>
          <w:p>
            <w:r/>
            <w:r>
              <w:rPr>
                <w:sz w:val="19"/>
              </w:rPr>
              <w:t>Subscriber counts disagreed across five screens</w:t>
            </w:r>
          </w:p>
        </w:tc>
        <w:tc>
          <w:tcPr>
            <w:tcW w:type="dxa" w:w="3264"/>
          </w:tcPr>
          <w:p>
            <w:r/>
            <w:r>
              <w:rPr>
                <w:sz w:val="19"/>
              </w:rPr>
              <w:t>Fixed — live</w:t>
            </w:r>
          </w:p>
        </w:tc>
        <w:tc>
          <w:tcPr>
            <w:tcW w:type="dxa" w:w="3264"/>
          </w:tcPr>
          <w:p>
            <w:r/>
            <w:r>
              <w:rPr>
                <w:sz w:val="19"/>
              </w:rPr>
              <w:t>Not a display bug. Five screens counted a legacy table that only the public newsletter box writes to, and so did the send path — so broadcasts could not go out at all. The correct rule already existed in the code, unused.</w:t>
            </w:r>
          </w:p>
        </w:tc>
      </w:tr>
      <w:tr>
        <w:tc>
          <w:tcPr>
            <w:tcW w:type="dxa" w:w="3264"/>
          </w:tcPr>
          <w:p>
            <w:r/>
            <w:r>
              <w:rPr>
                <w:sz w:val="19"/>
              </w:rPr>
              <w:t>Public form pages captured nothing usable</w:t>
            </w:r>
          </w:p>
        </w:tc>
        <w:tc>
          <w:tcPr>
            <w:tcW w:type="dxa" w:w="3264"/>
          </w:tcPr>
          <w:p>
            <w:r/>
            <w:r>
              <w:rPr>
                <w:sz w:val="19"/>
              </w:rPr>
              <w:t>Fixed — live</w:t>
            </w:r>
          </w:p>
        </w:tc>
        <w:tc>
          <w:tcPr>
            <w:tcW w:type="dxa" w:w="3264"/>
          </w:tcPr>
          <w:p>
            <w:r/>
            <w:r>
              <w:rPr>
                <w:sz w:val="19"/>
              </w:rPr>
              <w:t>The page always rendered whatever questions a form had; new forms were being created with none. The submit pipeline was genuinely absent — no contact, no tags, no sequence, no automation trigger. All now wired.</w:t>
            </w:r>
          </w:p>
        </w:tc>
      </w:tr>
      <w:tr>
        <w:tc>
          <w:tcPr>
            <w:tcW w:type="dxa" w:w="3264"/>
          </w:tcPr>
          <w:p>
            <w:r/>
            <w:r>
              <w:rPr>
                <w:sz w:val="19"/>
              </w:rPr>
              <w:t>Automations accepted unconfigured steps</w:t>
            </w:r>
          </w:p>
        </w:tc>
        <w:tc>
          <w:tcPr>
            <w:tcW w:type="dxa" w:w="3264"/>
          </w:tcPr>
          <w:p>
            <w:r/>
            <w:r>
              <w:rPr>
                <w:sz w:val="19"/>
              </w:rPr>
              <w:t>Fixed — live</w:t>
            </w:r>
          </w:p>
        </w:tc>
        <w:tc>
          <w:tcPr>
            <w:tcW w:type="dxa" w:w="3264"/>
          </w:tcPr>
          <w:p>
            <w:r/>
            <w:r>
              <w:rPr>
                <w:sz w:val="19"/>
              </w:rPr>
              <w:t>Confirmed at all four gates. The practice run also skipped the automation's own conditions, so it reported “Ran fine” for an automation that would have skipped every real trigger.</w:t>
            </w:r>
          </w:p>
        </w:tc>
      </w:tr>
      <w:tr>
        <w:tc>
          <w:tcPr>
            <w:tcW w:type="dxa" w:w="3264"/>
          </w:tcPr>
          <w:p>
            <w:r/>
            <w:r>
              <w:rPr>
                <w:sz w:val="19"/>
              </w:rPr>
              <w:t>Event times were shifted by three hours</w:t>
            </w:r>
          </w:p>
        </w:tc>
        <w:tc>
          <w:tcPr>
            <w:tcW w:type="dxa" w:w="3264"/>
          </w:tcPr>
          <w:p>
            <w:r/>
            <w:r>
              <w:rPr>
                <w:sz w:val="19"/>
              </w:rPr>
              <w:t>Fixed — live</w:t>
            </w:r>
          </w:p>
        </w:tc>
        <w:tc>
          <w:tcPr>
            <w:tcW w:type="dxa" w:w="3264"/>
          </w:tcPr>
          <w:p>
            <w:r/>
            <w:r>
              <w:rPr>
                <w:sz w:val="19"/>
              </w:rPr>
              <w:t>Stored times were always correct. One date formatter asked for an option combination the browser rejects, so it fell back to the viewer's own timezone. The time changed depending on who was looking.</w:t>
            </w:r>
          </w:p>
        </w:tc>
      </w:tr>
      <w:tr>
        <w:tc>
          <w:tcPr>
            <w:tcW w:type="dxa" w:w="3264"/>
          </w:tcPr>
          <w:p>
            <w:r/>
            <w:r>
              <w:rPr>
                <w:sz w:val="19"/>
              </w:rPr>
              <w:t>Plans could not be edited and granted nothing</w:t>
            </w:r>
          </w:p>
        </w:tc>
        <w:tc>
          <w:tcPr>
            <w:tcW w:type="dxa" w:w="3264"/>
          </w:tcPr>
          <w:p>
            <w:r/>
            <w:r>
              <w:rPr>
                <w:sz w:val="19"/>
              </w:rPr>
              <w:t>Fixed — live</w:t>
            </w:r>
          </w:p>
        </w:tc>
        <w:tc>
          <w:tcPr>
            <w:tcW w:type="dxa" w:w="3264"/>
          </w:tcPr>
          <w:p>
            <w:r/>
            <w:r>
              <w:rPr>
                <w:sz w:val="19"/>
              </w:rPr>
              <w:t>The update endpoint and its client call both existed with no caller. Plans can now be edited, and the community entitlement that already worked end-to-end is reachable for the first time.</w:t>
            </w:r>
          </w:p>
        </w:tc>
      </w:tr>
      <w:tr>
        <w:tc>
          <w:tcPr>
            <w:tcW w:type="dxa" w:w="3264"/>
          </w:tcPr>
          <w:p>
            <w:r/>
            <w:r>
              <w:rPr>
                <w:sz w:val="19"/>
              </w:rPr>
              <w:t>Course sections could not be renamed or dripped</w:t>
            </w:r>
          </w:p>
        </w:tc>
        <w:tc>
          <w:tcPr>
            <w:tcW w:type="dxa" w:w="3264"/>
          </w:tcPr>
          <w:p>
            <w:r/>
            <w:r>
              <w:rPr>
                <w:sz w:val="19"/>
              </w:rPr>
              <w:t>Fixed — live</w:t>
            </w:r>
          </w:p>
        </w:tc>
        <w:tc>
          <w:tcPr>
            <w:tcW w:type="dxa" w:w="3264"/>
          </w:tcPr>
          <w:p>
            <w:r/>
            <w:r>
              <w:rPr>
                <w:sz w:val="19"/>
              </w:rPr>
              <w:t>The drip engine was complete and tested; two field lists were silently discarding every value on the way in. Sections can now be renamed, reordered and scheduled.</w:t>
            </w:r>
          </w:p>
        </w:tc>
      </w:tr>
      <w:tr>
        <w:tc>
          <w:tcPr>
            <w:tcW w:type="dxa" w:w="3264"/>
          </w:tcPr>
          <w:p>
            <w:r/>
            <w:r>
              <w:rPr>
                <w:sz w:val="19"/>
              </w:rPr>
              <w:t>The form editor lost unsaved work</w:t>
            </w:r>
          </w:p>
        </w:tc>
        <w:tc>
          <w:tcPr>
            <w:tcW w:type="dxa" w:w="3264"/>
          </w:tcPr>
          <w:p>
            <w:r/>
            <w:r>
              <w:rPr>
                <w:sz w:val="19"/>
              </w:rPr>
              <w:t>Fixed — live</w:t>
            </w:r>
          </w:p>
        </w:tc>
        <w:tc>
          <w:tcPr>
            <w:tcW w:type="dxa" w:w="3264"/>
          </w:tcPr>
          <w:p>
            <w:r/>
            <w:r>
              <w:rPr>
                <w:sz w:val="19"/>
              </w:rPr>
              <w:t>Mostly a false alarm — unsaved-state tracking and a leave warning both existed. What was missing was a guard on browser refresh and on sidebar navigation.</w:t>
            </w:r>
          </w:p>
        </w:tc>
      </w:tr>
      <w:tr>
        <w:tc>
          <w:tcPr>
            <w:tcW w:type="dxa" w:w="3264"/>
          </w:tcPr>
          <w:p>
            <w:r/>
            <w:r>
              <w:rPr>
                <w:sz w:val="19"/>
              </w:rPr>
              <w:t>“Send me a test email” gave no feedback</w:t>
            </w:r>
          </w:p>
        </w:tc>
        <w:tc>
          <w:tcPr>
            <w:tcW w:type="dxa" w:w="3264"/>
          </w:tcPr>
          <w:p>
            <w:r/>
            <w:r>
              <w:rPr>
                <w:sz w:val="19"/>
              </w:rPr>
              <w:t>Fixed — live</w:t>
            </w:r>
          </w:p>
        </w:tc>
        <w:tc>
          <w:tcPr>
            <w:tcW w:type="dxa" w:w="3264"/>
          </w:tcPr>
          <w:p>
            <w:r/>
            <w:r>
              <w:rPr>
                <w:sz w:val="19"/>
              </w:rPr>
              <w:t>It reported success without ever checking. The one button whose job is to tell you the truth about email could only say yes. It now reports the mail server's own answer.</w:t>
            </w:r>
          </w:p>
        </w:tc>
      </w:tr>
      <w:tr>
        <w:tc>
          <w:tcPr>
            <w:tcW w:type="dxa" w:w="3264"/>
          </w:tcPr>
          <w:p>
            <w:r/>
            <w:r>
              <w:rPr>
                <w:sz w:val="19"/>
              </w:rPr>
              <w:t>A community page showed a loading error</w:t>
            </w:r>
          </w:p>
        </w:tc>
        <w:tc>
          <w:tcPr>
            <w:tcW w:type="dxa" w:w="3264"/>
          </w:tcPr>
          <w:p>
            <w:r/>
            <w:r>
              <w:rPr>
                <w:sz w:val="19"/>
              </w:rPr>
              <w:t>Fixed — live</w:t>
            </w:r>
          </w:p>
        </w:tc>
        <w:tc>
          <w:tcPr>
            <w:tcW w:type="dxa" w:w="3264"/>
          </w:tcPr>
          <w:p>
            <w:r/>
            <w:r>
              <w:rPr>
                <w:sz w:val="19"/>
              </w:rPr>
              <w:t>That community had been deleted. The server said so correctly; the screen discarded the answer and suggested refreshing, which could never help.</w:t>
            </w:r>
          </w:p>
        </w:tc>
      </w:tr>
      <w:tr>
        <w:tc>
          <w:tcPr>
            <w:tcW w:type="dxa" w:w="3264"/>
          </w:tcPr>
          <w:p>
            <w:r/>
            <w:r>
              <w:rPr>
                <w:sz w:val="19"/>
              </w:rPr>
              <w:t>Saving a new offer failed silently</w:t>
            </w:r>
          </w:p>
        </w:tc>
        <w:tc>
          <w:tcPr>
            <w:tcW w:type="dxa" w:w="3264"/>
          </w:tcPr>
          <w:p>
            <w:r/>
            <w:r>
              <w:rPr>
                <w:sz w:val="19"/>
              </w:rPr>
              <w:t>No fix needed</w:t>
            </w:r>
          </w:p>
        </w:tc>
        <w:tc>
          <w:tcPr>
            <w:tcW w:type="dxa" w:w="3264"/>
          </w:tcPr>
          <w:p>
            <w:r/>
            <w:r>
              <w:rPr>
                <w:sz w:val="19"/>
              </w:rPr>
              <w:t>Not reproducible. The inline error, the tab switch and the warning message are all present and shipping. Most likely a stale browser cache.</w:t>
            </w:r>
          </w:p>
        </w:tc>
      </w:tr>
    </w:tbl>
    <w:p>
      <w:pPr>
        <w:spacing w:after="160"/>
      </w:pPr>
    </w:p>
    <w:p>
      <w:pPr>
        <w:spacing w:before="160" w:after="80"/>
      </w:pPr>
      <w:r>
        <w:rPr>
          <w:b/>
          <w:sz w:val="21"/>
        </w:rPr>
        <w:t>Two bugs nobody had reported</w:t>
      </w:r>
    </w:p>
    <w:p>
      <w:pPr>
        <w:pStyle w:val="ListBullet"/>
        <w:spacing w:after="60"/>
      </w:pPr>
      <w:r>
        <w:rPr>
          <w:b/>
        </w:rPr>
        <w:t xml:space="preserve">A stored cross-site-scripting hole. </w:t>
      </w:r>
      <w:r>
        <w:t>A form's redirect address was never checked, so a script URL saved in the form builder would have run in the browser of every visitor who submitted that form. Now validated.</w:t>
      </w:r>
    </w:p>
    <w:p>
      <w:pPr>
        <w:pStyle w:val="ListBullet"/>
        <w:spacing w:after="60"/>
      </w:pPr>
      <w:r>
        <w:rPr>
          <w:b/>
        </w:rPr>
        <w:t xml:space="preserve">Every video lesson was showing as plain text. </w:t>
      </w:r>
      <w:r>
        <w:t>The player decides what to render from a column the admin had no way to write, so it stayed on its default of “notes”. Any video lesson built in the admin appeared to students with no player at all.</w:t>
      </w:r>
    </w:p>
    <w:p>
      <w:pPr>
        <w:spacing w:before="160" w:after="80"/>
      </w:pPr>
      <w:r>
        <w:rPr>
          <w:b/>
          <w:sz w:val="21"/>
        </w:rPr>
        <w:t>What the audit corrected about our own assumptions</w:t>
      </w:r>
    </w:p>
    <w:p>
      <w:pPr>
        <w:spacing w:after="120"/>
      </w:pPr>
      <w:r>
        <w:rPr>
          <w:sz w:val="22"/>
        </w:rPr>
        <w:t>Nine claims in the parity brief turned out to be wrong, and they are the expensive kind of wrong — each one would have led to rebuilding something that already exists. The largest:</w:t>
      </w:r>
    </w:p>
    <w:p>
      <w:pPr>
        <w:pStyle w:val="ListBullet"/>
        <w:spacing w:after="60"/>
      </w:pPr>
      <w:r>
        <w:rPr>
          <w:b/>
        </w:rPr>
        <w:t xml:space="preserve">Coaching is not “just a Calendly link.” </w:t>
      </w:r>
      <w:r>
        <w:t>There is a full booking engine — daylight-saving-correct slot maths, double-booking prevention, a session-credit ledger, a member booking flow, 45 passing tests. Its admin API exists but was never connected to the app, so all nine of its endpoints currently answer “not found”.</w:t>
      </w:r>
    </w:p>
    <w:p>
      <w:pPr>
        <w:pStyle w:val="ListBullet"/>
        <w:spacing w:after="60"/>
      </w:pPr>
      <w:r>
        <w:rPr>
          <w:b/>
        </w:rPr>
        <w:t xml:space="preserve">There is a customer billing portal. </w:t>
      </w:r>
      <w:r>
        <w:t>Twelve endpoints and a full screen: invoices, receipts, card updates, pause, cancel and resume.</w:t>
      </w:r>
    </w:p>
    <w:p>
      <w:pPr>
        <w:pStyle w:val="ListBullet"/>
        <w:spacing w:after="60"/>
      </w:pPr>
      <w:r>
        <w:rPr>
          <w:b/>
        </w:rPr>
        <w:t xml:space="preserve">Admin two-factor authentication is built, </w:t>
      </w:r>
      <w:r>
        <w:t>including enforcement at login. It is held shut by a single feature flag and a missing code box on the sign-in screen.</w:t>
      </w:r>
    </w:p>
    <w:p>
      <w:pPr>
        <w:pStyle w:val="ListBullet"/>
        <w:spacing w:after="60"/>
      </w:pPr>
      <w:r>
        <w:rPr>
          <w:b/>
        </w:rPr>
        <w:t xml:space="preserve">Scheduled sending already runs </w:t>
      </w:r>
      <w:r>
        <w:t>every five minutes in production. It needs a date picker, not an engine.</w:t>
      </w:r>
    </w:p>
    <w:p>
      <w:pPr>
        <w:pStyle w:val="ListBullet"/>
        <w:spacing w:after="60"/>
      </w:pPr>
      <w:r>
        <w:rPr>
          <w:b/>
        </w:rPr>
        <w:t xml:space="preserve">The admin is not purple. </w:t>
      </w:r>
      <w:r>
        <w:t>Phase 2 assumes a lavender theme that no longer exists; the admin already shares the public site's near-black and gold. The remaining complaint is one accent colour and one gradient.</w:t>
      </w:r>
    </w:p>
    <w:p>
      <w:pPr>
        <w:spacing w:before="160" w:after="80"/>
      </w:pPr>
      <w:r>
        <w:rPr>
          <w:b/>
          <w:sz w:val="21"/>
        </w:rPr>
        <w:t>Where the work stands</w:t>
      </w:r>
    </w:p>
    <w:p>
      <w:pPr>
        <w:spacing w:after="120"/>
      </w:pPr>
      <w:r>
        <w:rPr>
          <w:sz w:val="22"/>
        </w:rPr>
        <w:t>Phase 0 is complete and deployed. Automated tests went from 470 to 557 on the backend, and the frontend has a test suite for the first time. The post-deploy smoke test passes 17 of 18, the one failure being 92 dead jobs from mid-August that pre-date this work and are already understood.</w:t>
      </w:r>
    </w:p>
    <w:p>
      <w:pPr>
        <w:spacing w:after="120"/>
      </w:pPr>
      <w:r>
        <w:rPr>
          <w:sz w:val="22"/>
        </w:rPr>
        <w:t>Phases 1 and 2 have not been started. The audit produced a ranked list of what is genuinely missing versus merely unwired, and the cheapest high-value items are all wiring: connecting the coaching availability API, opening two-factor authentication, adding a date picker to scheduled sends, and surfacing the endpoints that already exist for affiliate leaderboards, media renaming and per-person data export.</w:t>
      </w:r>
    </w:p>
    <w:p>
      <w:pPr>
        <w:spacing w:after="200"/>
      </w:pPr>
      <w:r>
        <w:rPr>
          <w:sz w:val="22"/>
        </w:rPr>
        <w:t>A caution for whoever picks this up: a number of database columns are written by nothing, or read by nothing, and a screen that looks finished may be sitting on one. Eleven of the thirteen webhook events the integrations screen advertises are never actually sent, and fifteen of the eighteen automation triggers are never fired. Check that a trigger has a sender before building on it.</w:t>
      </w:r>
    </w:p>
    <w:p>
      <w:pPr>
        <w:spacing w:before="300" w:after="100"/>
      </w:pPr>
      <w:r>
        <w:rPr>
          <w:b/>
          <w:color w:val="5E35B1"/>
          <w:sz w:val="30"/>
        </w:rPr>
        <w:t>Appendix — diagram source (Mermaid)</w:t>
      </w:r>
    </w:p>
    <w:p>
      <w:pPr>
        <w:spacing w:after="160"/>
      </w:pPr>
      <w:r>
        <w:rPr>
          <w:b w:val="0"/>
          <w:i/>
          <w:color w:val="555F6B"/>
          <w:sz w:val="19"/>
        </w:rPr>
        <w:t>Paste into any Mermaid renderer (GitHub, mermaid.live, VS Code) to edit the diagrams above.</w:t>
      </w:r>
    </w:p>
    <w:p>
      <w:pPr>
        <w:spacing w:after="80"/>
      </w:pPr>
      <w:r>
        <w:rPr>
          <w:b/>
          <w:i w:val="0"/>
          <w:sz w:val="21"/>
        </w:rPr>
        <w:t>Figure 1 — Architecture</w:t>
      </w:r>
    </w:p>
    <w:p>
      <w:pPr>
        <w:spacing w:after="200"/>
        <w:ind w:left="173"/>
        <w:shd w:val="clear" w:fill="F4F4F8"/>
      </w:pPr>
      <w:r>
        <w:rPr>
          <w:rFonts w:ascii="Consolas" w:hAnsi="Consolas" w:eastAsia="Consolas"/>
          <w:sz w:val="14"/>
        </w:rPr>
        <w:t>flowchart TD</w:t>
        <w:br/>
        <w:t xml:space="preserve">    subgraph PEOPLE["Who uses it"]</w:t>
        <w:br/>
        <w:t xml:space="preserve">        V["Visitor&lt;br/&gt;browsing the site"]</w:t>
        <w:br/>
        <w:t xml:space="preserve">        M["Member&lt;br/&gt;paid a course"]</w:t>
        <w:br/>
        <w:t xml:space="preserve">        Y["Yvette&lt;br/&gt;the business owner"]</w:t>
        <w:br/>
        <w:t xml:space="preserve">    end</w:t>
        <w:br/>
        <w:br/>
        <w:t xml:space="preserve">    NG["Front door&lt;br/&gt;(nginx + HTTPS)"]</w:t>
        <w:br/>
        <w:br/>
        <w:t xml:space="preserve">    subgraph OURS["Our application (one server, Docker)"]</w:t>
        <w:br/>
        <w:t xml:space="preserve">        FE["Website + Admin Dashboard&lt;br/&gt;what everyone sees&lt;br/&gt;React"]</w:t>
        <w:br/>
        <w:t xml:space="preserve">        BE["Backend&lt;br/&gt;all the rules, logins,&lt;br/&gt;payments, email&lt;br/&gt;Node / Express"]</w:t>
        <w:br/>
        <w:t xml:space="preserve">        AI["AI Service&lt;br/&gt;chatbot + writes&lt;br/&gt;draft content&lt;br/&gt;Python"]</w:t>
        <w:br/>
        <w:t xml:space="preserve">        DB[("Database&lt;br/&gt;everything is stored here&lt;br/&gt;Postgres")]</w:t>
        <w:br/>
        <w:t xml:space="preserve">    end</w:t>
        <w:br/>
        <w:br/>
        <w:t xml:space="preserve">    STRIPE["Stripe&lt;br/&gt;takes the payments"]</w:t>
        <w:br/>
        <w:t xml:space="preserve">    OPENAI["OpenAI&lt;br/&gt;the AI model"]</w:t>
        <w:br/>
        <w:t xml:space="preserve">    MAIL["Email provider&lt;br/&gt;sends the emails"]</w:t>
        <w:br/>
        <w:br/>
        <w:t xml:space="preserve">    V --&gt; NG</w:t>
        <w:br/>
        <w:t xml:space="preserve">    M --&gt; NG</w:t>
        <w:br/>
        <w:t xml:space="preserve">    Y --&gt; NG</w:t>
        <w:br/>
        <w:t xml:space="preserve">    NG --&gt; FE</w:t>
        <w:br/>
        <w:t xml:space="preserve">    FE --&gt;|"asks for data"| BE</w:t>
        <w:br/>
        <w:t xml:space="preserve">    BE --&gt; DB</w:t>
        <w:br/>
        <w:t xml:space="preserve">    BE --&gt; AI</w:t>
        <w:br/>
        <w:t xml:space="preserve">    AI --&gt; OPENAI</w:t>
        <w:br/>
        <w:t xml:space="preserve">    BE --&gt; STRIPE</w:t>
        <w:br/>
        <w:t xml:space="preserve">    STRIPE -.-&gt;|"payment confirmed"| BE</w:t>
        <w:br/>
        <w:t xml:space="preserve">    BE --&gt; MAIL</w:t>
        <w:br/>
        <w:br/>
        <w:t xml:space="preserve">    classDef people fill:#EDE7F6,stroke:#5E35B1,color:#1A1035;</w:t>
        <w:br/>
        <w:t xml:space="preserve">    classDef app fill:#E8F5E9,stroke:#2E7D32,color:#1A1035;</w:t>
        <w:br/>
        <w:t xml:space="preserve">    classDef store fill:#FFF3E0,stroke:#E08600,color:#1A1035;</w:t>
        <w:br/>
        <w:t xml:space="preserve">    classDef ext fill:#E3EEFC,stroke:#2761C3,color:#1A1035;</w:t>
        <w:br/>
        <w:t xml:space="preserve">    class V,M,Y people;</w:t>
        <w:br/>
        <w:t xml:space="preserve">    class FE,BE,AI,NG app;</w:t>
        <w:br/>
        <w:t xml:space="preserve">    class DB store;</w:t>
        <w:br/>
        <w:t xml:space="preserve">    class STRIPE,OPENAI,MAIL ext;</w:t>
      </w:r>
    </w:p>
    <w:p>
      <w:pPr>
        <w:spacing w:after="80"/>
      </w:pPr>
      <w:r>
        <w:rPr>
          <w:b/>
          <w:i w:val="0"/>
          <w:sz w:val="21"/>
        </w:rPr>
        <w:t>Figure 2 — Admin dashboard map</w:t>
      </w:r>
    </w:p>
    <w:p>
      <w:pPr>
        <w:spacing w:after="200"/>
        <w:ind w:left="173"/>
        <w:shd w:val="clear" w:fill="F4F4F8"/>
      </w:pPr>
      <w:r>
        <w:rPr>
          <w:rFonts w:ascii="Consolas" w:hAnsi="Consolas" w:eastAsia="Consolas"/>
          <w:sz w:val="14"/>
        </w:rPr>
        <w:t>flowchart LR</w:t>
        <w:br/>
        <w:t xml:space="preserve">    ADMIN(["Admin Dashboard&lt;br/&gt;/admin — one login, Yvette's whole business"])</w:t>
        <w:br/>
        <w:br/>
        <w:t xml:space="preserve">    ADMIN --&gt; C["📚 Content&lt;br/&gt;&amp; Products"]</w:t>
        <w:br/>
        <w:t xml:space="preserve">    ADMIN --&gt; S["💳 Sales&lt;br/&gt;&amp; Money"]</w:t>
        <w:br/>
        <w:t xml:space="preserve">    ADMIN --&gt; MK["📣 Marketing"]</w:t>
        <w:br/>
        <w:t xml:space="preserve">    ADMIN --&gt; P["👥 People"]</w:t>
        <w:br/>
        <w:t xml:space="preserve">    ADMIN --&gt; AN["📊 Analytics"]</w:t>
        <w:br/>
        <w:t xml:space="preserve">    ADMIN --&gt; ST["⚙️ Settings"]</w:t>
        <w:br/>
        <w:br/>
        <w:t xml:space="preserve">    C --&gt; C1["Courses &amp; lessons · Community&lt;br/&gt;Podcasts · Newsletters · Blog&lt;br/&gt;Coaching · Media library · Site pages"]</w:t>
        <w:br/>
        <w:t xml:space="preserve">    S --&gt; S1["Offers &amp; checkout · Payments&lt;br/&gt;Plans &amp; subscriptions · Invoices&lt;br/&gt;Coupons · Payouts · Affiliates"]</w:t>
        <w:br/>
        <w:t xml:space="preserve">    MK --&gt; M1["Email campaigns &amp; templates&lt;br/&gt;Sequences · Automations · Funnels&lt;br/&gt;Forms · Quizzes · Events"]</w:t>
        <w:br/>
        <w:t xml:space="preserve">    P --&gt; P1["Contacts · Tags &amp; segments&lt;br/&gt;Leads · Members · Subscribers&lt;br/&gt;Chatbot conversations"]</w:t>
        <w:br/>
        <w:t xml:space="preserve">    AN --&gt; A1["Dashboard KPIs&lt;br/&gt;Revenue &amp; engagement reports"]</w:t>
        <w:br/>
        <w:t xml:space="preserve">    ST --&gt; T1["Team &amp; roles · Integrations&lt;br/&gt;Branding · Domains"]</w:t>
        <w:br/>
        <w:br/>
        <w:t xml:space="preserve">    classDef hub fill:#5E35B1,stroke:#3A1F7A,color:#FFFFFF;</w:t>
        <w:br/>
        <w:t xml:space="preserve">    classDef grp fill:#EDE7F6,stroke:#5E35B1,color:#1A1035;</w:t>
        <w:br/>
        <w:t xml:space="preserve">    classDef leaf fill:#F7F7F9,stroke:#B9BCC6,color:#1A1035;</w:t>
        <w:br/>
        <w:t xml:space="preserve">    class ADMIN hub;</w:t>
        <w:br/>
        <w:t xml:space="preserve">    class C,S,MK,P,AN,ST grp;</w:t>
        <w:br/>
        <w:t xml:space="preserve">    class C1,S1,M1,P1,A1,T1 leaf;</w:t>
      </w:r>
    </w:p>
    <w:p>
      <w:pPr>
        <w:spacing w:after="80"/>
      </w:pPr>
      <w:r>
        <w:rPr>
          <w:b/>
          <w:i w:val="0"/>
          <w:sz w:val="21"/>
        </w:rPr>
        <w:t>Figure 3 — Customer journey</w:t>
      </w:r>
    </w:p>
    <w:p>
      <w:pPr>
        <w:spacing w:after="200"/>
        <w:ind w:left="173"/>
        <w:shd w:val="clear" w:fill="F4F4F8"/>
      </w:pPr>
      <w:r>
        <w:rPr>
          <w:rFonts w:ascii="Consolas" w:hAnsi="Consolas" w:eastAsia="Consolas"/>
          <w:sz w:val="14"/>
        </w:rPr>
        <w:t>flowchart LR</w:t>
        <w:br/>
        <w:t xml:space="preserve">    A["Finds the site&lt;br/&gt;blog, quiz, ad"] --&gt; B["Chatbot answers&lt;br/&gt;questions"]</w:t>
        <w:br/>
        <w:t xml:space="preserve">    B --&gt; C["Leaves an email&lt;br/&gt;free guide / masterclass"]</w:t>
        <w:br/>
        <w:t xml:space="preserve">    C --&gt; D["Automated email&lt;br/&gt;sequence nurtures them"]</w:t>
        <w:br/>
        <w:t xml:space="preserve">    D --&gt; E["Buys a course or&lt;br/&gt;coaching (Stripe)"]</w:t>
        <w:br/>
        <w:t xml:space="preserve">    E --&gt; F["Becomes a member&lt;br/&gt;logs in to the portal"]</w:t>
        <w:br/>
        <w:t xml:space="preserve">    F --&gt; G["Watches lessons,&lt;br/&gt;joins the community,&lt;br/&gt;books coaching"]</w:t>
        <w:br/>
        <w:t xml:space="preserve">    G --&gt; H["Yvette sees all of it&lt;br/&gt;in the Admin Dashboard"]</w:t>
        <w:br/>
        <w:br/>
        <w:t xml:space="preserve">    classDef pre fill:#E3EEFC,stroke:#2761C3,color:#1A1035;</w:t>
        <w:br/>
        <w:t xml:space="preserve">    classDef buy fill:#FFF3E0,stroke:#E08600,color:#1A1035;</w:t>
        <w:br/>
        <w:t xml:space="preserve">    classDef post fill:#E8F5E9,stroke:#2E7D32,color:#1A1035;</w:t>
        <w:br/>
        <w:t xml:space="preserve">    class A,B,C,D pre;</w:t>
        <w:br/>
        <w:t xml:space="preserve">    class E buy;</w:t>
        <w:br/>
        <w:t xml:space="preserve">    class F,G,H post;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