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7966A">
      <w:pPr>
        <w:spacing w:before="40" w:after="12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B2A42"/>
          <w:sz w:val="40"/>
        </w:rPr>
        <w:t>阅读地图</w:t>
      </w:r>
    </w:p>
    <w:p w14:paraId="21139A9C">
      <w:pPr>
        <w:spacing w:after="28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63768A"/>
          <w:sz w:val="19"/>
        </w:rPr>
        <w:t>先理解三篇工作，再看本项目为何从“更多信息”转向“按计算角色分配信息”。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 w14:paraId="17F6963E">
        <w:trPr>
          <w:jc w:val="center"/>
        </w:trPr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3F7F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DD97E93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Baseline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共享 concept</w:t>
            </w:r>
          </w:p>
        </w:tc>
        <w:tc>
          <w:tcPr>
            <w:tcW w:w="1130" w:type="dxa"/>
          </w:tcPr>
          <w:p w14:paraId="62988AAA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FF3E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B1EF048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试错一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文本怎样进入</w:t>
            </w:r>
          </w:p>
        </w:tc>
        <w:tc>
          <w:tcPr>
            <w:tcW w:w="1130" w:type="dxa"/>
          </w:tcPr>
          <w:p w14:paraId="41289E5E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9F8F6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12AC8BE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Role Text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按职责补充</w:t>
            </w:r>
          </w:p>
        </w:tc>
        <w:tc>
          <w:tcPr>
            <w:tcW w:w="1130" w:type="dxa"/>
          </w:tcPr>
          <w:p w14:paraId="23BE7424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FF3E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80676A4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试错二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视图怎样组合</w:t>
            </w:r>
          </w:p>
        </w:tc>
        <w:tc>
          <w:tcPr>
            <w:tcW w:w="1130" w:type="dxa"/>
          </w:tcPr>
          <w:p w14:paraId="01F877E9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AF0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5B121C2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Joint Role–View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联合配置</w:t>
            </w:r>
          </w:p>
        </w:tc>
      </w:tr>
    </w:tbl>
    <w:p w14:paraId="2E96CD7F">
      <w:pPr>
        <w:pStyle w:val="3"/>
        <w:keepNext/>
        <w:spacing w:before="240" w:after="100"/>
        <w:rPr>
          <w:rFonts w:hint="eastAsia" w:ascii="苹方" w:hAnsi="苹方" w:eastAsia="苹方" w:cs="苹方"/>
          <w:b/>
          <w:color w:val="0B2A42"/>
          <w:sz w:val="30"/>
        </w:rPr>
      </w:pPr>
    </w:p>
    <w:p w14:paraId="541A819C">
      <w:pPr>
        <w:pStyle w:val="3"/>
        <w:keepNext/>
        <w:spacing w:before="24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B2A42"/>
          <w:sz w:val="30"/>
        </w:rPr>
        <w:t>一句话主线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424"/>
      </w:tblGrid>
      <w:tr w14:paraId="40CCA391">
        <w:trPr>
          <w:jc w:val="center"/>
        </w:trPr>
        <w:tc>
          <w:tcPr>
            <w:tcW w:w="5083" w:type="dxa"/>
            <w:tcBorders>
              <w:top w:val="single" w:color="7851B8" w:sz="6" w:space="0"/>
              <w:bottom w:val="single" w:color="7851B8" w:sz="6" w:space="0"/>
            </w:tcBorders>
            <w:shd w:val="clear" w:color="auto" w:fill="7851B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214966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8"/>
              </w:rPr>
              <w:t>核心矛盾</w:t>
            </w:r>
          </w:p>
        </w:tc>
        <w:tc>
          <w:tcPr>
            <w:tcW w:w="5083" w:type="dxa"/>
            <w:tcBorders>
              <w:top w:val="single" w:color="7851B8" w:sz="6" w:space="0"/>
              <w:bottom w:val="single" w:color="7851B8" w:sz="6" w:space="0"/>
            </w:tcBorders>
            <w:shd w:val="clear" w:color="auto" w:fill="F4EE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4B9142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8"/>
              </w:rPr>
              <w:t>SAM3 先共享 grounding、再由 Presence / Semantic / Instance 执行不同计算职责；统一的类别词和统一的视野并不一定同时满足三个角色。</w:t>
            </w:r>
          </w:p>
        </w:tc>
      </w:tr>
    </w:tbl>
    <w:p w14:paraId="42EB18C0">
      <w:pPr>
        <w:spacing w:after="0"/>
        <w:rPr>
          <w:rFonts w:hint="eastAsia" w:ascii="苹方" w:hAnsi="苹方" w:eastAsia="苹方" w:cs="苹方"/>
        </w:rPr>
      </w:pPr>
    </w:p>
    <w:p w14:paraId="70E1BC01">
      <w:pPr>
        <w:widowControl/>
        <w:spacing w:after="100" w:line="283" w:lineRule="auto"/>
        <w:rPr>
          <w:rFonts w:hint="eastAsia" w:ascii="苹方" w:hAnsi="苹方" w:eastAsia="苹方" w:cs="苹方"/>
          <w:color w:val="263746"/>
          <w:sz w:val="19"/>
        </w:rPr>
      </w:pPr>
      <w:r>
        <w:rPr>
          <w:rFonts w:hint="eastAsia" w:ascii="苹方" w:hAnsi="苹方" w:eastAsia="苹方" w:cs="苹方"/>
          <w:color w:val="263746"/>
          <w:sz w:val="19"/>
        </w:rPr>
        <w:t>现有方法并不是重新训练 SAM3，也不是把三头彻底拆开。它保留官方 anchor 与原生耦合 grounding，在此基础上分别补充角色信息，并联合选择与该角色信息相匹配的视觉观察方式。</w:t>
      </w:r>
    </w:p>
    <w:p w14:paraId="059FD974">
      <w:pPr>
        <w:widowControl/>
        <w:spacing w:after="100" w:line="283" w:lineRule="auto"/>
        <w:rPr>
          <w:rFonts w:hint="eastAsia" w:ascii="苹方" w:hAnsi="苹方" w:eastAsia="苹方" w:cs="苹方"/>
          <w:color w:val="263746"/>
          <w:sz w:val="19"/>
        </w:rPr>
      </w:pPr>
    </w:p>
    <w:p w14:paraId="65DA4251">
      <w:pPr>
        <w:pStyle w:val="3"/>
        <w:keepNext/>
        <w:spacing w:before="24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B2A42"/>
          <w:sz w:val="30"/>
        </w:rPr>
        <w:t>三篇相关工作的关系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880"/>
        <w:gridCol w:w="2232"/>
        <w:gridCol w:w="1512"/>
        <w:gridCol w:w="2016"/>
      </w:tblGrid>
      <w:tr w14:paraId="74698026">
        <w:trPr>
          <w:tblHeader/>
          <w:jc w:val="center"/>
        </w:trPr>
        <w:tc>
          <w:tcPr>
            <w:tcW w:w="2033" w:type="dxa"/>
            <w:shd w:val="clear" w:color="auto" w:fill="0B2A4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329D3E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7"/>
              </w:rPr>
              <w:t>工作</w:t>
            </w:r>
          </w:p>
        </w:tc>
        <w:tc>
          <w:tcPr>
            <w:tcW w:w="2033" w:type="dxa"/>
            <w:shd w:val="clear" w:color="auto" w:fill="0B2A4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A1A3CC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7"/>
              </w:rPr>
              <w:t>主要问题</w:t>
            </w:r>
          </w:p>
        </w:tc>
        <w:tc>
          <w:tcPr>
            <w:tcW w:w="2033" w:type="dxa"/>
            <w:shd w:val="clear" w:color="auto" w:fill="0B2A4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16BEEC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7"/>
              </w:rPr>
              <w:t>核心处理单元</w:t>
            </w:r>
          </w:p>
        </w:tc>
        <w:tc>
          <w:tcPr>
            <w:tcW w:w="2033" w:type="dxa"/>
            <w:shd w:val="clear" w:color="auto" w:fill="0B2A4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EAFC7E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7"/>
              </w:rPr>
              <w:t>是否依赖标注</w:t>
            </w:r>
          </w:p>
        </w:tc>
        <w:tc>
          <w:tcPr>
            <w:tcW w:w="2033" w:type="dxa"/>
            <w:shd w:val="clear" w:color="auto" w:fill="0B2A4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81E09C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7"/>
              </w:rPr>
              <w:t>推理形态</w:t>
            </w:r>
          </w:p>
        </w:tc>
      </w:tr>
      <w:tr w14:paraId="498BBFF2">
        <w:trPr>
          <w:jc w:val="center"/>
        </w:trPr>
        <w:tc>
          <w:tcPr>
            <w:tcW w:w="1656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1A8173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SegEarth-OV3</w:t>
            </w:r>
          </w:p>
        </w:tc>
        <w:tc>
          <w:tcPr>
            <w:tcW w:w="2880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D2D103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SAM3 如何成为训练免训练遥感 OVSS baseline</w:t>
            </w:r>
          </w:p>
        </w:tc>
        <w:tc>
          <w:tcPr>
            <w:tcW w:w="2232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7CD368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三头输出与原生融合</w:t>
            </w:r>
          </w:p>
        </w:tc>
        <w:tc>
          <w:tcPr>
            <w:tcW w:w="1512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70E174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否</w:t>
            </w:r>
          </w:p>
        </w:tc>
        <w:tc>
          <w:tcPr>
            <w:tcW w:w="2016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00608E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逐类 prompt grounding</w:t>
            </w:r>
          </w:p>
        </w:tc>
      </w:tr>
      <w:tr w14:paraId="2D3CD32D">
        <w:trPr>
          <w:jc w:val="center"/>
        </w:trPr>
        <w:tc>
          <w:tcPr>
            <w:tcW w:w="1656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85D169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ProC-SAM3</w:t>
            </w:r>
          </w:p>
        </w:tc>
        <w:tc>
          <w:tcPr>
            <w:tcW w:w="2880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9E5F10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单词覆盖不足、多提示昂贵、聚合噪声</w:t>
            </w:r>
          </w:p>
        </w:tc>
        <w:tc>
          <w:tcPr>
            <w:tcW w:w="2232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9243F4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受约束 prompt pool</w:t>
            </w:r>
          </w:p>
        </w:tc>
        <w:tc>
          <w:tcPr>
            <w:tcW w:w="1512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C013F1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否</w:t>
            </w:r>
          </w:p>
        </w:tc>
        <w:tc>
          <w:tcPr>
            <w:tcW w:w="2016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A11639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缓存文本 + 批量解码</w:t>
            </w:r>
          </w:p>
        </w:tc>
      </w:tr>
      <w:tr w14:paraId="6DEC8EE5">
        <w:trPr>
          <w:jc w:val="center"/>
        </w:trPr>
        <w:tc>
          <w:tcPr>
            <w:tcW w:w="1656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8FBE57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ConceptBank</w:t>
            </w:r>
          </w:p>
        </w:tc>
        <w:tc>
          <w:tcPr>
            <w:tcW w:w="2880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466BCF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数据漂移与概念漂移导致 prompt–mask 错位</w:t>
            </w:r>
          </w:p>
        </w:tc>
        <w:tc>
          <w:tcPr>
            <w:tcW w:w="2232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7FAF2B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每类校准 concept embedding</w:t>
            </w:r>
          </w:p>
        </w:tc>
        <w:tc>
          <w:tcPr>
            <w:tcW w:w="1512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221D67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是，support GT</w:t>
            </w:r>
          </w:p>
        </w:tc>
        <w:tc>
          <w:tcPr>
            <w:tcW w:w="2016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BE7844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一类一个离线融合 embedding</w:t>
            </w:r>
          </w:p>
        </w:tc>
      </w:tr>
      <w:tr w14:paraId="36CD2DD8">
        <w:trPr>
          <w:jc w:val="center"/>
        </w:trPr>
        <w:tc>
          <w:tcPr>
            <w:tcW w:w="1656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9E528C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本项目</w:t>
            </w:r>
          </w:p>
        </w:tc>
        <w:tc>
          <w:tcPr>
            <w:tcW w:w="2880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0B5171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共享信息与异质计算角色不匹配</w:t>
            </w:r>
          </w:p>
        </w:tc>
        <w:tc>
          <w:tcPr>
            <w:tcW w:w="2232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4E3C24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Role Text × View Profile</w:t>
            </w:r>
          </w:p>
        </w:tc>
        <w:tc>
          <w:tcPr>
            <w:tcW w:w="1512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700CB1">
            <w:pPr>
              <w:jc w:val="center"/>
              <w:rPr>
                <w:rFonts w:hint="eastAsia" w:ascii="苹方" w:hAnsi="苹方" w:eastAsia="苹方" w:cs="苹方"/>
                <w:lang w:val="en-US" w:eastAsia="zh-CN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  <w:lang w:val="en-US" w:eastAsia="zh-CN"/>
              </w:rPr>
              <w:t>否</w:t>
            </w:r>
          </w:p>
        </w:tc>
        <w:tc>
          <w:tcPr>
            <w:tcW w:w="2016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E1B7E7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保持原生 grounding，角色化补充</w:t>
            </w:r>
          </w:p>
        </w:tc>
      </w:tr>
    </w:tbl>
    <w:p w14:paraId="56A61955">
      <w:pPr>
        <w:spacing w:after="0"/>
        <w:rPr>
          <w:rFonts w:hint="eastAsia" w:ascii="苹方" w:hAnsi="苹方" w:eastAsia="苹方" w:cs="苹方"/>
        </w:rPr>
      </w:pPr>
    </w:p>
    <w:p w14:paraId="601E76BC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5C6430FF">
      <w:pPr>
        <w:spacing w:before="40" w:after="12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B2A42"/>
          <w:sz w:val="40"/>
        </w:rPr>
        <w:t>1. SegEarth-OV3： OVSS baseline</w:t>
      </w:r>
    </w:p>
    <w:p w14:paraId="0963CD02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1.1 它解决什么问题</w:t>
      </w:r>
    </w:p>
    <w:p w14:paraId="5B6B0FBA">
      <w:pPr>
        <w:widowControl/>
        <w:spacing w:after="100" w:line="283" w:lineRule="auto"/>
        <w:rPr>
          <w:rFonts w:hint="default" w:ascii="苹方" w:hAnsi="苹方" w:eastAsia="苹方" w:cs="苹方"/>
          <w:lang w:val="en-US" w:eastAsia="zh-CN"/>
        </w:rPr>
      </w:pPr>
      <w:r>
        <w:rPr>
          <w:rFonts w:hint="eastAsia" w:ascii="苹方" w:hAnsi="苹方" w:eastAsia="苹方" w:cs="苹方"/>
          <w:color w:val="263746"/>
          <w:sz w:val="19"/>
        </w:rPr>
        <w:t>传统 training-free OVSS 多以 CLIP patch 特征和文本相似度完成像素分类，但遥感中的连续地物、小目标密集实例与局部类别稀疏同时存在。SegEarth-OV3 利用 SAM3 已有的 promptable concept segmentation 能力</w:t>
      </w:r>
      <w:r>
        <w:rPr>
          <w:rFonts w:hint="eastAsia" w:ascii="苹方" w:hAnsi="苹方" w:eastAsia="苹方" w:cs="苹方"/>
          <w:color w:val="263746"/>
          <w:sz w:val="19"/>
          <w:lang w:val="en-US" w:eastAsia="zh-CN"/>
        </w:rPr>
        <w:t>来分割。</w:t>
      </w:r>
    </w:p>
    <w:p w14:paraId="315DDE87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1.2 SAM3 内部先共享 grounding，再产生三种 readout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 w14:paraId="72AD2806">
        <w:trPr>
          <w:jc w:val="center"/>
        </w:trPr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3F7F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DA080F9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Image X +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class concept t_c</w:t>
            </w:r>
          </w:p>
        </w:tc>
        <w:tc>
          <w:tcPr>
            <w:tcW w:w="1130" w:type="dxa"/>
          </w:tcPr>
          <w:p w14:paraId="77DEE904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AF0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9F65138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Vision/Text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Encoders</w:t>
            </w:r>
          </w:p>
        </w:tc>
        <w:tc>
          <w:tcPr>
            <w:tcW w:w="1130" w:type="dxa"/>
          </w:tcPr>
          <w:p w14:paraId="7FE1E706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9F8F6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4183C2B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Fusion Encoder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H_c=Φ(X,t_c)</w:t>
            </w:r>
          </w:p>
        </w:tc>
        <w:tc>
          <w:tcPr>
            <w:tcW w:w="1130" w:type="dxa"/>
          </w:tcPr>
          <w:p w14:paraId="351372E9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4EEF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573B485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Presence p_c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Semantic S_c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Queries Q_cq</w:t>
            </w:r>
          </w:p>
        </w:tc>
        <w:tc>
          <w:tcPr>
            <w:tcW w:w="1130" w:type="dxa"/>
          </w:tcPr>
          <w:p w14:paraId="6FDA479A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FF3E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BC32386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Class evidence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F_c(x)</w:t>
            </w:r>
          </w:p>
        </w:tc>
      </w:tr>
    </w:tbl>
    <w:p w14:paraId="05A3DCB1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同一个类别 concept（如 “road”）与图像在 Fusion Encoder 中发生条件化，形成共享的 conditioned memory。三条分支并不是三套完全独立模型，而是对这份共享状态作不同功能的读取：</w:t>
      </w:r>
    </w:p>
    <w:p w14:paraId="1924F05E">
      <w:pPr>
        <w:pStyle w:val="16"/>
        <w:spacing w:after="50"/>
        <w:ind w:left="317" w:hanging="17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8"/>
        </w:rPr>
        <w:t>Presence：输出全局标量 p_c，判断当前图像中概念 c 是否存在；它不负责像素边界。</w:t>
      </w:r>
    </w:p>
    <w:p w14:paraId="105CDC8E">
      <w:pPr>
        <w:pStyle w:val="16"/>
        <w:spacing w:after="50"/>
        <w:ind w:left="317" w:hanging="17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8"/>
        </w:rPr>
        <w:t>Semantic：把 dense conditioned memory 送入 dense segmentation head，得到连续语义响应 S_c(x)，擅长覆盖 road、bareland、vegetation 等大面积区域。</w:t>
      </w:r>
    </w:p>
    <w:p w14:paraId="3E6FC18B">
      <w:pPr>
        <w:pStyle w:val="16"/>
        <w:spacing w:after="50"/>
        <w:ind w:left="317" w:hanging="17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8"/>
        </w:rPr>
        <w:t>Instance：DETR-like decoder 用 object queries 产生若干 query mask M_cq(x) 与 object confidence r_cq，擅长组织离散/连通区域、保留小目标和实例边界。</w:t>
      </w:r>
    </w:p>
    <w:p w14:paraId="697BDA6D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1.3 SegEarth-OV3 的实际推理链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 w14:paraId="3DCD802A">
        <w:trPr>
          <w:jc w:val="center"/>
        </w:trPr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3F7F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D29787A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逐类别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prompt grounding</w:t>
            </w:r>
          </w:p>
        </w:tc>
        <w:tc>
          <w:tcPr>
            <w:tcW w:w="1130" w:type="dxa"/>
          </w:tcPr>
          <w:p w14:paraId="658465D5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FF3E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CAA8409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Query masks ×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object confidence</w:t>
            </w:r>
          </w:p>
        </w:tc>
        <w:tc>
          <w:tcPr>
            <w:tcW w:w="1130" w:type="dxa"/>
          </w:tcPr>
          <w:p w14:paraId="2AF765D6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FF3E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A5AEC07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Instance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aggregation</w:t>
            </w:r>
          </w:p>
        </w:tc>
        <w:tc>
          <w:tcPr>
            <w:tcW w:w="1130" w:type="dxa"/>
          </w:tcPr>
          <w:p w14:paraId="1E40F751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9F8F6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7B22C87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max(S_c, I_c)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双头融合</w:t>
            </w:r>
          </w:p>
        </w:tc>
        <w:tc>
          <w:tcPr>
            <w:tcW w:w="1130" w:type="dxa"/>
          </w:tcPr>
          <w:p w14:paraId="47C8E523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4EEF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E140E86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p_c soft gate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跨类 argmax</w:t>
            </w:r>
          </w:p>
        </w:tc>
      </w:tr>
    </w:tbl>
    <w:p w14:paraId="7EB60493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对每个类别 c，实例分支先把 query 级输出压成类别图：I_c(x)=max_q M_cq(x)·r_cq；随后采用逐像素 max，把 Semantic 的连续覆盖与 Instance 的局部细节合并；再用 Presence 作为类级 soft gate：F_c(x)=p_c·max(S_c(x),I_c(x))。最后在所有类别之间 argmax，低于阈值的像素可归为 background。多提示类别按最高响应保留。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424"/>
      </w:tblGrid>
      <w:tr w14:paraId="37B9317F">
        <w:trPr>
          <w:jc w:val="center"/>
        </w:trPr>
        <w:tc>
          <w:tcPr>
            <w:tcW w:w="5083" w:type="dxa"/>
            <w:tcBorders>
              <w:top w:val="single" w:color="7851B8" w:sz="6" w:space="0"/>
              <w:bottom w:val="single" w:color="7851B8" w:sz="6" w:space="0"/>
            </w:tcBorders>
            <w:shd w:val="clear" w:color="auto" w:fill="7851B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E30EF2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8"/>
              </w:rPr>
              <w:t>Baseline 假设</w:t>
            </w:r>
          </w:p>
        </w:tc>
        <w:tc>
          <w:tcPr>
            <w:tcW w:w="5083" w:type="dxa"/>
            <w:tcBorders>
              <w:top w:val="single" w:color="7851B8" w:sz="6" w:space="0"/>
              <w:bottom w:val="single" w:color="7851B8" w:sz="6" w:space="0"/>
            </w:tcBorders>
            <w:shd w:val="clear" w:color="auto" w:fill="F4EE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6D8657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8"/>
              </w:rPr>
              <w:t>同一 concept 足以同时服务三种 readout；S 与 I 的数值可直接 max；Presence 的类级判断可用于抑制局部图块中的缺席类别。</w:t>
            </w:r>
          </w:p>
        </w:tc>
      </w:tr>
    </w:tbl>
    <w:p w14:paraId="1D13BD7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4B8C0E1B">
      <w:pPr>
        <w:spacing w:before="40" w:after="12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B2A42"/>
          <w:sz w:val="40"/>
        </w:rPr>
        <w:t>2. ProC-SAM3：校准“提示内容—编码成本—多提示聚合”</w:t>
      </w:r>
    </w:p>
    <w:p w14:paraId="0DD0B863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2.1 它解决的三个具体问题</w:t>
      </w:r>
    </w:p>
    <w:p w14:paraId="7471DFEE">
      <w:pPr>
        <w:pStyle w:val="16"/>
        <w:spacing w:after="50"/>
        <w:ind w:left="317" w:hanging="17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8"/>
        </w:rPr>
        <w:t>单一类别名的语义覆盖不足，难以覆盖遥感类别的尺度、材质、形态与场景变化。</w:t>
      </w:r>
    </w:p>
    <w:p w14:paraId="40F131D6">
      <w:pPr>
        <w:pStyle w:val="16"/>
        <w:spacing w:after="50"/>
        <w:ind w:left="317" w:hanging="17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8"/>
        </w:rPr>
        <w:t>每类扩成多条描述后，如果每张图都重新编码全部文本，在线文本开销成倍增加。</w:t>
      </w:r>
    </w:p>
    <w:p w14:paraId="5CB5BCAE">
      <w:pPr>
        <w:pStyle w:val="16"/>
        <w:spacing w:after="50"/>
        <w:ind w:left="317" w:hanging="17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8"/>
        </w:rPr>
        <w:t>多条提示的响应质量不一；简单 mean 会压低小目标峰值，直接 max 又可能把噪声峰值带入最终预测。</w:t>
      </w:r>
    </w:p>
    <w:p w14:paraId="38F13654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2.2 三阶段真实工作流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 w14:paraId="5DC8BCB4">
        <w:trPr>
          <w:jc w:val="center"/>
        </w:trPr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FF3E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021E5AB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OPC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离线提示池</w:t>
            </w:r>
          </w:p>
        </w:tc>
        <w:tc>
          <w:tcPr>
            <w:tcW w:w="1130" w:type="dxa"/>
          </w:tcPr>
          <w:p w14:paraId="571915CC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AF0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CE3131B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POBI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缓存文本嵌入</w:t>
            </w:r>
          </w:p>
        </w:tc>
        <w:tc>
          <w:tcPr>
            <w:tcW w:w="1130" w:type="dxa"/>
          </w:tcPr>
          <w:p w14:paraId="21AEC040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9F8F6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02FBFC0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SAM3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批量解码</w:t>
            </w:r>
          </w:p>
        </w:tc>
        <w:tc>
          <w:tcPr>
            <w:tcW w:w="1130" w:type="dxa"/>
          </w:tcPr>
          <w:p w14:paraId="0515A2C6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4EEF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7ADB588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PGRF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提示内残差融合</w:t>
            </w:r>
          </w:p>
        </w:tc>
        <w:tc>
          <w:tcPr>
            <w:tcW w:w="1130" w:type="dxa"/>
          </w:tcPr>
          <w:p w14:paraId="37A53E6C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FF3E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66022FB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跨提示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pixel-wise max</w:t>
            </w:r>
          </w:p>
        </w:tc>
      </w:tr>
    </w:tbl>
    <w:p w14:paraId="38EE4E72">
      <w:pPr>
        <w:pStyle w:val="5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1"/>
        </w:rPr>
        <w:t>阶段 A｜Offline Prompt-pool Construction (OPC)</w:t>
      </w:r>
    </w:p>
    <w:p w14:paraId="3A949514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以类别名为语义锚点，Qwen3-VL 结合 category-specific expansion constraints 生成候选；Category Matcher 把候选重新归入最合适的基础类别；Projection 根据 attribute / description 约束删除语义松散或不符合遥感类别边界的描述。输出是带 class mapping 的紧凑 prompt pool，而不是无约束扩句。</w:t>
      </w:r>
    </w:p>
    <w:p w14:paraId="3392DEA6">
      <w:pPr>
        <w:pStyle w:val="5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1"/>
        </w:rPr>
        <w:t>阶段 B｜Prompt-Optimized Batched Inference (POBI)</w:t>
      </w:r>
    </w:p>
    <w:p w14:paraId="3BE8D253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提示池对所有测试图像固定，因此文本编码器只离线运行一次。所有 text embeddings 被缓存，并以高容量 prompt batch 与 image features 一起进入 SAM3 mask decoder。它减少的是重复文本编码与调度开销，并不消除多条 prompt 对 decoder 的额外计算。</w:t>
      </w:r>
    </w:p>
    <w:p w14:paraId="4AFB9011">
      <w:pPr>
        <w:pStyle w:val="5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1"/>
        </w:rPr>
        <w:t>阶段 C｜Presence-Guided Residual Fusion (PGRF)</w:t>
      </w:r>
    </w:p>
    <w:p w14:paraId="31E1094E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每条 prompt 的 raw outputs 包含 semantic map、instance map、presence score 与 instance confidence。PGRF 以 semantic map 为基本盘，计算 instance 相对 semantic 的正向优势 residual，并用 semantic/instance agreement、Presence 与 instance confidence 形成 gate；只把受支持的实例残差加回 semantic。随后再乘 Presence，最后在同类多 prompt 之间采用 pixel-wise max，以保留小而稀疏对象的峰值。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424"/>
      </w:tblGrid>
      <w:tr w14:paraId="03F3C62A">
        <w:trPr>
          <w:jc w:val="center"/>
        </w:trPr>
        <w:tc>
          <w:tcPr>
            <w:tcW w:w="5083" w:type="dxa"/>
            <w:tcBorders>
              <w:top w:val="single" w:color="009A96" w:sz="6" w:space="0"/>
              <w:bottom w:val="single" w:color="009A96" w:sz="6" w:space="0"/>
            </w:tcBorders>
            <w:shd w:val="clear" w:color="auto" w:fill="009A9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845F38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8"/>
              </w:rPr>
              <w:t>与本项目的关键区别</w:t>
            </w:r>
          </w:p>
        </w:tc>
        <w:tc>
          <w:tcPr>
            <w:tcW w:w="5083" w:type="dxa"/>
            <w:tcBorders>
              <w:top w:val="single" w:color="009A96" w:sz="6" w:space="0"/>
              <w:bottom w:val="single" w:color="009A96" w:sz="6" w:space="0"/>
            </w:tcBorders>
            <w:shd w:val="clear" w:color="auto" w:fill="E9F8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F716B3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8"/>
              </w:rPr>
              <w:t>ProC-SAM3 仍以“每条 prompt 的完整 SAM3 输出”为处理单元；本项目进一步追问：同一条补充信息是否应同时改变 Presence / Semantic / Instance，还是应按计算职责进入。</w:t>
            </w:r>
          </w:p>
        </w:tc>
      </w:tr>
    </w:tbl>
    <w:p w14:paraId="0806AD7F">
      <w:pPr>
        <w:spacing w:after="0"/>
        <w:rPr>
          <w:rFonts w:hint="eastAsia" w:ascii="苹方" w:hAnsi="苹方" w:eastAsia="苹方" w:cs="苹方"/>
        </w:rPr>
      </w:pPr>
    </w:p>
    <w:p w14:paraId="3423E71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0FA5E77B">
      <w:pPr>
        <w:spacing w:before="40" w:after="12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B2A42"/>
          <w:sz w:val="40"/>
        </w:rPr>
        <w:t>3. ConceptBank：用目标域功能表现构建每类校准 concept</w:t>
      </w:r>
    </w:p>
    <w:p w14:paraId="292B6ED9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3.1 它解决什么问题</w:t>
      </w:r>
    </w:p>
    <w:p w14:paraId="21A69A1E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ConceptBank 把迁移困难拆成 data drift 与 concept drift：目标图像的视觉分布会偏离预训练域，而同名标签在不同数据集中的标注边界和视觉实现也会变化。固定的 source-induced text embedding 因此可能与目标域真实标签语义错位。</w:t>
      </w:r>
    </w:p>
    <w:p w14:paraId="671FA081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3.2 离线构建阶段（需要目标 support GT）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 w14:paraId="2ADFFF4B">
        <w:trPr>
          <w:jc w:val="center"/>
        </w:trPr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3F7F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5D156FA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GT mask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前景区域</w:t>
            </w:r>
          </w:p>
        </w:tc>
        <w:tc>
          <w:tcPr>
            <w:tcW w:w="1130" w:type="dxa"/>
          </w:tcPr>
          <w:p w14:paraId="102BDD78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9F8F6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0A3A822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Masked pooling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类视觉原型 p_c</w:t>
            </w:r>
          </w:p>
        </w:tc>
        <w:tc>
          <w:tcPr>
            <w:tcW w:w="1130" w:type="dxa"/>
          </w:tcPr>
          <w:p w14:paraId="674C4FCD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AF0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CB78683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Top-K support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剔除异常样本</w:t>
            </w:r>
          </w:p>
        </w:tc>
        <w:tc>
          <w:tcPr>
            <w:tcW w:w="1130" w:type="dxa"/>
          </w:tcPr>
          <w:p w14:paraId="7EF070F8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FF3E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190B37C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LLM prompt pool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SAM3 Dice 评分</w:t>
            </w:r>
          </w:p>
        </w:tc>
        <w:tc>
          <w:tcPr>
            <w:tcW w:w="1130" w:type="dxa"/>
          </w:tcPr>
          <w:p w14:paraId="319DCBA2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4EEF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DAD4162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Top-J soft fusion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e*_c</w:t>
            </w:r>
          </w:p>
        </w:tc>
      </w:tr>
    </w:tbl>
    <w:p w14:paraId="37EDF535">
      <w:pPr>
        <w:pStyle w:val="5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1"/>
        </w:rPr>
        <w:t>Stage I｜Target Prototype Estimation</w:t>
      </w:r>
    </w:p>
    <w:p w14:paraId="0F09D581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利用 support set 的 GT mask 对冻结视觉特征做 masked pooling，获得前景感知 crop embedding；再按类别平均得到 class prototype p_c。与全图均值相比，它减少背景污染，描述的是目标数据集里该类真实落在视觉空间的哪里。</w:t>
      </w:r>
    </w:p>
    <w:p w14:paraId="58F14511">
      <w:pPr>
        <w:pStyle w:val="5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1"/>
        </w:rPr>
        <w:t>Stage II｜Representative Support Mining</w:t>
      </w:r>
    </w:p>
    <w:p w14:paraId="64EAB051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计算各类 crop embedding 与 p_c 的余弦相似度，只保留 Top-K 代表样本。其作用是减少遮挡、截断、长尾外观、背景污染和标注噪声对后续校准的支配。</w:t>
      </w:r>
    </w:p>
    <w:p w14:paraId="243A19C7">
      <w:pPr>
        <w:pStyle w:val="5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1"/>
        </w:rPr>
        <w:t>Stage III｜Prototype-Consistent Concept Fusion</w:t>
      </w:r>
    </w:p>
    <w:p w14:paraId="537D7BCA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LLM 依据数据集标签定义生成同类候选，冻结文本编码器得到候选 embeddings。与只看 text–visual cosine 不同，ConceptBank 把每条候选送入冻结 SAM3，并在代表 support 上用 Dice 评价它实际诱导出的分割质量；选 Top-J 后按分数 softmax 融合成一个目标域校准 embedding e*_c。</w:t>
      </w:r>
    </w:p>
    <w:p w14:paraId="68F63928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3.3 在线推理阶段</w:t>
      </w:r>
    </w:p>
    <w:p w14:paraId="270F756A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每个类别最终只存一个 e*_c，组成 Concept Bank。测试时直接检索该 embedding，绕过 text encoder，并保持冻结 SAM3 的主体不变。因此在线成本接近单提示；真正的代价转移到依赖标注 support 的离线构建。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424"/>
      </w:tblGrid>
      <w:tr w14:paraId="737DFA2A">
        <w:trPr>
          <w:jc w:val="center"/>
        </w:trPr>
        <w:tc>
          <w:tcPr>
            <w:tcW w:w="5083" w:type="dxa"/>
            <w:tcBorders>
              <w:top w:val="single" w:color="7851B8" w:sz="6" w:space="0"/>
              <w:bottom w:val="single" w:color="7851B8" w:sz="6" w:space="0"/>
            </w:tcBorders>
            <w:shd w:val="clear" w:color="auto" w:fill="7851B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8174A0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8"/>
              </w:rPr>
              <w:t>重要启发</w:t>
            </w:r>
          </w:p>
        </w:tc>
        <w:tc>
          <w:tcPr>
            <w:tcW w:w="5083" w:type="dxa"/>
            <w:tcBorders>
              <w:top w:val="single" w:color="7851B8" w:sz="6" w:space="0"/>
              <w:bottom w:val="single" w:color="7851B8" w:sz="6" w:space="0"/>
            </w:tcBorders>
            <w:shd w:val="clear" w:color="auto" w:fill="F4EE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07C8FB">
            <w:pPr>
              <w:rPr>
                <w:rFonts w:hint="eastAsia" w:ascii="苹方" w:hAnsi="苹方" w:eastAsia="苹方" w:cs="苹方"/>
                <w:lang w:eastAsia="zh-CN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8"/>
              </w:rPr>
              <w:t>Prompt quality 不等于 embedding 相似度，而应由它在目标模型中的真实分割功能评价</w:t>
            </w:r>
            <w:r>
              <w:rPr>
                <w:rFonts w:hint="eastAsia" w:ascii="苹方" w:hAnsi="苹方" w:eastAsia="苹方" w:cs="苹方"/>
                <w:b/>
                <w:color w:val="0B2A42"/>
                <w:sz w:val="18"/>
                <w:lang w:eastAsia="zh-CN"/>
              </w:rPr>
              <w:t>；</w:t>
            </w:r>
          </w:p>
        </w:tc>
      </w:tr>
    </w:tbl>
    <w:p w14:paraId="043E52CD">
      <w:pPr>
        <w:spacing w:after="0"/>
        <w:rPr>
          <w:rFonts w:hint="eastAsia" w:ascii="苹方" w:hAnsi="苹方" w:eastAsia="苹方" w:cs="苹方"/>
        </w:rPr>
      </w:pPr>
    </w:p>
    <w:p w14:paraId="36F01DE1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771BB3EA">
      <w:pPr>
        <w:spacing w:before="40" w:after="12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B2A42"/>
          <w:sz w:val="40"/>
        </w:rPr>
        <w:t>4. 试错页一：为什么从“更多文本”转向“按角色补充文本”</w:t>
      </w:r>
    </w:p>
    <w:p w14:paraId="3987D4EB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4.1 三组关键对照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960"/>
        <w:gridCol w:w="1944"/>
        <w:gridCol w:w="2880"/>
      </w:tblGrid>
      <w:tr w14:paraId="137B0CFB">
        <w:trPr>
          <w:tblHeader/>
          <w:jc w:val="center"/>
        </w:trPr>
        <w:tc>
          <w:tcPr>
            <w:tcW w:w="2541" w:type="dxa"/>
            <w:shd w:val="clear" w:color="auto" w:fill="0B2A4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7DC4D9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7"/>
              </w:rPr>
              <w:t>尝试</w:t>
            </w:r>
          </w:p>
        </w:tc>
        <w:tc>
          <w:tcPr>
            <w:tcW w:w="2541" w:type="dxa"/>
            <w:shd w:val="clear" w:color="auto" w:fill="0B2A4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B5CF53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7"/>
              </w:rPr>
              <w:t>实际做法</w:t>
            </w:r>
          </w:p>
        </w:tc>
        <w:tc>
          <w:tcPr>
            <w:tcW w:w="2541" w:type="dxa"/>
            <w:shd w:val="clear" w:color="auto" w:fill="0B2A4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1E255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7"/>
              </w:rPr>
              <w:t>结果</w:t>
            </w:r>
          </w:p>
        </w:tc>
        <w:tc>
          <w:tcPr>
            <w:tcW w:w="2541" w:type="dxa"/>
            <w:shd w:val="clear" w:color="auto" w:fill="0B2A4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EFCE22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7"/>
              </w:rPr>
              <w:t>说明</w:t>
            </w:r>
          </w:p>
        </w:tc>
      </w:tr>
      <w:tr w14:paraId="22180A6B">
        <w:trPr>
          <w:jc w:val="center"/>
        </w:trPr>
        <w:tc>
          <w:tcPr>
            <w:tcW w:w="1944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36C27C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Shared full grounding</w:t>
            </w:r>
          </w:p>
        </w:tc>
        <w:tc>
          <w:tcPr>
            <w:tcW w:w="3960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D0E8F2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同一新增描述完整重跑 SAM3，并让 P/S/I 全部采用这条描述的输出</w:t>
            </w:r>
          </w:p>
        </w:tc>
        <w:tc>
          <w:tcPr>
            <w:tcW w:w="1944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A15A0B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0/36 正向；mean ΔmIoU -21.15</w:t>
            </w:r>
          </w:p>
        </w:tc>
        <w:tc>
          <w:tcPr>
            <w:tcW w:w="2880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0D3E02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更“遥感化”的一句话会同时改写三路，角色间出现冲突</w:t>
            </w:r>
          </w:p>
        </w:tc>
      </w:tr>
      <w:tr w14:paraId="3C1170D4">
        <w:trPr>
          <w:jc w:val="center"/>
        </w:trPr>
        <w:tc>
          <w:tcPr>
            <w:tcW w:w="1944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5E950A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Semantic replacement</w:t>
            </w:r>
          </w:p>
        </w:tc>
        <w:tc>
          <w:tcPr>
            <w:tcW w:w="3960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845093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只保留新增描述产生的 Semantic，直接替换 anchor Semantic</w:t>
            </w:r>
          </w:p>
        </w:tc>
        <w:tc>
          <w:tcPr>
            <w:tcW w:w="1944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A0F43A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3/36 正向；mean -6.36</w:t>
            </w:r>
          </w:p>
        </w:tc>
        <w:tc>
          <w:tcPr>
            <w:tcW w:w="2880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BC6657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新增信息有价值，但替换会丢掉稳定类别语义与原生对齐</w:t>
            </w:r>
          </w:p>
        </w:tc>
      </w:tr>
      <w:tr w14:paraId="20D71876">
        <w:trPr>
          <w:jc w:val="center"/>
        </w:trPr>
        <w:tc>
          <w:tcPr>
            <w:tcW w:w="1944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34038F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Anchor-preserving residual</w:t>
            </w:r>
          </w:p>
        </w:tc>
        <w:tc>
          <w:tcPr>
            <w:tcW w:w="3960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92F1A0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保留 anchor，只注入 bounded ΔS</w:t>
            </w:r>
          </w:p>
        </w:tc>
        <w:tc>
          <w:tcPr>
            <w:tcW w:w="1944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0CC421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13/36 正向；mean -0.50；36/36 优于 replacement</w:t>
            </w:r>
          </w:p>
        </w:tc>
        <w:tc>
          <w:tcPr>
            <w:tcW w:w="2880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A77CD1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anchor 是稳定语义底座，新增文本更适合扮演补充量</w:t>
            </w:r>
          </w:p>
        </w:tc>
      </w:tr>
      <w:tr w14:paraId="6C6A8FC5">
        <w:trPr>
          <w:jc w:val="center"/>
        </w:trPr>
        <w:tc>
          <w:tcPr>
            <w:tcW w:w="1944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3E2F45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Role-specific use</w:t>
            </w:r>
          </w:p>
        </w:tc>
        <w:tc>
          <w:tcPr>
            <w:tcW w:w="3960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01E241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P/S/I 分别采用适合其职责的候选；其余角色保持 anchor</w:t>
            </w:r>
          </w:p>
        </w:tc>
        <w:tc>
          <w:tcPr>
            <w:tcW w:w="1944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7DFF2F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Role-only 在当前 8 个数据集均高于 baseline</w:t>
            </w:r>
          </w:p>
        </w:tc>
        <w:tc>
          <w:tcPr>
            <w:tcW w:w="2880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90F736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支持“同一 concept 共享、补充信息分角色进入”</w:t>
            </w:r>
          </w:p>
        </w:tc>
      </w:tr>
    </w:tbl>
    <w:p w14:paraId="6E95B962">
      <w:pPr>
        <w:spacing w:after="0"/>
        <w:rPr>
          <w:rFonts w:hint="eastAsia" w:ascii="苹方" w:hAnsi="苹方" w:eastAsia="苹方" w:cs="苹方"/>
        </w:rPr>
      </w:pPr>
    </w:p>
    <w:p w14:paraId="7EA1E312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4.2 为什么“人类认为更详细”不等于 SAM3 更懂</w:t>
      </w:r>
    </w:p>
    <w:p w14:paraId="2E14740B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描述性文本常会增强 dense semantic 激活，但增强区域未必正确；Presence/Instance 又可能更依赖规范概念名词。共享描述的失败并不是“文本无效”，而是新信息改变了不该同时改变的计算角色。OEM 的例子尤为直观：S1 只服务 Semantic 时为 +1.88，而同一文本共享给三路时为 -1.09。</w:t>
      </w:r>
    </w:p>
    <w:p w14:paraId="12F41470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4.3 如何推到当前第一方法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 w14:paraId="53EBF1DB">
        <w:trPr>
          <w:jc w:val="center"/>
        </w:trPr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3F7F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90059B0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Literal class name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稳定 anchor</w:t>
            </w:r>
          </w:p>
        </w:tc>
        <w:tc>
          <w:tcPr>
            <w:tcW w:w="1130" w:type="dxa"/>
          </w:tcPr>
          <w:p w14:paraId="6C0F4CE9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FF3E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F55B56A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LLM 候选按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角色功能生成</w:t>
            </w:r>
          </w:p>
        </w:tc>
        <w:tc>
          <w:tcPr>
            <w:tcW w:w="1130" w:type="dxa"/>
          </w:tcPr>
          <w:p w14:paraId="083839E8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9F8F6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891CDA5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每个 role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独立功能筛查</w:t>
            </w:r>
          </w:p>
        </w:tc>
        <w:tc>
          <w:tcPr>
            <w:tcW w:w="1130" w:type="dxa"/>
          </w:tcPr>
          <w:p w14:paraId="2876B478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4EEF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ED607F2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Bounded residual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保留 anchor</w:t>
            </w:r>
          </w:p>
        </w:tc>
        <w:tc>
          <w:tcPr>
            <w:tcW w:w="1130" w:type="dxa"/>
          </w:tcPr>
          <w:p w14:paraId="670DE782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AF0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28261CD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Native grounding / fusion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保持不变</w:t>
            </w:r>
          </w:p>
        </w:tc>
      </w:tr>
    </w:tbl>
    <w:p w14:paraId="1848D48E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Presence 补充“概念在场景中如何成立”；Semantic 补充 dense coverage、材质/外观与连续性；Instance 补充 region/entity 组织、连通结构与 query 可分性。新增文本不是三套 peer prediction，而是相对 anchor 的角色化补充。</w:t>
      </w:r>
    </w:p>
    <w:p w14:paraId="400E5B6F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26113C16">
      <w:pPr>
        <w:spacing w:before="40" w:after="12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B2A42"/>
          <w:sz w:val="40"/>
        </w:rPr>
        <w:t>5. 试错页二：为什么从“固定多视图融合”转向 Joint Role–View</w:t>
      </w:r>
    </w:p>
    <w:p w14:paraId="5247D920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5.1 先证明第二视图确实带来新信息</w:t>
      </w:r>
    </w:p>
    <w:p w14:paraId="020556BD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Native/Local 视图保留高分辨率局部细节；Context/Global 视图提供更大的地理范围与低频结构。Shared Canvas 在部分数据集产生明显增益，说明新视觉观察是有用的；但作为统一处理，其 macro 仅 +0.92、4/6 为正，不能成为稳定方法。</w:t>
      </w:r>
    </w:p>
    <w:p w14:paraId="3A4CC6FC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5.2 为什么固定融合不够</w:t>
      </w:r>
    </w:p>
    <w:p w14:paraId="72882CA7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随后测试 R0–R14 的固定算子族（max、linear、logit、residual、memory transport、Q/K-only 等）。这些方法试图用一个通用规则同时处理不同角色与不同数据分布，最终 macro 仅 +0.10、3/6 为正。问题不是“Context 没信息”，而是信息介入的角色、视图端点与算子需要共同匹配。</w:t>
      </w:r>
    </w:p>
    <w:p w14:paraId="6B24F8E4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5.3 Joint Role–View 的形成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 w14:paraId="08B9DFEA">
        <w:trPr>
          <w:jc w:val="center"/>
        </w:trPr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FF3E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34479F5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Role Text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规定需要什么信息</w:t>
            </w:r>
          </w:p>
        </w:tc>
        <w:tc>
          <w:tcPr>
            <w:tcW w:w="1130" w:type="dxa"/>
          </w:tcPr>
          <w:p w14:paraId="1FDE0E90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9F8F6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FD216D3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Local view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细节/边界/实体</w:t>
            </w:r>
          </w:p>
        </w:tc>
        <w:tc>
          <w:tcPr>
            <w:tcW w:w="1130" w:type="dxa"/>
          </w:tcPr>
          <w:p w14:paraId="3AFD4042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AF0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2CB0E07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Context view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范围/连续性/场景</w:t>
            </w:r>
          </w:p>
        </w:tc>
        <w:tc>
          <w:tcPr>
            <w:tcW w:w="1130" w:type="dxa"/>
          </w:tcPr>
          <w:p w14:paraId="0F74AA82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4EEF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4846229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Role × View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联合 profile</w:t>
            </w:r>
          </w:p>
        </w:tc>
        <w:tc>
          <w:tcPr>
            <w:tcW w:w="1130" w:type="dxa"/>
          </w:tcPr>
          <w:p w14:paraId="23CEAC97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3F7F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8D6093B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Native SAM3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完整 grounding + fusion</w:t>
            </w:r>
          </w:p>
        </w:tc>
      </w:tr>
    </w:tbl>
    <w:p w14:paraId="688D33F8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当前第二方法不再寻找“所有数据集共用的融合算子”，而是在同一 dataset profile 中联合确定：每个角色使用哪类补充文本、读取哪个对齐视图、以何种已验证的轻量证据组合进入原生路径。它保留两个视图各自完整 SAM3 grounding，再在角色证据层完成联合配置。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424"/>
      </w:tblGrid>
      <w:tr w14:paraId="0DF6BA3F">
        <w:trPr>
          <w:jc w:val="center"/>
        </w:trPr>
        <w:tc>
          <w:tcPr>
            <w:tcW w:w="5083" w:type="dxa"/>
            <w:tcBorders>
              <w:top w:val="single" w:color="009A96" w:sz="6" w:space="0"/>
              <w:bottom w:val="single" w:color="009A96" w:sz="6" w:space="0"/>
            </w:tcBorders>
            <w:shd w:val="clear" w:color="auto" w:fill="009A9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6F82AF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8"/>
              </w:rPr>
              <w:t>协同证据</w:t>
            </w:r>
          </w:p>
        </w:tc>
        <w:tc>
          <w:tcPr>
            <w:tcW w:w="5083" w:type="dxa"/>
            <w:tcBorders>
              <w:top w:val="single" w:color="009A96" w:sz="6" w:space="0"/>
              <w:bottom w:val="single" w:color="009A96" w:sz="6" w:space="0"/>
            </w:tcBorders>
            <w:shd w:val="clear" w:color="auto" w:fill="E9F8F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453B9D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8"/>
              </w:rPr>
              <w:t>临时 8 数据集汇报口径下，Role-only macro +2.26；在其基础上 Joint View 再 +1.56，最终相对 baseline +3.82。6/8 数据集出现正 Role×View interaction；iSAID 的 View 贡献暂记 0，等待真实 Joint 结果。</w:t>
            </w:r>
          </w:p>
        </w:tc>
      </w:tr>
    </w:tbl>
    <w:p w14:paraId="4C610828">
      <w:pPr>
        <w:spacing w:after="0"/>
        <w:rPr>
          <w:rFonts w:hint="eastAsia" w:ascii="苹方" w:hAnsi="苹方" w:eastAsia="苹方" w:cs="苹方"/>
        </w:rPr>
      </w:pPr>
    </w:p>
    <w:p w14:paraId="53C76286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0C6C880B">
      <w:pPr>
        <w:spacing w:before="40" w:after="12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B2A42"/>
          <w:sz w:val="40"/>
        </w:rPr>
        <w:t>6. 过往失败方向：哪些被关闭，哪些只保留启发</w:t>
      </w:r>
    </w:p>
    <w:p w14:paraId="6F306943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6.1 已被多个结果明确关闭的实现方向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600"/>
        <w:gridCol w:w="4968"/>
      </w:tblGrid>
      <w:tr w14:paraId="372A7211">
        <w:trPr>
          <w:tblHeader/>
          <w:jc w:val="center"/>
        </w:trPr>
        <w:tc>
          <w:tcPr>
            <w:tcW w:w="3389" w:type="dxa"/>
            <w:shd w:val="clear" w:color="auto" w:fill="0B2A4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451E67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7"/>
              </w:rPr>
              <w:t>方向</w:t>
            </w:r>
          </w:p>
        </w:tc>
        <w:tc>
          <w:tcPr>
            <w:tcW w:w="3389" w:type="dxa"/>
            <w:shd w:val="clear" w:color="auto" w:fill="0B2A4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16E394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7"/>
              </w:rPr>
              <w:t>做了什么</w:t>
            </w:r>
          </w:p>
        </w:tc>
        <w:tc>
          <w:tcPr>
            <w:tcW w:w="3389" w:type="dxa"/>
            <w:shd w:val="clear" w:color="auto" w:fill="0B2A42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46D96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7"/>
              </w:rPr>
              <w:t>为什么不行 / 结论</w:t>
            </w:r>
          </w:p>
        </w:tc>
      </w:tr>
      <w:tr w14:paraId="5D5750E4">
        <w:trPr>
          <w:jc w:val="center"/>
        </w:trPr>
        <w:tc>
          <w:tcPr>
            <w:tcW w:w="2160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0358B4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Top-1/Top-2、可靠性路由</w:t>
            </w:r>
          </w:p>
        </w:tc>
        <w:tc>
          <w:tcPr>
            <w:tcW w:w="3600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40C5B9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在最终候选上做选择、门控或可靠性排序</w:t>
            </w:r>
          </w:p>
        </w:tc>
        <w:tc>
          <w:tcPr>
            <w:tcW w:w="4968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F94C91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停留在表面 score 操作，不能解释或修复 grounding 流程；已停止。</w:t>
            </w:r>
          </w:p>
        </w:tc>
      </w:tr>
      <w:tr w14:paraId="5BFD8AC5">
        <w:trPr>
          <w:jc w:val="center"/>
        </w:trPr>
        <w:tc>
          <w:tcPr>
            <w:tcW w:w="2160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43C51A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Direct replacement</w:t>
            </w:r>
          </w:p>
        </w:tc>
        <w:tc>
          <w:tcPr>
            <w:tcW w:w="3600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13D7F8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用新增文本或新增分支完整替换 anchor 输出</w:t>
            </w:r>
          </w:p>
        </w:tc>
        <w:tc>
          <w:tcPr>
            <w:tcW w:w="4968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512796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稳定底座被破坏；残差对照逐对 36/36 更好。</w:t>
            </w:r>
          </w:p>
        </w:tc>
      </w:tr>
      <w:tr w14:paraId="19F73E33">
        <w:trPr>
          <w:jc w:val="center"/>
        </w:trPr>
        <w:tc>
          <w:tcPr>
            <w:tcW w:w="2160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63A959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Block23 boundary refinement</w:t>
            </w:r>
          </w:p>
        </w:tc>
        <w:tc>
          <w:tcPr>
            <w:tcW w:w="3600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A833B3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用 PE 中间层边界信号推拉 query mask 边界</w:t>
            </w:r>
          </w:p>
        </w:tc>
        <w:tc>
          <w:tcPr>
            <w:tcW w:w="4968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D3E8BF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Boundary AUC 高于随机，但因果修正未提升最终 mIoU；不再调层/强度/邻域。</w:t>
            </w:r>
          </w:p>
        </w:tc>
      </w:tr>
      <w:tr w14:paraId="16C9438E">
        <w:trPr>
          <w:jc w:val="center"/>
        </w:trPr>
        <w:tc>
          <w:tcPr>
            <w:tcW w:w="2160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422276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Anchor-clamped Role Replay</w:t>
            </w:r>
          </w:p>
        </w:tc>
        <w:tc>
          <w:tcPr>
            <w:tcW w:w="3600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35FCCE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只允许单一 role state 逐层更新，其余状态夹回 anchor</w:t>
            </w:r>
          </w:p>
        </w:tc>
        <w:tc>
          <w:tcPr>
            <w:tcW w:w="4968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A4DD65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全面下降，说明共享 grounding 是耦合形成的，不能把 P/S/I 当独立通道抽取。</w:t>
            </w:r>
          </w:p>
        </w:tc>
      </w:tr>
      <w:tr w14:paraId="739713E5">
        <w:trPr>
          <w:jc w:val="center"/>
        </w:trPr>
        <w:tc>
          <w:tcPr>
            <w:tcW w:w="2160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C1E88A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FCRA / class-role gating</w:t>
            </w:r>
          </w:p>
        </w:tc>
        <w:tc>
          <w:tcPr>
            <w:tcW w:w="3600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2B78A4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用 class–role alignment 分数门控 signed residual</w:t>
            </w:r>
          </w:p>
        </w:tc>
        <w:tc>
          <w:tcPr>
            <w:tcW w:w="4968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A90356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不能稳定区分 helpful/harmful residual，当前 D/Gamma 实现关闭。</w:t>
            </w:r>
          </w:p>
        </w:tc>
      </w:tr>
      <w:tr w14:paraId="68691B56">
        <w:trPr>
          <w:jc w:val="center"/>
        </w:trPr>
        <w:tc>
          <w:tcPr>
            <w:tcW w:w="2160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C0D767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Generic evidence recomposition</w:t>
            </w:r>
          </w:p>
        </w:tc>
        <w:tc>
          <w:tcPr>
            <w:tcW w:w="3600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3850F7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把 native max 改成 add、soft-OR、query-supported correction 等</w:t>
            </w:r>
          </w:p>
        </w:tc>
        <w:tc>
          <w:tcPr>
            <w:tcW w:w="4968" w:type="dxa"/>
            <w:tcBorders>
              <w:bottom w:val="single" w:color="D7E2EA" w:sz="4" w:space="0"/>
            </w:tcBorders>
            <w:shd w:val="clear" w:color="auto" w:fill="F7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407969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整体多数下降；现阶段没有证据认为 hard max 是主要瓶颈。</w:t>
            </w:r>
          </w:p>
        </w:tc>
      </w:tr>
      <w:tr w14:paraId="60415EE2">
        <w:trPr>
          <w:jc w:val="center"/>
        </w:trPr>
        <w:tc>
          <w:tcPr>
            <w:tcW w:w="2160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AFFAAB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263746"/>
                <w:sz w:val="16"/>
              </w:rPr>
              <w:t>Universal branch_once</w:t>
            </w:r>
          </w:p>
        </w:tc>
        <w:tc>
          <w:tcPr>
            <w:tcW w:w="3600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DF0FDD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减少 Presence 在 instance 路径中的一次参与</w:t>
            </w:r>
          </w:p>
        </w:tc>
        <w:tc>
          <w:tcPr>
            <w:tcW w:w="4968" w:type="dxa"/>
            <w:tcBorders>
              <w:bottom w:val="single" w:color="D7E2EA" w:sz="4" w:space="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D384FE">
            <w:pPr>
              <w:jc w:val="left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 w:val="0"/>
                <w:color w:val="263746"/>
                <w:sz w:val="16"/>
              </w:rPr>
              <w:t>早期微小增益在 Role Text 后不稳定；停止做通用结构。</w:t>
            </w:r>
          </w:p>
        </w:tc>
      </w:tr>
    </w:tbl>
    <w:p w14:paraId="087F815C">
      <w:pPr>
        <w:spacing w:after="0"/>
        <w:rPr>
          <w:rFonts w:hint="eastAsia" w:ascii="苹方" w:hAnsi="苹方" w:eastAsia="苹方" w:cs="苹方"/>
        </w:rPr>
      </w:pPr>
    </w:p>
    <w:p w14:paraId="1DE94565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6.2 负结果但仍保留的机制启发</w:t>
      </w:r>
    </w:p>
    <w:p w14:paraId="5F8F136B">
      <w:pPr>
        <w:pStyle w:val="16"/>
        <w:spacing w:after="50"/>
        <w:ind w:left="317" w:hanging="17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8"/>
        </w:rPr>
        <w:t>自生成点/框重新提示：能扩大被遗漏的区域，却不能判断新增区域是否正确，容易把错误变得更自洽。启发是 geometry prompt 必须有独立可靠锚点。</w:t>
      </w:r>
    </w:p>
    <w:p w14:paraId="25A51B66">
      <w:pPr>
        <w:pStyle w:val="16"/>
        <w:spacing w:after="50"/>
        <w:ind w:left="317" w:hanging="17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8"/>
        </w:rPr>
        <w:t>Block23 boundary evidence：与 object score 相关性低，说明内部几何信息并未完全被 confidence 表达；但“可预测”不等于“可直接用于修正”。</w:t>
      </w:r>
    </w:p>
    <w:p w14:paraId="6C2F675C">
      <w:pPr>
        <w:pStyle w:val="16"/>
        <w:spacing w:after="50"/>
        <w:ind w:left="317" w:hanging="17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8"/>
        </w:rPr>
        <w:t>Shared Canvas / fixed context：证明第二视图包含新信息，但统一融合失败；这直接推动了 Role × View 联合配置，而不是否定多视图。</w:t>
      </w:r>
    </w:p>
    <w:p w14:paraId="41671094">
      <w:pPr>
        <w:pStyle w:val="16"/>
        <w:spacing w:after="50"/>
        <w:ind w:left="317" w:hanging="17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8"/>
        </w:rPr>
        <w:t>ProC-style PGRF 局部移植：单独移植只在 1/6 数据集提升、macro -0.23。它不能代表完整 ProC 无效，只说明该融合模块不能机械迁移到当前 Role-Text 输出。</w:t>
      </w:r>
    </w:p>
    <w:p w14:paraId="4EA8AEE5">
      <w:pPr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</w:rPr>
        <w:br w:type="page"/>
      </w:r>
    </w:p>
    <w:p w14:paraId="79603350">
      <w:pPr>
        <w:spacing w:before="40" w:after="120"/>
        <w:jc w:val="left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B2A42"/>
          <w:sz w:val="40"/>
        </w:rPr>
        <w:t>7. 当前方法：Role–View Evidence Specialization</w:t>
      </w:r>
    </w:p>
    <w:p w14:paraId="5E091926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7.1 问题定义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424"/>
      </w:tblGrid>
      <w:tr w14:paraId="35A1FB28">
        <w:trPr>
          <w:jc w:val="center"/>
        </w:trPr>
        <w:tc>
          <w:tcPr>
            <w:tcW w:w="5083" w:type="dxa"/>
            <w:tcBorders>
              <w:top w:val="single" w:color="7851B8" w:sz="6" w:space="0"/>
              <w:bottom w:val="single" w:color="7851B8" w:sz="6" w:space="0"/>
            </w:tcBorders>
            <w:shd w:val="clear" w:color="auto" w:fill="7851B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CC3939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FFFFFF"/>
                <w:sz w:val="18"/>
              </w:rPr>
              <w:t>发现</w:t>
            </w:r>
          </w:p>
        </w:tc>
        <w:tc>
          <w:tcPr>
            <w:tcW w:w="5083" w:type="dxa"/>
            <w:tcBorders>
              <w:top w:val="single" w:color="7851B8" w:sz="6" w:space="0"/>
              <w:bottom w:val="single" w:color="7851B8" w:sz="6" w:space="0"/>
            </w:tcBorders>
            <w:shd w:val="clear" w:color="auto" w:fill="F4EEF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6D5B61">
            <w:pPr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8"/>
              </w:rPr>
              <w:t>同一类别 concept 需要保持共享语义共识，但不同计算角色对补充信息的功能需求不同；在遥感中，这种需求还与观察范围和分辨率耦合。</w:t>
            </w:r>
          </w:p>
        </w:tc>
      </w:tr>
    </w:tbl>
    <w:p w14:paraId="5FC31F72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7.2 方法结构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 w14:paraId="29A7BFFD">
        <w:trPr>
          <w:jc w:val="center"/>
        </w:trPr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3F7F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25EBE17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Anchor concept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shared grounding</w:t>
            </w:r>
          </w:p>
        </w:tc>
        <w:tc>
          <w:tcPr>
            <w:tcW w:w="1130" w:type="dxa"/>
          </w:tcPr>
          <w:p w14:paraId="25921B5F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FF3E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B89966C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Role-functional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text residuals</w:t>
            </w:r>
          </w:p>
        </w:tc>
        <w:tc>
          <w:tcPr>
            <w:tcW w:w="1130" w:type="dxa"/>
          </w:tcPr>
          <w:p w14:paraId="684CA944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9F8F6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1B89427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Aligned Local /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Context views</w:t>
            </w:r>
          </w:p>
        </w:tc>
        <w:tc>
          <w:tcPr>
            <w:tcW w:w="1130" w:type="dxa"/>
          </w:tcPr>
          <w:p w14:paraId="2C4B6352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F4EEFB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267E375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Joint Role×View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evidence profile</w:t>
            </w:r>
          </w:p>
        </w:tc>
        <w:tc>
          <w:tcPr>
            <w:tcW w:w="1130" w:type="dxa"/>
          </w:tcPr>
          <w:p w14:paraId="3EE3A242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63768A"/>
                <w:sz w:val="26"/>
              </w:rPr>
              <w:t>→</w:t>
            </w:r>
          </w:p>
        </w:tc>
        <w:tc>
          <w:tcPr>
            <w:tcW w:w="1130" w:type="dxa"/>
            <w:tcBorders>
              <w:top w:val="single" w:color="D7E2EA" w:sz="6" w:space="0"/>
              <w:left w:val="single" w:color="D7E2EA" w:sz="6" w:space="0"/>
              <w:bottom w:val="single" w:color="D7E2EA" w:sz="6" w:space="0"/>
              <w:right w:val="single" w:color="D7E2EA" w:sz="6" w:space="0"/>
            </w:tcBorders>
            <w:shd w:val="clear" w:color="auto" w:fill="EAF0FF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AF3344E">
            <w:pPr>
              <w:jc w:val="center"/>
              <w:rPr>
                <w:rFonts w:hint="eastAsia" w:ascii="苹方" w:hAnsi="苹方" w:eastAsia="苹方" w:cs="苹方"/>
              </w:rPr>
            </w:pP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Native P/S/I</w:t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br w:type="textWrapping"/>
            </w:r>
            <w:r>
              <w:rPr>
                <w:rFonts w:hint="eastAsia" w:ascii="苹方" w:hAnsi="苹方" w:eastAsia="苹方" w:cs="苹方"/>
                <w:b/>
                <w:color w:val="0B2A42"/>
                <w:sz w:val="16"/>
              </w:rPr>
              <w:t>fusion + argmax</w:t>
            </w:r>
          </w:p>
        </w:tc>
      </w:tr>
    </w:tbl>
    <w:p w14:paraId="5198291E">
      <w:pPr>
        <w:widowControl/>
        <w:spacing w:after="100" w:line="283" w:lineRule="auto"/>
        <w:rPr>
          <w:rFonts w:hint="eastAsia" w:ascii="苹方" w:hAnsi="苹方" w:eastAsia="苹方" w:cs="苹方"/>
          <w:lang w:eastAsia="zh-CN"/>
        </w:rPr>
      </w:pPr>
      <w:r>
        <w:rPr>
          <w:rFonts w:hint="eastAsia" w:ascii="苹方" w:hAnsi="苹方" w:eastAsia="苹方" w:cs="苹方"/>
          <w:color w:val="263746"/>
          <w:sz w:val="19"/>
        </w:rPr>
        <w:t>第一部分 Role-Functional Text：对每个数据集和类别生成角色功能候选；literal class name / official alias 作为 anchor 完整运行，候选产生 role residual；仅把相应角色的 bounded correction 注入</w:t>
      </w:r>
      <w:r>
        <w:rPr>
          <w:rFonts w:hint="eastAsia" w:ascii="苹方" w:hAnsi="苹方" w:eastAsia="苹方" w:cs="苹方"/>
          <w:color w:val="263746"/>
          <w:sz w:val="19"/>
          <w:lang w:eastAsia="zh-CN"/>
        </w:rPr>
        <w:t>。</w:t>
      </w:r>
    </w:p>
    <w:p w14:paraId="7330DE22">
      <w:pPr>
        <w:widowControl/>
        <w:spacing w:after="100" w:line="283" w:lineRule="auto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9"/>
        </w:rPr>
        <w:t>第二部分 Joint Role–View：为同一空间位置构造 Native/Local 与 Context/Global 两个对齐观察，并分别完成完整 SAM3 grounding。Profile 联合确定角色文本、视图来源与轻量证据组合，让 Semantic 更容易得到连续区域/大范围结构，让 Instance 更容易得到局部实体与 query 组织证据；最终仍使用 SegEarth-OV3 的原生三路融合与跨类 argmax。</w:t>
      </w:r>
    </w:p>
    <w:p w14:paraId="532A34A9">
      <w:pPr>
        <w:pStyle w:val="4"/>
        <w:keepNext/>
        <w:spacing w:before="160" w:after="100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b/>
          <w:color w:val="009A96"/>
          <w:sz w:val="25"/>
        </w:rPr>
        <w:t>7.3 为什么这个链条成立</w:t>
      </w:r>
    </w:p>
    <w:p w14:paraId="7C013DD9">
      <w:pPr>
        <w:pStyle w:val="16"/>
        <w:spacing w:after="50"/>
        <w:ind w:left="317" w:hanging="17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8"/>
        </w:rPr>
        <w:t>保留 anchor：保护 SAM3 预训练形成的基本 concept 共识，避免整体替换导致语义漂移。</w:t>
      </w:r>
    </w:p>
    <w:p w14:paraId="59EC48FD">
      <w:pPr>
        <w:pStyle w:val="16"/>
        <w:spacing w:after="50"/>
        <w:ind w:left="317" w:hanging="17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8"/>
        </w:rPr>
        <w:t>按角色分配：把 Presence、dense coverage、query-region organization 视为不同 computational responsibilities。</w:t>
      </w:r>
    </w:p>
    <w:p w14:paraId="0688DF6C">
      <w:pPr>
        <w:pStyle w:val="16"/>
        <w:spacing w:after="50"/>
        <w:ind w:left="317" w:hanging="173"/>
        <w:rPr>
          <w:rFonts w:hint="eastAsia" w:ascii="苹方" w:hAnsi="苹方" w:eastAsia="苹方" w:cs="苹方"/>
        </w:rPr>
      </w:pPr>
      <w:r>
        <w:rPr>
          <w:rFonts w:hint="eastAsia" w:ascii="苹方" w:hAnsi="苹方" w:eastAsia="苹方" w:cs="苹方"/>
          <w:color w:val="263746"/>
          <w:sz w:val="18"/>
        </w:rPr>
        <w:t>联合视图：视觉信息不是独立外挂；它与角色文本共同决定“用什么语义、从哪个视野读取证据”。</w:t>
      </w:r>
    </w:p>
    <w:p w14:paraId="39277244">
      <w:pPr>
        <w:pStyle w:val="16"/>
        <w:spacing w:after="50"/>
        <w:ind w:left="317" w:hanging="173"/>
      </w:pPr>
      <w:r>
        <w:rPr>
          <w:rFonts w:hint="eastAsia" w:ascii="苹方" w:hAnsi="苹方" w:eastAsia="苹方" w:cs="苹方"/>
          <w:color w:val="263746"/>
          <w:sz w:val="18"/>
        </w:rPr>
        <w:t>保留 native grounding：Replay 失败说明共享 attention/decoder 的耦合不可破坏；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893" w:right="1037" w:bottom="835" w:left="1037" w:header="360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85E2A">
    <w:pPr>
      <w:pStyle w:val="24"/>
      <w:jc w:val="right"/>
    </w:pPr>
    <w:r>
      <w:rPr>
        <w:rFonts w:ascii="Arial Unicode MS" w:hAnsi="Arial Unicode MS" w:eastAsia="Arial Unicode MS"/>
        <w:color w:val="63768A"/>
        <w:sz w:val="17"/>
      </w:rPr>
      <w:t xml:space="preserve">SegEarth-OV3 Research Brief  ·  </w:t>
    </w:r>
    <w:r>
      <w:rPr>
        <w:rFonts w:ascii="Arial Unicode MS" w:hAnsi="Arial Unicode MS" w:eastAsia="Arial Unicode MS"/>
        <w:color w:val="63768A"/>
        <w:sz w:val="17"/>
      </w:rPr>
      <w:fldChar w:fldCharType="begin"/>
    </w:r>
    <w:r>
      <w:rPr>
        <w:rFonts w:ascii="Arial Unicode MS" w:hAnsi="Arial Unicode MS" w:eastAsia="Arial Unicode MS"/>
        <w:color w:val="63768A"/>
        <w:sz w:val="17"/>
      </w:rPr>
      <w:instrText xml:space="preserve">PAGE</w:instrText>
    </w:r>
    <w:r>
      <w:rPr>
        <w:rFonts w:ascii="Arial Unicode MS" w:hAnsi="Arial Unicode MS" w:eastAsia="Arial Unicode MS"/>
        <w:color w:val="63768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35E25">
    <w:pPr>
      <w:pStyle w:val="25"/>
      <w:jc w:val="left"/>
    </w:pPr>
    <w:r>
      <w:rPr>
        <w:rFonts w:ascii="Arial Unicode MS" w:hAnsi="Arial Unicode MS" w:eastAsia="Arial Unicode MS"/>
        <w:b/>
        <w:color w:val="009A96"/>
        <w:sz w:val="17"/>
      </w:rPr>
      <w:t>ROLE–VIEW EVIDENCE SPECIALIZATION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3D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 Unicode MS" w:hAnsi="Arial Unicode MS" w:eastAsia="Arial Unicode MS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吃西瓜的菠萝君</cp:lastModifiedBy>
  <dcterms:modified xsi:type="dcterms:W3CDTF">2026-08-27T16:58:47Z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B3A7066A145CC5E347FC8F6A3A42CD57_42</vt:lpwstr>
  </property>
</Properties>
</file>