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414"/>
          <w:sz w:val="56"/>
        </w:rPr>
        <w:t>AI Native Studio</w:t>
      </w:r>
    </w:p>
    <w:p>
      <w:pPr>
        <w:jc w:val="center"/>
      </w:pPr>
      <w:r>
        <w:rPr>
          <w:color w:val="5A5A5A"/>
          <w:sz w:val="28"/>
        </w:rPr>
        <w:t>Futuristic luxury marketing kit</w:t>
        <w:br/>
        <w:t>Real Estate + Tenders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11111"/>
            <w:vAlign w:val="center"/>
          </w:tcPr>
          <w:p>
            <w:pPr>
              <w:jc w:val="left"/>
            </w:pPr>
            <w:r/>
            <w:r>
              <w:rPr>
                <w:b/>
                <w:color w:val="F2C14E"/>
                <w:sz w:val="22"/>
              </w:rPr>
              <w:t>Positioning: AI adoption, market relevance, and visible momentum. Built for digital-first outreach across South Africa.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AI Native Studio is framed as a high-end, AI-forward operator brand with two specialist front ends: Real Estate and Tenders. The job is not to look like a software shop. The job is to look like the company that brings a business into the next era before competitors do.</w:t>
      </w:r>
    </w:p>
    <w:p>
      <w:r>
        <w:t>The brand voice is sharp, premium, and slightly aggressive. The visual and verbal style should feel like a private-sector command centre: dark, clean, precise, and expensive.</w:t>
      </w:r>
    </w:p>
    <w:p>
      <w:pPr>
        <w:pStyle w:val="ListBullet"/>
      </w:pPr>
      <w:r>
        <w:t>Core message: AI-native or left behind.</w:t>
      </w:r>
    </w:p>
    <w:p>
      <w:pPr>
        <w:pStyle w:val="ListBullet"/>
      </w:pPr>
      <w:r>
        <w:t>Core promise: faster response, better control, stronger market position.</w:t>
      </w:r>
    </w:p>
    <w:p>
      <w:pPr>
        <w:pStyle w:val="ListBullet"/>
      </w:pPr>
      <w:r>
        <w:t>Core offer: consultation, integration, migration.</w:t>
      </w:r>
    </w:p>
    <w:p>
      <w:pPr>
        <w:pStyle w:val="ListBullet"/>
      </w:pPr>
      <w:r>
        <w:t>Delivery model: separate vertical brands, shared backend systems.</w:t>
      </w:r>
    </w:p>
    <w:p>
      <w:pPr>
        <w:pStyle w:val="Heading1"/>
      </w:pPr>
      <w:r>
        <w:t>2. Market Context and Research Basis</w:t>
      </w:r>
    </w:p>
    <w:p>
      <w:r>
        <w:t>Recent South African signals show why this positioning lands now: the country released a draft AI policy in April 2026, Microsoft announced a larger AI infrastructure push in South Africa, and a 2025 GenAI roadmap reported broad adoption momentum across organisations. That makes AI a live business conversation, not a future concept.</w:t>
      </w:r>
    </w:p>
    <w:p>
      <w:pPr>
        <w:pStyle w:val="ListBullet"/>
      </w:pPr>
      <w:r>
        <w:t>Use the message: managers do not want to be the ones who missed the shift.</w:t>
      </w:r>
    </w:p>
    <w:p>
      <w:pPr>
        <w:pStyle w:val="ListBullet"/>
      </w:pPr>
      <w:r>
        <w:t>Use the frame: modernity, speed, and relevance.</w:t>
      </w:r>
    </w:p>
    <w:p>
      <w:pPr>
        <w:pStyle w:val="ListBullet"/>
      </w:pPr>
      <w:r>
        <w:t>Avoid: bland efficiency language and generic consulting tone.</w:t>
      </w:r>
    </w:p>
    <w:p>
      <w:pPr>
        <w:pStyle w:val="Heading1"/>
      </w:pPr>
      <w:r>
        <w:t>3. Brand Language</w:t>
      </w:r>
    </w:p>
    <w:p>
      <w:pPr>
        <w:pStyle w:val="Heading2"/>
      </w:pPr>
      <w:r>
        <w:t>Words to use</w:t>
      </w:r>
    </w:p>
    <w:p>
      <w:pPr>
        <w:pStyle w:val="ListBullet"/>
      </w:pPr>
      <w:r>
        <w:t>AI-native</w:t>
      </w:r>
    </w:p>
    <w:p>
      <w:pPr>
        <w:pStyle w:val="ListBullet"/>
      </w:pPr>
      <w:r>
        <w:t>future-ready</w:t>
      </w:r>
    </w:p>
    <w:p>
      <w:pPr>
        <w:pStyle w:val="ListBullet"/>
      </w:pPr>
      <w:r>
        <w:t>next era</w:t>
      </w:r>
    </w:p>
    <w:p>
      <w:pPr>
        <w:pStyle w:val="ListBullet"/>
      </w:pPr>
      <w:r>
        <w:t>intelligent workflows</w:t>
      </w:r>
    </w:p>
    <w:p>
      <w:pPr>
        <w:pStyle w:val="ListBullet"/>
      </w:pPr>
      <w:r>
        <w:t>market leap</w:t>
      </w:r>
    </w:p>
    <w:p>
      <w:pPr>
        <w:pStyle w:val="ListBullet"/>
      </w:pPr>
      <w:r>
        <w:t>competitive edge</w:t>
      </w:r>
    </w:p>
    <w:p>
      <w:pPr>
        <w:pStyle w:val="ListBullet"/>
      </w:pPr>
      <w:r>
        <w:t>command centre</w:t>
      </w:r>
    </w:p>
    <w:p>
      <w:pPr>
        <w:pStyle w:val="ListBullet"/>
      </w:pPr>
      <w:r>
        <w:t>always-on</w:t>
      </w:r>
    </w:p>
    <w:p>
      <w:pPr>
        <w:pStyle w:val="ListBullet"/>
      </w:pPr>
      <w:r>
        <w:t>high-velocity</w:t>
      </w:r>
    </w:p>
    <w:p>
      <w:pPr>
        <w:pStyle w:val="ListBullet"/>
      </w:pPr>
      <w:r>
        <w:t>premium systems</w:t>
      </w:r>
    </w:p>
    <w:p>
      <w:pPr>
        <w:pStyle w:val="Heading2"/>
      </w:pPr>
      <w:r>
        <w:t>Words to avoid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process optimisation</w:t>
      </w:r>
    </w:p>
    <w:p>
      <w:pPr>
        <w:pStyle w:val="ListBullet"/>
      </w:pPr>
      <w:r>
        <w:t>synergy</w:t>
      </w:r>
    </w:p>
    <w:p>
      <w:pPr>
        <w:pStyle w:val="ListBullet"/>
      </w:pPr>
      <w:r>
        <w:t>workflow enhancement</w:t>
      </w:r>
    </w:p>
    <w:p>
      <w:pPr>
        <w:pStyle w:val="ListBullet"/>
      </w:pPr>
      <w:r>
        <w:t>enterprise enablement</w:t>
      </w:r>
    </w:p>
    <w:p>
      <w:pPr>
        <w:pStyle w:val="ListBullet"/>
      </w:pPr>
      <w:r>
        <w:t>rounded-corner corporate tone</w:t>
      </w:r>
    </w:p>
    <w:p>
      <w:pPr>
        <w:pStyle w:val="Heading1"/>
      </w:pPr>
      <w:r>
        <w:t>4. Sales Funnel</w:t>
      </w:r>
    </w:p>
    <w:p>
      <w:pPr>
        <w:pStyle w:val="Heading2"/>
      </w:pPr>
      <w:r>
        <w:t>Stage 1: Attention</w:t>
      </w:r>
    </w:p>
    <w:p>
      <w:pPr>
        <w:pStyle w:val="ListBullet"/>
      </w:pPr>
      <w:r>
        <w:t>Use guerrilla-style hooks that create surprise and contrast.</w:t>
      </w:r>
    </w:p>
    <w:p>
      <w:pPr>
        <w:pStyle w:val="ListBullet"/>
      </w:pPr>
      <w:r>
        <w:t>Channels: LinkedIn, WhatsApp status, direct mail, printed QR cards, local business areas, high-traffic office zones, property and procurement networks.</w:t>
      </w:r>
    </w:p>
    <w:p>
      <w:pPr>
        <w:pStyle w:val="ListBullet"/>
      </w:pPr>
      <w:r>
        <w:t>Message style: one line only, no paragraphs.</w:t>
      </w:r>
    </w:p>
    <w:p>
      <w:pPr>
        <w:pStyle w:val="Heading2"/>
      </w:pPr>
      <w:r>
        <w:t>Stage 2: Capture</w:t>
      </w:r>
    </w:p>
    <w:p>
      <w:pPr>
        <w:pStyle w:val="ListBullet"/>
      </w:pPr>
      <w:r>
        <w:t>Lead magnets: Real Estate Lead Leak Audit and Tender Miss Audit.</w:t>
      </w:r>
    </w:p>
    <w:p>
      <w:pPr>
        <w:pStyle w:val="ListBullet"/>
      </w:pPr>
      <w:r>
        <w:t>Destination: one simple landing page per vertical.</w:t>
      </w:r>
    </w:p>
    <w:p>
      <w:pPr>
        <w:pStyle w:val="ListBullet"/>
      </w:pPr>
      <w:r>
        <w:t>Conversion action: WhatsApp click, short form, or booking link.</w:t>
      </w:r>
    </w:p>
    <w:p>
      <w:pPr>
        <w:pStyle w:val="Heading2"/>
      </w:pPr>
      <w:r>
        <w:t>Stage 3: Qualify</w:t>
      </w:r>
    </w:p>
    <w:p>
      <w:pPr>
        <w:pStyle w:val="ListBullet"/>
      </w:pPr>
      <w:r>
        <w:t>10 to 15 minute call or voice-note exchange.</w:t>
      </w:r>
    </w:p>
    <w:p>
      <w:pPr>
        <w:pStyle w:val="ListBullet"/>
      </w:pPr>
      <w:r>
        <w:t>Sort leads into curious, problem-aware, ready, and serious.</w:t>
      </w:r>
    </w:p>
    <w:p>
      <w:pPr>
        <w:pStyle w:val="Heading2"/>
      </w:pPr>
      <w:r>
        <w:t>Stage 4: Demo</w:t>
      </w:r>
    </w:p>
    <w:p>
      <w:pPr>
        <w:pStyle w:val="ListBullet"/>
      </w:pPr>
      <w:r>
        <w:t>Show one visible AI moment: instant reply, lead routing, booking, deadline tracking, document sorting, or drafting assist.</w:t>
      </w:r>
    </w:p>
    <w:p>
      <w:pPr>
        <w:pStyle w:val="ListBullet"/>
      </w:pPr>
      <w:r>
        <w:t>Do not demo the whole stack first. Show one thing that feels like a leap.</w:t>
      </w:r>
    </w:p>
    <w:p>
      <w:pPr>
        <w:pStyle w:val="Heading2"/>
      </w:pPr>
      <w:r>
        <w:t>Stage 5: Close</w:t>
      </w:r>
    </w:p>
    <w:p>
      <w:pPr>
        <w:pStyle w:val="ListBullet"/>
      </w:pPr>
      <w:r>
        <w:t>Sell one of three entry points: Consultation, Integration, Migration.</w:t>
      </w:r>
    </w:p>
    <w:p>
      <w:pPr>
        <w:pStyle w:val="ListBullet"/>
      </w:pPr>
      <w:r>
        <w:t>Close on status and speed, not feature lists.</w:t>
      </w:r>
    </w:p>
    <w:p>
      <w:pPr>
        <w:pStyle w:val="Heading2"/>
      </w:pPr>
      <w:r>
        <w:t>Stage 6: Expand</w:t>
      </w:r>
    </w:p>
    <w:p>
      <w:pPr>
        <w:pStyle w:val="ListBullet"/>
      </w:pPr>
      <w:r>
        <w:t>After first deployment, extend to more staff, more workflows, and more departments.</w:t>
      </w:r>
    </w:p>
    <w:p>
      <w:pPr>
        <w:pStyle w:val="ListBullet"/>
      </w:pPr>
      <w:r>
        <w:t>Convert every launch into a case study and then into a clone.</w:t>
      </w:r>
    </w:p>
    <w:p>
      <w:pPr>
        <w:pStyle w:val="Heading1"/>
      </w:pPr>
      <w:r>
        <w:t>5. Guerrilla Marketing Concepts</w:t>
      </w:r>
    </w:p>
    <w:p>
      <w:r>
        <w:t>Guerrilla marketing works when it interrupts normal attention and forces a reaction. For this brand, that means making the market feel the pressure of being outdated.</w:t>
      </w:r>
    </w:p>
    <w:p>
      <w:pPr>
        <w:pStyle w:val="ListBullet"/>
      </w:pPr>
      <w:r>
        <w:t>One-line posters with a QR code and a hard headline.</w:t>
      </w:r>
    </w:p>
    <w:p>
      <w:pPr>
        <w:pStyle w:val="ListBullet"/>
      </w:pPr>
      <w:r>
        <w:t>Pocket cards handed out at business nodes, cafés, co-working spaces, and property events.</w:t>
      </w:r>
    </w:p>
    <w:p>
      <w:pPr>
        <w:pStyle w:val="ListBullet"/>
      </w:pPr>
      <w:r>
        <w:t>A public AI readiness scorecard for agencies and tender teams.</w:t>
      </w:r>
    </w:p>
    <w:p>
      <w:pPr>
        <w:pStyle w:val="ListBullet"/>
      </w:pPr>
      <w:r>
        <w:t>A short audit campaign: one pain question, one result, one call to action.</w:t>
      </w:r>
    </w:p>
    <w:p>
      <w:pPr>
        <w:pStyle w:val="ListBullet"/>
      </w:pPr>
      <w:r>
        <w:t>WhatsApp status reels with a futuristic, high-contrast look.</w:t>
      </w:r>
    </w:p>
    <w:p>
      <w:pPr>
        <w:pStyle w:val="ListBullet"/>
      </w:pPr>
      <w:r>
        <w:t>LinkedIn posts that challenge weak competitors directly.</w:t>
      </w:r>
    </w:p>
    <w:p>
      <w:pPr>
        <w:pStyle w:val="Heading1"/>
      </w:pPr>
      <w:r>
        <w:t>6. Core Brand Promises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20"/>
              </w:rPr>
              <w:t>Vertical</w:t>
            </w:r>
          </w:p>
        </w:tc>
        <w:tc>
          <w:tcPr>
            <w:tcW w:type="dxa" w:w="4968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20"/>
              </w:rPr>
              <w:t>Promise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</w:rPr>
              <w:t>Real Estate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</w:rPr>
              <w:t>We make agencies faster than the market.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</w:rPr>
              <w:t>Tenders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</w:rPr>
              <w:t>We make bid teams move before the deadline pressure hits.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</w:rPr>
              <w:t>Parent brand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</w:rPr>
              <w:t>We help businesses become AI-native before they start looking behind.</w:t>
            </w:r>
          </w:p>
        </w:tc>
      </w:tr>
    </w:tbl>
    <w:p>
      <w:pPr>
        <w:pStyle w:val="Heading1"/>
      </w:pPr>
      <w:r>
        <w:t>7. Marketing Material Copy</w:t>
      </w:r>
    </w:p>
    <w:p>
      <w:pPr>
        <w:pStyle w:val="Heading2"/>
      </w:pPr>
      <w:r>
        <w:t>A. Flyer / Digital Poster</w:t>
      </w:r>
    </w:p>
    <w:p>
      <w:r>
        <w:t>Headline: AI-Native or Left Behind.</w:t>
      </w:r>
    </w:p>
    <w:p>
      <w:r>
        <w:t>Subhead: We install AI into real estate and tender operations so your business looks faster, smarter, and harder to beat.</w:t>
      </w:r>
    </w:p>
    <w:p>
      <w:pPr>
        <w:pStyle w:val="ListBullet"/>
      </w:pPr>
      <w:r>
        <w:t>Real Estate: instant lead response, automated follow-up, booking flows, agent dashboards.</w:t>
      </w:r>
    </w:p>
    <w:p>
      <w:pPr>
        <w:pStyle w:val="ListBullet"/>
      </w:pPr>
      <w:r>
        <w:t>Tenders: opportunity alerts, deadline tracking, document sorting, draft support, submission flow.</w:t>
      </w:r>
    </w:p>
    <w:p>
      <w:r>
        <w:t>CTA: Scan the code. Get the audit. See where the leaks are.</w:t>
      </w:r>
    </w:p>
    <w:p>
      <w:pPr>
        <w:pStyle w:val="Heading2"/>
      </w:pPr>
      <w:r>
        <w:t>B. Social Media Ad Copy</w:t>
      </w:r>
    </w:p>
    <w:p>
      <w:r>
        <w:t>Version 1: Your competitor is already testing AI. Are you?</w:t>
      </w:r>
    </w:p>
    <w:p>
      <w:r>
        <w:t>Version 2: Manual teams lose to faster teams.</w:t>
      </w:r>
    </w:p>
    <w:p>
      <w:r>
        <w:t>Version 3: AI-native or invisible.</w:t>
      </w:r>
    </w:p>
    <w:p>
      <w:r>
        <w:t>Version 4: Stop looking optional in the AI era.</w:t>
      </w:r>
    </w:p>
    <w:p>
      <w:pPr>
        <w:pStyle w:val="Heading2"/>
      </w:pPr>
      <w:r>
        <w:t>C. WhatsApp / DM Script</w:t>
      </w:r>
    </w:p>
    <w:p>
      <w:pPr>
        <w:pStyle w:val="ListBullet"/>
      </w:pPr>
      <w:r>
        <w:t>Hi [Name] — quick one. Are you already using AI in your lead or bid process, or still doing it manually?</w:t>
      </w:r>
    </w:p>
    <w:p>
      <w:pPr>
        <w:pStyle w:val="ListBullet"/>
      </w:pPr>
      <w:r>
        <w:t>We’re helping businesses in Real Estate and Tenders move into AI-native operations without the usual chaos.</w:t>
      </w:r>
    </w:p>
    <w:p>
      <w:pPr>
        <w:pStyle w:val="ListBullet"/>
      </w:pPr>
      <w:r>
        <w:t>If useful, I can send a 5-minute audit link for your team.</w:t>
      </w:r>
    </w:p>
    <w:p>
      <w:pPr>
        <w:pStyle w:val="Heading2"/>
      </w:pPr>
      <w:r>
        <w:t>D. Cold Email Script</w:t>
      </w:r>
    </w:p>
    <w:p>
      <w:pPr>
        <w:pStyle w:val="ListBullet"/>
      </w:pPr>
      <w:r>
        <w:t>Subject: Your team may be looking behind</w:t>
      </w:r>
    </w:p>
    <w:p>
      <w:pPr>
        <w:pStyle w:val="ListBullet"/>
      </w:pPr>
      <w:r>
        <w:t>Body: Most businesses are hearing AI everywhere now, but very few are using it in a way that changes response speed, control, or output. AI Native Studio helps Real Estate teams and Tender teams move from manual handling into visible AI-powered operations. If you want, I can send a quick audit link so you can see where the biggest leaks are.</w:t>
      </w:r>
    </w:p>
    <w:p>
      <w:pPr>
        <w:pStyle w:val="Heading2"/>
      </w:pPr>
      <w:r>
        <w:t>E. Landing Page Copy</w:t>
      </w:r>
    </w:p>
    <w:p>
      <w:pPr>
        <w:pStyle w:val="ListBullet"/>
      </w:pPr>
      <w:r>
        <w:t>Headline: Bring your business into the AI era.</w:t>
      </w:r>
    </w:p>
    <w:p>
      <w:pPr>
        <w:pStyle w:val="ListBullet"/>
      </w:pPr>
      <w:r>
        <w:t>Subhead: We design, integrate, and roll out AI-native systems for Real Estate and Tenders.</w:t>
      </w:r>
    </w:p>
    <w:p>
      <w:pPr>
        <w:pStyle w:val="ListBullet"/>
      </w:pPr>
      <w:r>
        <w:t>Proof line: Faster response. Cleaner operations. Stronger competitive positioning.</w:t>
      </w:r>
    </w:p>
    <w:p>
      <w:pPr>
        <w:pStyle w:val="ListBullet"/>
      </w:pPr>
      <w:r>
        <w:t>CTA: Book a call. Get the audit. See the gap.</w:t>
      </w:r>
    </w:p>
    <w:p>
      <w:pPr>
        <w:pStyle w:val="Heading2"/>
      </w:pPr>
      <w:r>
        <w:t>F. Brochure Copy</w:t>
      </w:r>
    </w:p>
    <w:p>
      <w:pPr>
        <w:pStyle w:val="ListBullet"/>
      </w:pPr>
      <w:r>
        <w:t>Page 1: AI Native Studio overview.</w:t>
      </w:r>
    </w:p>
    <w:p>
      <w:pPr>
        <w:pStyle w:val="ListBullet"/>
      </w:pPr>
      <w:r>
        <w:t>Page 2: Real Estate offer stack.</w:t>
      </w:r>
    </w:p>
    <w:p>
      <w:pPr>
        <w:pStyle w:val="ListBullet"/>
      </w:pPr>
      <w:r>
        <w:t>Page 3: Tenders offer stack.</w:t>
      </w:r>
    </w:p>
    <w:p>
      <w:pPr>
        <w:pStyle w:val="ListBullet"/>
      </w:pPr>
      <w:r>
        <w:t>Page 4: Packages and pricing.</w:t>
      </w:r>
    </w:p>
    <w:p>
      <w:pPr>
        <w:pStyle w:val="ListBullet"/>
      </w:pPr>
      <w:r>
        <w:t>Page 5: How the rollout works.</w:t>
      </w:r>
    </w:p>
    <w:p>
      <w:pPr>
        <w:pStyle w:val="ListBullet"/>
      </w:pPr>
      <w:r>
        <w:t>Page 6: Contact and call to action.</w:t>
      </w:r>
    </w:p>
    <w:p>
      <w:pPr>
        <w:pStyle w:val="Heading2"/>
      </w:pPr>
      <w:r>
        <w:t>G. Capability Deck Outline</w:t>
      </w:r>
    </w:p>
    <w:p>
      <w:pPr>
        <w:pStyle w:val="ListBullet"/>
      </w:pPr>
      <w:r>
        <w:t>Slide 1: Title and brand statement.</w:t>
      </w:r>
    </w:p>
    <w:p>
      <w:pPr>
        <w:pStyle w:val="ListBullet"/>
      </w:pPr>
      <w:r>
        <w:t>Slide 2: Why AI now.</w:t>
      </w:r>
    </w:p>
    <w:p>
      <w:pPr>
        <w:pStyle w:val="ListBullet"/>
      </w:pPr>
      <w:r>
        <w:t>Slide 3: Real Estate vertical.</w:t>
      </w:r>
    </w:p>
    <w:p>
      <w:pPr>
        <w:pStyle w:val="ListBullet"/>
      </w:pPr>
      <w:r>
        <w:t>Slide 4: Tenders vertical.</w:t>
      </w:r>
    </w:p>
    <w:p>
      <w:pPr>
        <w:pStyle w:val="ListBullet"/>
      </w:pPr>
      <w:r>
        <w:t>Slide 5: Funnel and delivery model.</w:t>
      </w:r>
    </w:p>
    <w:p>
      <w:pPr>
        <w:pStyle w:val="ListBullet"/>
      </w:pPr>
      <w:r>
        <w:t>Slide 6: Pricing.</w:t>
      </w:r>
    </w:p>
    <w:p>
      <w:pPr>
        <w:pStyle w:val="ListBullet"/>
      </w:pPr>
      <w:r>
        <w:t>Slide 7: Sample targets.</w:t>
      </w:r>
    </w:p>
    <w:p>
      <w:pPr>
        <w:pStyle w:val="ListBullet"/>
      </w:pPr>
      <w:r>
        <w:t>Slide 8: Call to action.</w:t>
      </w:r>
    </w:p>
    <w:p>
      <w:pPr>
        <w:pStyle w:val="Heading1"/>
      </w:pPr>
      <w:r>
        <w:t>8. Software-with-a-Service Offerings</w:t>
      </w:r>
    </w:p>
    <w:p>
      <w:r>
        <w:t>These are packaged as software-enabled services: strategy, setup, automation, and ongoing support bundled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19"/>
              </w:rPr>
              <w:t>Package</w:t>
            </w:r>
          </w:p>
        </w:tc>
        <w:tc>
          <w:tcPr>
            <w:tcW w:type="dxa" w:w="1987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19"/>
              </w:rPr>
              <w:t>What it does</w:t>
            </w:r>
          </w:p>
        </w:tc>
        <w:tc>
          <w:tcPr>
            <w:tcW w:type="dxa" w:w="1987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19"/>
              </w:rPr>
              <w:t>Best for</w:t>
            </w:r>
          </w:p>
        </w:tc>
        <w:tc>
          <w:tcPr>
            <w:tcW w:type="dxa" w:w="1987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19"/>
              </w:rPr>
              <w:t>Setup</w:t>
            </w:r>
          </w:p>
        </w:tc>
        <w:tc>
          <w:tcPr>
            <w:tcW w:type="dxa" w:w="1987"/>
            <w:shd w:fill="111111"/>
          </w:tcPr>
          <w:p>
            <w:pPr>
              <w:jc w:val="left"/>
            </w:pPr>
            <w:r/>
            <w:r>
              <w:rPr>
                <w:b/>
                <w:color w:val="F2C14E"/>
                <w:sz w:val="19"/>
              </w:rPr>
              <w:t>Monthly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AI Readiness Sprint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Fast audit, clear gaps, simple roadmap.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Managers testing the waters.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R7,500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AI Launch Build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One workflow deployed end to end.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Teams wanting a visible win.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R24,000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R6,000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AI Operator Build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Multiple workflows, dashboards, training, support.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Serious operators.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R48,000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R12,000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AI Migration Program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Full transition with team support and supervisor oversight.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Businesses ready for deep adoption.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R85,000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b w:val="0"/>
              </w:rPr>
              <w:t>R18,000</w:t>
            </w:r>
          </w:p>
        </w:tc>
      </w:tr>
    </w:tbl>
    <w:p>
      <w:pPr>
        <w:pStyle w:val="Heading2"/>
      </w:pPr>
      <w:r>
        <w:t>Pricing logic</w:t>
      </w:r>
    </w:p>
    <w:p>
      <w:pPr>
        <w:pStyle w:val="ListBullet"/>
      </w:pPr>
      <w:r>
        <w:t>Use audit pricing to get the first conversation.</w:t>
      </w:r>
    </w:p>
    <w:p>
      <w:pPr>
        <w:pStyle w:val="ListBullet"/>
      </w:pPr>
      <w:r>
        <w:t>Use launch pricing to create a visible win quickly.</w:t>
      </w:r>
    </w:p>
    <w:p>
      <w:pPr>
        <w:pStyle w:val="ListBullet"/>
      </w:pPr>
      <w:r>
        <w:t>Use operator pricing for recurring work and system ownership.</w:t>
      </w:r>
    </w:p>
    <w:p>
      <w:pPr>
        <w:pStyle w:val="ListBullet"/>
      </w:pPr>
      <w:r>
        <w:t>Use migration pricing for full transformation buyers.</w:t>
      </w:r>
    </w:p>
    <w:p>
      <w:pPr>
        <w:pStyle w:val="Heading1"/>
      </w:pPr>
      <w:r>
        <w:t>9. PRDs for the Two Core Vertical Products</w:t>
      </w:r>
    </w:p>
    <w:p>
      <w:pPr>
        <w:pStyle w:val="Heading2"/>
      </w:pPr>
      <w:r>
        <w:t>A. Real Estate AI Product</w:t>
      </w:r>
    </w:p>
    <w:p>
      <w:pPr>
        <w:pStyle w:val="ListBullet"/>
      </w:pPr>
      <w:r>
        <w:t>Product name: Lead Reactor.</w:t>
      </w:r>
    </w:p>
    <w:p>
      <w:pPr>
        <w:pStyle w:val="ListBullet"/>
      </w:pPr>
      <w:r>
        <w:t>Purpose: capture leads, respond instantly, qualify, route, and book appointments.</w:t>
      </w:r>
    </w:p>
    <w:p>
      <w:pPr>
        <w:pStyle w:val="ListBullet"/>
      </w:pPr>
      <w:r>
        <w:t>Core features: inbox triage, WhatsApp response, follow-up sequences, booking flow, agent dashboard.</w:t>
      </w:r>
    </w:p>
    <w:p>
      <w:pPr>
        <w:pStyle w:val="ListBullet"/>
      </w:pPr>
      <w:r>
        <w:t>Success metric: faster first response and more booked viewings.</w:t>
      </w:r>
    </w:p>
    <w:p>
      <w:pPr>
        <w:pStyle w:val="Heading2"/>
      </w:pPr>
      <w:r>
        <w:t>B. Tender AI Product</w:t>
      </w:r>
    </w:p>
    <w:p>
      <w:pPr>
        <w:pStyle w:val="ListBullet"/>
      </w:pPr>
      <w:r>
        <w:t>Product name: Tender Vault.</w:t>
      </w:r>
    </w:p>
    <w:p>
      <w:pPr>
        <w:pStyle w:val="ListBullet"/>
      </w:pPr>
      <w:r>
        <w:t>Purpose: discover opportunities, track deadlines, organise documents, and assist bid prep.</w:t>
      </w:r>
    </w:p>
    <w:p>
      <w:pPr>
        <w:pStyle w:val="ListBullet"/>
      </w:pPr>
      <w:r>
        <w:t>Core features: opportunity feed, deadline tracker, file hub, checklist flow, draft assist.</w:t>
      </w:r>
    </w:p>
    <w:p>
      <w:pPr>
        <w:pStyle w:val="ListBullet"/>
      </w:pPr>
      <w:r>
        <w:t>Success metric: fewer missed tenders and cleaner submission handling.</w:t>
      </w:r>
    </w:p>
    <w:p>
      <w:pPr>
        <w:pStyle w:val="Heading1"/>
      </w:pPr>
      <w:r>
        <w:t>10. Specific Potential Targets</w:t>
      </w:r>
    </w:p>
    <w:p>
      <w:r>
        <w:t>These are the first target types and sample names for outreach. Keep targeting split by vertical so the message stays clean.</w:t>
      </w:r>
    </w:p>
    <w:p>
      <w:pPr>
        <w:pStyle w:val="Heading2"/>
      </w:pPr>
      <w:r>
        <w:t>Real Estate Targets</w:t>
      </w:r>
    </w:p>
    <w:p>
      <w:pPr>
        <w:pStyle w:val="ListBullet"/>
      </w:pPr>
      <w:r>
        <w:t>Harcourts</w:t>
      </w:r>
    </w:p>
    <w:p>
      <w:pPr>
        <w:pStyle w:val="ListBullet"/>
      </w:pPr>
      <w:r>
        <w:t>RE/MAX of Southern Africa</w:t>
      </w:r>
    </w:p>
    <w:p>
      <w:pPr>
        <w:pStyle w:val="ListBullet"/>
      </w:pPr>
      <w:r>
        <w:t>Broll Property Group</w:t>
      </w:r>
    </w:p>
    <w:p>
      <w:pPr>
        <w:pStyle w:val="ListBullet"/>
      </w:pPr>
      <w:r>
        <w:t>Rawson Properties</w:t>
      </w:r>
    </w:p>
    <w:p>
      <w:pPr>
        <w:pStyle w:val="ListBullet"/>
      </w:pPr>
      <w:r>
        <w:t>Seeff</w:t>
      </w:r>
    </w:p>
    <w:p>
      <w:pPr>
        <w:pStyle w:val="ListBullet"/>
      </w:pPr>
      <w:r>
        <w:t>Pam Golding Properties</w:t>
      </w:r>
    </w:p>
    <w:p>
      <w:pPr>
        <w:pStyle w:val="ListBullet"/>
      </w:pPr>
      <w:r>
        <w:t>Tyson Properties</w:t>
      </w:r>
    </w:p>
    <w:p>
      <w:pPr>
        <w:pStyle w:val="ListBullet"/>
      </w:pPr>
      <w:r>
        <w:t>Jawitz Properties</w:t>
      </w:r>
    </w:p>
    <w:p>
      <w:pPr>
        <w:pStyle w:val="ListBullet"/>
      </w:pPr>
      <w:r>
        <w:t>Attacq</w:t>
      </w:r>
    </w:p>
    <w:p>
      <w:pPr>
        <w:pStyle w:val="ListBullet"/>
      </w:pPr>
      <w:r>
        <w:t>Galetti Property Group</w:t>
      </w:r>
    </w:p>
    <w:p>
      <w:pPr>
        <w:pStyle w:val="Heading2"/>
      </w:pPr>
      <w:r>
        <w:t>Tender Targets</w:t>
      </w:r>
    </w:p>
    <w:p>
      <w:pPr>
        <w:pStyle w:val="ListBullet"/>
      </w:pPr>
      <w:r>
        <w:t>SA-Tenders users</w:t>
      </w:r>
    </w:p>
    <w:p>
      <w:pPr>
        <w:pStyle w:val="ListBullet"/>
      </w:pPr>
      <w:r>
        <w:t>OnlineTenders users</w:t>
      </w:r>
    </w:p>
    <w:p>
      <w:pPr>
        <w:pStyle w:val="ListBullet"/>
      </w:pPr>
      <w:r>
        <w:t>Tender consultants</w:t>
      </w:r>
    </w:p>
    <w:p>
      <w:pPr>
        <w:pStyle w:val="ListBullet"/>
      </w:pPr>
      <w:r>
        <w:t>Bid offices at construction firms</w:t>
      </w:r>
    </w:p>
    <w:p>
      <w:pPr>
        <w:pStyle w:val="ListBullet"/>
      </w:pPr>
      <w:r>
        <w:t>Facilities management firms</w:t>
      </w:r>
    </w:p>
    <w:p>
      <w:pPr>
        <w:pStyle w:val="ListBullet"/>
      </w:pPr>
      <w:r>
        <w:t>Engineering consultancies</w:t>
      </w:r>
    </w:p>
    <w:p>
      <w:pPr>
        <w:pStyle w:val="ListBullet"/>
      </w:pPr>
      <w:r>
        <w:t>Municipal procurement teams</w:t>
      </w:r>
    </w:p>
    <w:p>
      <w:pPr>
        <w:pStyle w:val="ListBullet"/>
      </w:pPr>
      <w:r>
        <w:t>University procurement offices</w:t>
      </w:r>
    </w:p>
    <w:p>
      <w:pPr>
        <w:pStyle w:val="ListBullet"/>
      </w:pPr>
      <w:r>
        <w:t>Supplier development agencies</w:t>
      </w:r>
    </w:p>
    <w:p>
      <w:pPr>
        <w:pStyle w:val="ListBullet"/>
      </w:pPr>
      <w:r>
        <w:t>PURCO SA member networks</w:t>
      </w:r>
    </w:p>
    <w:p>
      <w:pPr>
        <w:pStyle w:val="Heading2"/>
      </w:pPr>
      <w:r>
        <w:t>Geographic targeting</w:t>
      </w:r>
    </w:p>
    <w:p>
      <w:pPr>
        <w:pStyle w:val="ListBullet"/>
      </w:pPr>
      <w:r>
        <w:t>National remote outreach first.</w:t>
      </w:r>
    </w:p>
    <w:p>
      <w:pPr>
        <w:pStyle w:val="ListBullet"/>
      </w:pPr>
      <w:r>
        <w:t>Build local credibility in Emalahleni and Mpumalanga.</w:t>
      </w:r>
    </w:p>
    <w:p>
      <w:pPr>
        <w:pStyle w:val="ListBullet"/>
      </w:pPr>
      <w:r>
        <w:t>Extend into Gauteng, KwaZulu-Natal, Western Cape, and major business corridors.</w:t>
      </w:r>
    </w:p>
    <w:p>
      <w:pPr>
        <w:pStyle w:val="Heading1"/>
      </w:pPr>
      <w:r>
        <w:t>11. Launch Plan</w:t>
      </w:r>
    </w:p>
    <w:p>
      <w:pPr>
        <w:pStyle w:val="ListBullet"/>
      </w:pPr>
      <w:r>
        <w:t>Week 1: lock brand voice, build landing pages, define audits.</w:t>
      </w:r>
    </w:p>
    <w:p>
      <w:pPr>
        <w:pStyle w:val="ListBullet"/>
      </w:pPr>
      <w:r>
        <w:t>Week 2: run outreach from LinkedIn, WhatsApp, email, and direct contact.</w:t>
      </w:r>
    </w:p>
    <w:p>
      <w:pPr>
        <w:pStyle w:val="ListBullet"/>
      </w:pPr>
      <w:r>
        <w:t>Week 3: book calls, run audits, demo one workflow.</w:t>
      </w:r>
    </w:p>
    <w:p>
      <w:pPr>
        <w:pStyle w:val="ListBullet"/>
      </w:pPr>
      <w:r>
        <w:t>Week 4: close the first integration or launch build.</w:t>
      </w:r>
    </w:p>
    <w:p>
      <w:pPr>
        <w:pStyle w:val="ListBullet"/>
      </w:pPr>
      <w:r>
        <w:t>Month 2: turn the first result into proof, then replicate.</w:t>
      </w:r>
    </w:p>
    <w:p>
      <w:pPr>
        <w:pStyle w:val="Heading1"/>
      </w:pPr>
      <w:r>
        <w:t>12. Final Positioning Lines</w:t>
      </w:r>
    </w:p>
    <w:p>
      <w:pPr>
        <w:pStyle w:val="ListBullet"/>
      </w:pPr>
      <w:r>
        <w:t>AI Native Studio helps businesses become AI-native before the market makes the decision for them.</w:t>
      </w:r>
    </w:p>
    <w:p>
      <w:pPr>
        <w:pStyle w:val="ListBullet"/>
      </w:pPr>
      <w:r>
        <w:t>Real Estate: faster response, smarter follow-up, more deal flow.</w:t>
      </w:r>
    </w:p>
    <w:p>
      <w:pPr>
        <w:pStyle w:val="ListBullet"/>
      </w:pPr>
      <w:r>
        <w:t>Tenders: sharper visibility, cleaner submissions, less missed money.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Marketing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8"/>
      </w:rPr>
      <w:t>AI Native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