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4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376"/>
        <w:gridCol w:w="6866"/>
      </w:tblGrid>
      <w:tr w:rsidR="00DF272C" w:rsidRPr="00390D7B" w14:paraId="1AAC27D2" w14:textId="77777777" w:rsidTr="00BE2DE0">
        <w:tc>
          <w:tcPr>
            <w:tcW w:w="2376" w:type="dxa"/>
            <w:tcBorders>
              <w:top w:val="double" w:sz="6" w:space="0" w:color="auto"/>
              <w:left w:val="double" w:sz="6" w:space="0" w:color="auto"/>
              <w:bottom w:val="single" w:sz="6" w:space="0" w:color="auto"/>
              <w:right w:val="single" w:sz="6" w:space="0" w:color="auto"/>
            </w:tcBorders>
          </w:tcPr>
          <w:p w14:paraId="69EFEFFA" w14:textId="77777777" w:rsidR="00DF272C" w:rsidRPr="00390D7B" w:rsidRDefault="00DF272C" w:rsidP="00BE2DE0">
            <w:pPr>
              <w:spacing w:after="0"/>
              <w:jc w:val="both"/>
              <w:rPr>
                <w:rFonts w:ascii="Palatino Linotype" w:hAnsi="Palatino Linotype"/>
                <w:b/>
              </w:rPr>
            </w:pPr>
            <w:r w:rsidRPr="00390D7B">
              <w:rPr>
                <w:rFonts w:ascii="Palatino Linotype" w:hAnsi="Palatino Linotype"/>
                <w:b/>
              </w:rPr>
              <w:t>Student Name_1:</w:t>
            </w:r>
          </w:p>
        </w:tc>
        <w:tc>
          <w:tcPr>
            <w:tcW w:w="6866" w:type="dxa"/>
            <w:tcBorders>
              <w:top w:val="double" w:sz="6" w:space="0" w:color="auto"/>
              <w:left w:val="single" w:sz="6" w:space="0" w:color="auto"/>
              <w:bottom w:val="single" w:sz="6" w:space="0" w:color="auto"/>
              <w:right w:val="double" w:sz="6" w:space="0" w:color="auto"/>
            </w:tcBorders>
          </w:tcPr>
          <w:p w14:paraId="34D641EE" w14:textId="77777777" w:rsidR="00DF272C" w:rsidRPr="00390D7B" w:rsidRDefault="00DF272C" w:rsidP="00BE2DE0">
            <w:pPr>
              <w:spacing w:after="0"/>
              <w:jc w:val="both"/>
              <w:rPr>
                <w:rFonts w:ascii="Palatino Linotype" w:hAnsi="Palatino Linotype"/>
              </w:rPr>
            </w:pPr>
            <w:r>
              <w:rPr>
                <w:rFonts w:ascii="Palatino Linotype" w:hAnsi="Palatino Linotype"/>
              </w:rPr>
              <w:t>Rethabile Banda</w:t>
            </w:r>
          </w:p>
        </w:tc>
      </w:tr>
      <w:tr w:rsidR="00DF272C" w:rsidRPr="00390D7B" w14:paraId="02F44BC0" w14:textId="77777777" w:rsidTr="00BE2DE0">
        <w:tc>
          <w:tcPr>
            <w:tcW w:w="2376" w:type="dxa"/>
            <w:tcBorders>
              <w:top w:val="double" w:sz="6" w:space="0" w:color="auto"/>
              <w:left w:val="double" w:sz="6" w:space="0" w:color="auto"/>
              <w:bottom w:val="single" w:sz="6" w:space="0" w:color="auto"/>
              <w:right w:val="single" w:sz="6" w:space="0" w:color="auto"/>
            </w:tcBorders>
          </w:tcPr>
          <w:p w14:paraId="59806D64" w14:textId="77777777" w:rsidR="00DF272C" w:rsidRPr="00390D7B" w:rsidRDefault="00DF272C" w:rsidP="00BE2DE0">
            <w:pPr>
              <w:spacing w:after="0"/>
              <w:jc w:val="both"/>
              <w:rPr>
                <w:rFonts w:ascii="Palatino Linotype" w:hAnsi="Palatino Linotype"/>
                <w:b/>
              </w:rPr>
            </w:pPr>
            <w:r w:rsidRPr="00390D7B">
              <w:rPr>
                <w:rFonts w:ascii="Palatino Linotype" w:hAnsi="Palatino Linotype"/>
                <w:b/>
              </w:rPr>
              <w:t>Student Name_2:</w:t>
            </w:r>
          </w:p>
        </w:tc>
        <w:tc>
          <w:tcPr>
            <w:tcW w:w="6866" w:type="dxa"/>
            <w:tcBorders>
              <w:top w:val="double" w:sz="6" w:space="0" w:color="auto"/>
              <w:left w:val="single" w:sz="6" w:space="0" w:color="auto"/>
              <w:bottom w:val="single" w:sz="6" w:space="0" w:color="auto"/>
              <w:right w:val="double" w:sz="6" w:space="0" w:color="auto"/>
            </w:tcBorders>
          </w:tcPr>
          <w:p w14:paraId="2EF187D2" w14:textId="77777777" w:rsidR="00DF272C" w:rsidRPr="00390D7B" w:rsidRDefault="00DF272C" w:rsidP="00BE2DE0">
            <w:pPr>
              <w:spacing w:after="0"/>
              <w:jc w:val="both"/>
              <w:rPr>
                <w:rFonts w:ascii="Palatino Linotype" w:hAnsi="Palatino Linotype"/>
              </w:rPr>
            </w:pPr>
            <w:proofErr w:type="spellStart"/>
            <w:r>
              <w:rPr>
                <w:rFonts w:ascii="Palatino Linotype" w:hAnsi="Palatino Linotype"/>
              </w:rPr>
              <w:t>Atang</w:t>
            </w:r>
            <w:proofErr w:type="spellEnd"/>
            <w:r>
              <w:rPr>
                <w:rFonts w:ascii="Palatino Linotype" w:hAnsi="Palatino Linotype"/>
              </w:rPr>
              <w:t xml:space="preserve"> </w:t>
            </w:r>
            <w:proofErr w:type="spellStart"/>
            <w:r>
              <w:rPr>
                <w:rFonts w:ascii="Palatino Linotype" w:hAnsi="Palatino Linotype"/>
              </w:rPr>
              <w:t>Masole</w:t>
            </w:r>
            <w:proofErr w:type="spellEnd"/>
          </w:p>
        </w:tc>
      </w:tr>
      <w:tr w:rsidR="00DF272C" w:rsidRPr="00390D7B" w14:paraId="1EBF3D35" w14:textId="77777777" w:rsidTr="00BE2DE0">
        <w:tc>
          <w:tcPr>
            <w:tcW w:w="2376" w:type="dxa"/>
            <w:tcBorders>
              <w:top w:val="double" w:sz="6" w:space="0" w:color="auto"/>
              <w:left w:val="double" w:sz="6" w:space="0" w:color="auto"/>
              <w:bottom w:val="single" w:sz="6" w:space="0" w:color="auto"/>
              <w:right w:val="single" w:sz="6" w:space="0" w:color="auto"/>
            </w:tcBorders>
          </w:tcPr>
          <w:p w14:paraId="710AAAA9" w14:textId="77777777" w:rsidR="00DF272C" w:rsidRPr="00390D7B" w:rsidRDefault="00DF272C" w:rsidP="00BE2DE0">
            <w:pPr>
              <w:spacing w:after="0"/>
              <w:jc w:val="both"/>
              <w:rPr>
                <w:rFonts w:ascii="Palatino Linotype" w:hAnsi="Palatino Linotype"/>
                <w:b/>
              </w:rPr>
            </w:pPr>
            <w:r w:rsidRPr="00390D7B">
              <w:rPr>
                <w:rFonts w:ascii="Palatino Linotype" w:hAnsi="Palatino Linotype"/>
                <w:b/>
              </w:rPr>
              <w:t>Student Name_3:</w:t>
            </w:r>
          </w:p>
        </w:tc>
        <w:tc>
          <w:tcPr>
            <w:tcW w:w="6866" w:type="dxa"/>
            <w:tcBorders>
              <w:top w:val="double" w:sz="6" w:space="0" w:color="auto"/>
              <w:left w:val="single" w:sz="6" w:space="0" w:color="auto"/>
              <w:bottom w:val="single" w:sz="6" w:space="0" w:color="auto"/>
              <w:right w:val="double" w:sz="6" w:space="0" w:color="auto"/>
            </w:tcBorders>
          </w:tcPr>
          <w:p w14:paraId="41421227" w14:textId="77777777" w:rsidR="00DF272C" w:rsidRPr="00390D7B" w:rsidRDefault="00DF272C" w:rsidP="00BE2DE0">
            <w:pPr>
              <w:spacing w:after="0"/>
              <w:jc w:val="both"/>
              <w:rPr>
                <w:rFonts w:ascii="Palatino Linotype" w:hAnsi="Palatino Linotype"/>
              </w:rPr>
            </w:pPr>
            <w:proofErr w:type="spellStart"/>
            <w:r>
              <w:rPr>
                <w:rFonts w:ascii="Palatino Linotype" w:hAnsi="Palatino Linotype"/>
              </w:rPr>
              <w:t>Babumbi</w:t>
            </w:r>
            <w:proofErr w:type="spellEnd"/>
            <w:r>
              <w:rPr>
                <w:rFonts w:ascii="Palatino Linotype" w:hAnsi="Palatino Linotype"/>
              </w:rPr>
              <w:t xml:space="preserve"> </w:t>
            </w:r>
            <w:proofErr w:type="spellStart"/>
            <w:r>
              <w:rPr>
                <w:rFonts w:ascii="Palatino Linotype" w:hAnsi="Palatino Linotype"/>
              </w:rPr>
              <w:t>Mazwiduma</w:t>
            </w:r>
            <w:proofErr w:type="spellEnd"/>
          </w:p>
        </w:tc>
      </w:tr>
      <w:tr w:rsidR="00DF272C" w:rsidRPr="00390D7B" w14:paraId="1935FAE3" w14:textId="77777777" w:rsidTr="00BE2DE0">
        <w:tc>
          <w:tcPr>
            <w:tcW w:w="2376" w:type="dxa"/>
            <w:tcBorders>
              <w:top w:val="double" w:sz="6" w:space="0" w:color="auto"/>
              <w:left w:val="double" w:sz="6" w:space="0" w:color="auto"/>
              <w:bottom w:val="single" w:sz="6" w:space="0" w:color="auto"/>
              <w:right w:val="single" w:sz="6" w:space="0" w:color="auto"/>
            </w:tcBorders>
          </w:tcPr>
          <w:p w14:paraId="299BE855" w14:textId="77777777" w:rsidR="00DF272C" w:rsidRPr="00390D7B" w:rsidRDefault="00DF272C" w:rsidP="00BE2DE0">
            <w:pPr>
              <w:spacing w:after="0"/>
              <w:jc w:val="both"/>
              <w:rPr>
                <w:rFonts w:ascii="Palatino Linotype" w:hAnsi="Palatino Linotype"/>
                <w:b/>
              </w:rPr>
            </w:pPr>
            <w:r w:rsidRPr="00390D7B">
              <w:rPr>
                <w:rFonts w:ascii="Palatino Linotype" w:hAnsi="Palatino Linotype"/>
                <w:b/>
              </w:rPr>
              <w:t>Student Name_4:</w:t>
            </w:r>
          </w:p>
        </w:tc>
        <w:tc>
          <w:tcPr>
            <w:tcW w:w="6866" w:type="dxa"/>
            <w:tcBorders>
              <w:top w:val="double" w:sz="6" w:space="0" w:color="auto"/>
              <w:left w:val="single" w:sz="6" w:space="0" w:color="auto"/>
              <w:bottom w:val="single" w:sz="6" w:space="0" w:color="auto"/>
              <w:right w:val="double" w:sz="6" w:space="0" w:color="auto"/>
            </w:tcBorders>
          </w:tcPr>
          <w:p w14:paraId="5D2CC2B1" w14:textId="77777777" w:rsidR="00DF272C" w:rsidRPr="00390D7B" w:rsidRDefault="00DF272C" w:rsidP="00BE2DE0">
            <w:pPr>
              <w:spacing w:after="0"/>
              <w:jc w:val="both"/>
              <w:rPr>
                <w:rFonts w:ascii="Palatino Linotype" w:hAnsi="Palatino Linotype"/>
              </w:rPr>
            </w:pPr>
            <w:r>
              <w:rPr>
                <w:rFonts w:ascii="Palatino Linotype" w:hAnsi="Palatino Linotype"/>
              </w:rPr>
              <w:t xml:space="preserve">Lawrence </w:t>
            </w:r>
            <w:proofErr w:type="spellStart"/>
            <w:r>
              <w:rPr>
                <w:rFonts w:ascii="Palatino Linotype" w:hAnsi="Palatino Linotype"/>
              </w:rPr>
              <w:t>Letshelea</w:t>
            </w:r>
            <w:proofErr w:type="spellEnd"/>
          </w:p>
        </w:tc>
      </w:tr>
      <w:tr w:rsidR="00DF272C" w:rsidRPr="00390D7B" w14:paraId="039786EB" w14:textId="77777777" w:rsidTr="00BE2DE0">
        <w:tc>
          <w:tcPr>
            <w:tcW w:w="2376" w:type="dxa"/>
            <w:tcBorders>
              <w:top w:val="double" w:sz="6" w:space="0" w:color="auto"/>
              <w:left w:val="double" w:sz="6" w:space="0" w:color="auto"/>
              <w:bottom w:val="single" w:sz="6" w:space="0" w:color="auto"/>
              <w:right w:val="single" w:sz="6" w:space="0" w:color="auto"/>
            </w:tcBorders>
          </w:tcPr>
          <w:p w14:paraId="46E6903C" w14:textId="77777777" w:rsidR="00DF272C" w:rsidRPr="00390D7B" w:rsidRDefault="00DF272C" w:rsidP="00BE2DE0">
            <w:pPr>
              <w:spacing w:after="0"/>
              <w:jc w:val="both"/>
              <w:rPr>
                <w:rFonts w:ascii="Palatino Linotype" w:hAnsi="Palatino Linotype"/>
                <w:b/>
              </w:rPr>
            </w:pPr>
            <w:r>
              <w:rPr>
                <w:rFonts w:ascii="Palatino Linotype" w:hAnsi="Palatino Linotype"/>
                <w:b/>
              </w:rPr>
              <w:t>Student Name_5:</w:t>
            </w:r>
          </w:p>
        </w:tc>
        <w:tc>
          <w:tcPr>
            <w:tcW w:w="6866" w:type="dxa"/>
            <w:tcBorders>
              <w:top w:val="double" w:sz="6" w:space="0" w:color="auto"/>
              <w:left w:val="single" w:sz="6" w:space="0" w:color="auto"/>
              <w:bottom w:val="single" w:sz="6" w:space="0" w:color="auto"/>
              <w:right w:val="double" w:sz="6" w:space="0" w:color="auto"/>
            </w:tcBorders>
          </w:tcPr>
          <w:p w14:paraId="1638295D" w14:textId="77777777" w:rsidR="00DF272C" w:rsidRDefault="00DF272C" w:rsidP="00BE2DE0">
            <w:pPr>
              <w:spacing w:after="0"/>
              <w:jc w:val="both"/>
              <w:rPr>
                <w:rFonts w:ascii="Palatino Linotype" w:hAnsi="Palatino Linotype"/>
              </w:rPr>
            </w:pPr>
            <w:r>
              <w:rPr>
                <w:rFonts w:ascii="Palatino Linotype" w:hAnsi="Palatino Linotype"/>
              </w:rPr>
              <w:t xml:space="preserve">Pauletta </w:t>
            </w:r>
            <w:proofErr w:type="spellStart"/>
            <w:r>
              <w:rPr>
                <w:rFonts w:ascii="Palatino Linotype" w:hAnsi="Palatino Linotype"/>
              </w:rPr>
              <w:t>Maunge</w:t>
            </w:r>
            <w:proofErr w:type="spellEnd"/>
          </w:p>
        </w:tc>
      </w:tr>
      <w:tr w:rsidR="00DF272C" w:rsidRPr="00390D7B" w14:paraId="02729943" w14:textId="77777777" w:rsidTr="00BE2DE0">
        <w:tc>
          <w:tcPr>
            <w:tcW w:w="2376" w:type="dxa"/>
            <w:tcBorders>
              <w:top w:val="single" w:sz="6" w:space="0" w:color="auto"/>
              <w:left w:val="double" w:sz="6" w:space="0" w:color="auto"/>
              <w:bottom w:val="single" w:sz="6" w:space="0" w:color="auto"/>
              <w:right w:val="single" w:sz="6" w:space="0" w:color="auto"/>
            </w:tcBorders>
          </w:tcPr>
          <w:p w14:paraId="671F8656" w14:textId="77777777" w:rsidR="00DF272C" w:rsidRPr="00390D7B" w:rsidRDefault="00DF272C" w:rsidP="00BE2DE0">
            <w:pPr>
              <w:spacing w:after="0"/>
              <w:jc w:val="both"/>
              <w:rPr>
                <w:rFonts w:ascii="Palatino Linotype" w:hAnsi="Palatino Linotype"/>
                <w:b/>
              </w:rPr>
            </w:pPr>
            <w:r w:rsidRPr="00390D7B">
              <w:rPr>
                <w:rFonts w:ascii="Palatino Linotype" w:hAnsi="Palatino Linotype"/>
                <w:b/>
              </w:rPr>
              <w:t>Project Title:</w:t>
            </w:r>
          </w:p>
        </w:tc>
        <w:tc>
          <w:tcPr>
            <w:tcW w:w="6866" w:type="dxa"/>
            <w:tcBorders>
              <w:top w:val="single" w:sz="6" w:space="0" w:color="auto"/>
              <w:left w:val="single" w:sz="6" w:space="0" w:color="auto"/>
              <w:bottom w:val="single" w:sz="6" w:space="0" w:color="auto"/>
              <w:right w:val="double" w:sz="6" w:space="0" w:color="auto"/>
            </w:tcBorders>
          </w:tcPr>
          <w:p w14:paraId="3F718E73" w14:textId="77777777" w:rsidR="00DF272C" w:rsidRPr="00390D7B" w:rsidRDefault="00DF272C" w:rsidP="00BE2DE0">
            <w:pPr>
              <w:spacing w:after="0"/>
              <w:jc w:val="both"/>
              <w:rPr>
                <w:rFonts w:ascii="Palatino Linotype" w:hAnsi="Palatino Linotype"/>
              </w:rPr>
            </w:pPr>
            <w:proofErr w:type="spellStart"/>
            <w:r w:rsidRPr="00A334A6">
              <w:rPr>
                <w:rFonts w:ascii="Palatino Linotype" w:hAnsi="Palatino Linotype"/>
                <w:i/>
              </w:rPr>
              <w:t>GlowUp</w:t>
            </w:r>
            <w:proofErr w:type="spellEnd"/>
            <w:r w:rsidRPr="00A334A6">
              <w:rPr>
                <w:rFonts w:ascii="Palatino Linotype" w:hAnsi="Palatino Linotype"/>
                <w:i/>
              </w:rPr>
              <w:t xml:space="preserve"> Booking System: Enhancing Salon &amp; Barbershop Appointments Through Digital Innovation</w:t>
            </w:r>
          </w:p>
        </w:tc>
      </w:tr>
      <w:tr w:rsidR="00DF272C" w:rsidRPr="00390D7B" w14:paraId="2BAF5B02" w14:textId="77777777" w:rsidTr="00BE2DE0">
        <w:tc>
          <w:tcPr>
            <w:tcW w:w="2376" w:type="dxa"/>
            <w:tcBorders>
              <w:top w:val="single" w:sz="6" w:space="0" w:color="auto"/>
              <w:left w:val="double" w:sz="6" w:space="0" w:color="auto"/>
              <w:bottom w:val="single" w:sz="6" w:space="0" w:color="auto"/>
              <w:right w:val="single" w:sz="6" w:space="0" w:color="auto"/>
            </w:tcBorders>
          </w:tcPr>
          <w:p w14:paraId="016E5DC2" w14:textId="77777777" w:rsidR="00DF272C" w:rsidRPr="00390D7B" w:rsidRDefault="00DF272C" w:rsidP="00BE2DE0">
            <w:pPr>
              <w:spacing w:after="0"/>
              <w:jc w:val="both"/>
              <w:rPr>
                <w:rFonts w:ascii="Palatino Linotype" w:hAnsi="Palatino Linotype"/>
                <w:b/>
              </w:rPr>
            </w:pPr>
            <w:r w:rsidRPr="00390D7B">
              <w:rPr>
                <w:rFonts w:ascii="Palatino Linotype" w:hAnsi="Palatino Linotype"/>
                <w:b/>
              </w:rPr>
              <w:t>Project Supervisor:</w:t>
            </w:r>
          </w:p>
        </w:tc>
        <w:tc>
          <w:tcPr>
            <w:tcW w:w="6866" w:type="dxa"/>
            <w:tcBorders>
              <w:top w:val="single" w:sz="6" w:space="0" w:color="auto"/>
              <w:left w:val="single" w:sz="6" w:space="0" w:color="auto"/>
              <w:bottom w:val="single" w:sz="6" w:space="0" w:color="auto"/>
              <w:right w:val="double" w:sz="6" w:space="0" w:color="auto"/>
            </w:tcBorders>
          </w:tcPr>
          <w:p w14:paraId="020F9AB9" w14:textId="77777777" w:rsidR="00DF272C" w:rsidRPr="00390D7B" w:rsidRDefault="00DF272C" w:rsidP="00BE2DE0">
            <w:pPr>
              <w:spacing w:after="0"/>
              <w:jc w:val="both"/>
              <w:rPr>
                <w:rFonts w:ascii="Palatino Linotype" w:hAnsi="Palatino Linotype"/>
              </w:rPr>
            </w:pPr>
            <w:r>
              <w:rPr>
                <w:rFonts w:ascii="Palatino Linotype" w:hAnsi="Palatino Linotype"/>
              </w:rPr>
              <w:t>Thobo M</w:t>
            </w:r>
          </w:p>
        </w:tc>
      </w:tr>
    </w:tbl>
    <w:p w14:paraId="79A4888C" w14:textId="77777777" w:rsidR="00DF272C" w:rsidRDefault="00DF272C" w:rsidP="000F58EB">
      <w:pPr>
        <w:pStyle w:val="Subtitle"/>
      </w:pPr>
    </w:p>
    <w:p w14:paraId="0F2543C3" w14:textId="55109EAF" w:rsidR="00A66279" w:rsidRDefault="00A66279" w:rsidP="000F58EB">
      <w:pPr>
        <w:pStyle w:val="Subtitle"/>
        <w:rPr>
          <w:lang w:val="en-US"/>
        </w:rPr>
      </w:pPr>
      <w:r>
        <w:t>The Impact Of Digital Booking Systems &amp; Their Influence On Customer Retention</w:t>
      </w:r>
    </w:p>
    <w:p w14:paraId="23A53D53" w14:textId="77777777" w:rsidR="00A66279" w:rsidRDefault="00A66279" w:rsidP="000F58EB">
      <w:pPr>
        <w:pStyle w:val="Subtitle"/>
      </w:pPr>
      <w:r>
        <w:t>1. Introduction</w:t>
      </w:r>
    </w:p>
    <w:p w14:paraId="152E5672" w14:textId="77777777" w:rsidR="00A66279" w:rsidRPr="00CD0869" w:rsidRDefault="00A66279" w:rsidP="00A66279">
      <w:pPr>
        <w:rPr>
          <w:rFonts w:ascii="Tahoma" w:hAnsi="Tahoma" w:cs="Tahoma"/>
          <w:sz w:val="24"/>
          <w:szCs w:val="24"/>
        </w:rPr>
      </w:pPr>
      <w:r w:rsidRPr="00CD0869">
        <w:rPr>
          <w:rFonts w:ascii="Tahoma" w:hAnsi="Tahoma" w:cs="Tahoma"/>
          <w:sz w:val="24"/>
          <w:szCs w:val="24"/>
        </w:rPr>
        <w:t>The rise of digital booking systems in the beauty industry has significantly changed how businesses operate and how customers experience services. Salons that adopt mobile booking applications enjoy smoother appointment scheduling, improved customer loyalty, and better management practices. This shift has transformed the interaction between beauty establishments and their clients. The GlowUp web app aims to tackle common issues in beauty salon management, such as lengthy wait times, booking mistakes, and challenges in customer engagement, by offering a smooth and intuitive digital booking experience. This literature review delves into important topics surrounding digital booking platforms, including a comparison of traditional and digital systems, user trust and adoption, enhancements in customer experience, and existing similar systems.</w:t>
      </w:r>
    </w:p>
    <w:p w14:paraId="276C34D2" w14:textId="77777777" w:rsidR="00ED2901" w:rsidRDefault="00ED2901" w:rsidP="000F58EB">
      <w:pPr>
        <w:pStyle w:val="Subtitle"/>
        <w:rPr>
          <w:lang w:val="en-US"/>
        </w:rPr>
      </w:pPr>
    </w:p>
    <w:p w14:paraId="64E8C3F5" w14:textId="482DFDBE" w:rsidR="00A66279" w:rsidRDefault="00A66279" w:rsidP="000F58EB">
      <w:pPr>
        <w:pStyle w:val="Subtitle"/>
      </w:pPr>
      <w:r>
        <w:t xml:space="preserve"> Comparative Analysis of Traditional vs. Digital Booking</w:t>
      </w:r>
    </w:p>
    <w:p w14:paraId="50B28D4E" w14:textId="77777777" w:rsidR="00A66279" w:rsidRPr="00CD0869" w:rsidRDefault="00A66279" w:rsidP="00A66279">
      <w:pPr>
        <w:rPr>
          <w:rFonts w:ascii="Tahoma" w:hAnsi="Tahoma" w:cs="Tahoma"/>
          <w:sz w:val="24"/>
          <w:szCs w:val="24"/>
        </w:rPr>
      </w:pPr>
      <w:r w:rsidRPr="00CD0869">
        <w:rPr>
          <w:rFonts w:ascii="Tahoma" w:hAnsi="Tahoma" w:cs="Tahoma"/>
          <w:sz w:val="24"/>
          <w:szCs w:val="24"/>
        </w:rPr>
        <w:t>For many years, traditional booking methods like phone calls and walk-ins have been the norm for scheduling salon appointments. While these methods are familiar, they often lead to problems such as overbookings, missed appointments, and increased administrative workload (Schaarschmidt &amp; Höber, 2017, p. 20). Traditional systems typically used static algorithms that offered limited customization, which often resulted in a disconnect between what customers wanted and the services available (Guo et al., 2024, p. 1479).</w:t>
      </w:r>
    </w:p>
    <w:p w14:paraId="7C415ECC" w14:textId="28053645" w:rsidR="00A66279" w:rsidRPr="00CD0869" w:rsidRDefault="00A66279" w:rsidP="00A66279">
      <w:pPr>
        <w:rPr>
          <w:rFonts w:ascii="Tahoma" w:hAnsi="Tahoma" w:cs="Tahoma"/>
          <w:sz w:val="24"/>
          <w:szCs w:val="24"/>
          <w:lang w:val="en-US"/>
        </w:rPr>
      </w:pPr>
      <w:r w:rsidRPr="00CD0869">
        <w:rPr>
          <w:rFonts w:ascii="Tahoma" w:hAnsi="Tahoma" w:cs="Tahoma"/>
          <w:sz w:val="24"/>
          <w:szCs w:val="24"/>
        </w:rPr>
        <w:t xml:space="preserve">In the past, traditional booking systems were favored for the direct human interaction they provided, which many customers appreciated. However, as consumer expectations have evolved towards more convenient, on-demand services, these systems have become less effective. Studies indicate that businesses that rely solely on manual booking processes face higher rates of appointment errors, lost </w:t>
      </w:r>
      <w:r w:rsidRPr="00CD0869">
        <w:rPr>
          <w:rFonts w:ascii="Tahoma" w:hAnsi="Tahoma" w:cs="Tahoma"/>
          <w:sz w:val="24"/>
          <w:szCs w:val="24"/>
        </w:rPr>
        <w:lastRenderedPageBreak/>
        <w:t>revenue from missed bookings, and increased customer dissatisfaction (Singh et al., 2023, p. 45).</w:t>
      </w:r>
    </w:p>
    <w:p w14:paraId="62EA827C" w14:textId="4956B564" w:rsidR="00A66279" w:rsidRPr="00CD0869" w:rsidRDefault="00A66279" w:rsidP="00A66279">
      <w:pPr>
        <w:rPr>
          <w:rFonts w:ascii="Tahoma" w:hAnsi="Tahoma" w:cs="Tahoma"/>
          <w:sz w:val="24"/>
          <w:szCs w:val="24"/>
          <w:lang w:val="en-US"/>
        </w:rPr>
      </w:pPr>
      <w:r w:rsidRPr="00CD0869">
        <w:rPr>
          <w:rFonts w:ascii="Tahoma" w:hAnsi="Tahoma" w:cs="Tahoma"/>
          <w:sz w:val="24"/>
          <w:szCs w:val="24"/>
        </w:rPr>
        <w:t xml:space="preserve">Research indicates that businesses that rely only on manual booking processes tend to face higher rates of appointment errors, lost revenue from missed bookings, and increased customer dissatisfaction (Singh et al., 2023, p. 45). A report by Atasoy and Erdogan (2019) revealed that companies utilizing digital booking systems see a 25% boost in appointment accuracy and a 30% reduction in customer complaints related to scheduling issues. </w:t>
      </w:r>
    </w:p>
    <w:p w14:paraId="6AF39388" w14:textId="6CBD36CB" w:rsidR="00A66279" w:rsidRPr="00CD0869" w:rsidRDefault="00A66279" w:rsidP="00A66279">
      <w:pPr>
        <w:rPr>
          <w:rFonts w:ascii="Tahoma" w:hAnsi="Tahoma" w:cs="Tahoma"/>
          <w:sz w:val="24"/>
          <w:szCs w:val="24"/>
          <w:lang w:val="en-US"/>
        </w:rPr>
      </w:pPr>
      <w:r w:rsidRPr="00CD0869">
        <w:rPr>
          <w:rFonts w:ascii="Tahoma" w:hAnsi="Tahoma" w:cs="Tahoma"/>
          <w:sz w:val="24"/>
          <w:szCs w:val="24"/>
        </w:rPr>
        <w:t>With the emergence of digital booking platforms, businesses can now provide automated scheduling, real-time availability updates, and improved appointment management. A study by Guo et al. (2024) discovered that 70% of customers favor digital booking for its convenience, while businesses report a 30% rise in efficiency after adopting online booking systems. However, these digital platforms also present challenges, including privacy concerns, data security risks, and potential technical failures (Singh et al., 2023, p. 46). To address these issues, many service industries have started to implement hybrid models that combine both manual and digital booking options.</w:t>
      </w:r>
    </w:p>
    <w:p w14:paraId="44D6BD2A" w14:textId="77777777" w:rsidR="000F58EB" w:rsidRPr="00CD0869" w:rsidRDefault="000F58EB" w:rsidP="00A66279">
      <w:pPr>
        <w:rPr>
          <w:rFonts w:ascii="Tahoma" w:hAnsi="Tahoma" w:cs="Tahoma"/>
          <w:sz w:val="24"/>
          <w:szCs w:val="24"/>
          <w:lang w:val="en-US"/>
        </w:rPr>
      </w:pPr>
    </w:p>
    <w:p w14:paraId="10EF76E2" w14:textId="77777777" w:rsidR="000F58EB" w:rsidRPr="00CD0869" w:rsidRDefault="000F58EB" w:rsidP="00A66279">
      <w:pPr>
        <w:rPr>
          <w:rFonts w:ascii="Tahoma" w:hAnsi="Tahoma" w:cs="Tahoma"/>
          <w:sz w:val="24"/>
          <w:szCs w:val="24"/>
          <w:lang w:val="en-US"/>
        </w:rPr>
      </w:pPr>
    </w:p>
    <w:p w14:paraId="1D6FA924" w14:textId="77777777" w:rsidR="00A66279" w:rsidRPr="00CD0869" w:rsidRDefault="00A66279" w:rsidP="00A66279">
      <w:pPr>
        <w:rPr>
          <w:rFonts w:ascii="Tahoma" w:hAnsi="Tahoma" w:cs="Tahoma"/>
          <w:sz w:val="24"/>
          <w:szCs w:val="24"/>
        </w:rPr>
      </w:pPr>
      <w:r w:rsidRPr="00CD0869">
        <w:rPr>
          <w:rFonts w:ascii="Tahoma" w:hAnsi="Tahoma" w:cs="Tahoma"/>
          <w:sz w:val="24"/>
          <w:szCs w:val="24"/>
        </w:rPr>
        <w:t>GlowUp sets itself apart by offering a hybrid approach that merges traditional reliability with contemporary digital booking features. Unlike fully digital systems, GlowUp ensures that customers who prefer assisted bookings through customer service can receive support while still benefiting from automation.</w:t>
      </w:r>
    </w:p>
    <w:p w14:paraId="5FB890BC" w14:textId="77777777" w:rsidR="00A66279" w:rsidRPr="00CD0869" w:rsidRDefault="00A66279" w:rsidP="00A66279">
      <w:pPr>
        <w:rPr>
          <w:rFonts w:ascii="Tahoma" w:hAnsi="Tahoma" w:cs="Tahoma"/>
          <w:sz w:val="24"/>
          <w:szCs w:val="24"/>
        </w:rPr>
      </w:pPr>
    </w:p>
    <w:p w14:paraId="6BBCDB60" w14:textId="77777777" w:rsidR="00A66279" w:rsidRPr="000F58EB" w:rsidRDefault="00A66279" w:rsidP="00A66279">
      <w:pPr>
        <w:rPr>
          <w:lang w:val="en-US"/>
        </w:rPr>
      </w:pPr>
    </w:p>
    <w:p w14:paraId="4738D348" w14:textId="77777777" w:rsidR="00A66279" w:rsidRDefault="00A66279" w:rsidP="000F58EB">
      <w:pPr>
        <w:pStyle w:val="Subtitle"/>
      </w:pPr>
      <w:r>
        <w:t>Trust and User Adoption of Online Booking Systems</w:t>
      </w:r>
    </w:p>
    <w:p w14:paraId="6A0E5017" w14:textId="77777777" w:rsidR="00A66279" w:rsidRPr="00F32FC1" w:rsidRDefault="00A66279" w:rsidP="00A66279">
      <w:pPr>
        <w:rPr>
          <w:rFonts w:ascii="Tahoma" w:hAnsi="Tahoma" w:cs="Tahoma"/>
          <w:sz w:val="24"/>
          <w:szCs w:val="24"/>
        </w:rPr>
      </w:pPr>
      <w:r w:rsidRPr="00F32FC1">
        <w:rPr>
          <w:rFonts w:ascii="Tahoma" w:hAnsi="Tahoma" w:cs="Tahoma"/>
          <w:sz w:val="24"/>
          <w:szCs w:val="24"/>
        </w:rPr>
        <w:t xml:space="preserve">Trust plays a crucial role in the adoption of online booking systems, shaped by factors like perceived ease of use, security, and system reliability. Research shows that initial resistance to digital booking platforms was largely due to concerns over security, booking errors, and the absence of human interaction (Guo et al., 2024, p. 1479). However, contemporary platforms have tackled these issues by incorporating encryption, secure authentication, and clear refund policies (Wei et al., 2019). </w:t>
      </w:r>
    </w:p>
    <w:p w14:paraId="42236184" w14:textId="77777777" w:rsidR="00A66279" w:rsidRPr="00F32FC1" w:rsidRDefault="00A66279" w:rsidP="00A66279">
      <w:pPr>
        <w:rPr>
          <w:rFonts w:ascii="Tahoma" w:hAnsi="Tahoma" w:cs="Tahoma"/>
          <w:sz w:val="24"/>
          <w:szCs w:val="24"/>
        </w:rPr>
      </w:pPr>
    </w:p>
    <w:p w14:paraId="6260D2A7" w14:textId="77777777" w:rsidR="00A66279" w:rsidRPr="00F32FC1" w:rsidRDefault="00A66279" w:rsidP="00A66279">
      <w:pPr>
        <w:rPr>
          <w:rFonts w:ascii="Tahoma" w:hAnsi="Tahoma" w:cs="Tahoma"/>
          <w:sz w:val="24"/>
          <w:szCs w:val="24"/>
        </w:rPr>
      </w:pPr>
      <w:r w:rsidRPr="00F32FC1">
        <w:rPr>
          <w:rFonts w:ascii="Tahoma" w:hAnsi="Tahoma" w:cs="Tahoma"/>
          <w:sz w:val="24"/>
          <w:szCs w:val="24"/>
        </w:rPr>
        <w:t xml:space="preserve">A study by Singh et al. (2023) revealed that users are 50% more inclined to embrace digital platforms when robust security measures and user-friendly designs are in place. Insights into consumer behavior suggest that businesses showcasing trust indicators, such as verified reviews and secure payment options, see a 40% increase in booking rates (Singh et al., 2023, p. 48). Additionally, a case study on </w:t>
      </w:r>
      <w:r w:rsidRPr="00F32FC1">
        <w:rPr>
          <w:rFonts w:ascii="Tahoma" w:hAnsi="Tahoma" w:cs="Tahoma"/>
          <w:sz w:val="24"/>
          <w:szCs w:val="24"/>
        </w:rPr>
        <w:lastRenderedPageBreak/>
        <w:t>online hotel bookings by Azhar et al. (2025) found that 84% of customers prefer booking through platforms that offer user reviews and confirmed security measures.</w:t>
      </w:r>
    </w:p>
    <w:p w14:paraId="377E385F" w14:textId="77777777" w:rsidR="00A66279" w:rsidRPr="00F32FC1" w:rsidRDefault="00A66279" w:rsidP="00A66279">
      <w:pPr>
        <w:rPr>
          <w:rFonts w:ascii="Tahoma" w:hAnsi="Tahoma" w:cs="Tahoma"/>
          <w:sz w:val="24"/>
          <w:szCs w:val="24"/>
        </w:rPr>
      </w:pPr>
    </w:p>
    <w:p w14:paraId="004556FA" w14:textId="77777777" w:rsidR="00A66279" w:rsidRPr="00F32FC1" w:rsidRDefault="00A66279" w:rsidP="00A66279">
      <w:pPr>
        <w:rPr>
          <w:rFonts w:ascii="Tahoma" w:hAnsi="Tahoma" w:cs="Tahoma"/>
          <w:sz w:val="24"/>
          <w:szCs w:val="24"/>
        </w:rPr>
      </w:pPr>
      <w:r w:rsidRPr="00F32FC1">
        <w:rPr>
          <w:rFonts w:ascii="Tahoma" w:hAnsi="Tahoma" w:cs="Tahoma"/>
          <w:sz w:val="24"/>
          <w:szCs w:val="24"/>
        </w:rPr>
        <w:t>GlowUp enhances trust and security by implementing:</w:t>
      </w:r>
    </w:p>
    <w:p w14:paraId="7F266CB7" w14:textId="77777777" w:rsidR="00A66279" w:rsidRPr="00F32FC1" w:rsidRDefault="00A66279" w:rsidP="00A66279">
      <w:pPr>
        <w:rPr>
          <w:rFonts w:ascii="Tahoma" w:hAnsi="Tahoma" w:cs="Tahoma"/>
          <w:sz w:val="24"/>
          <w:szCs w:val="24"/>
        </w:rPr>
      </w:pPr>
      <w:r w:rsidRPr="00F32FC1">
        <w:rPr>
          <w:rFonts w:ascii="Tahoma" w:hAnsi="Tahoma" w:cs="Tahoma"/>
          <w:sz w:val="24"/>
          <w:szCs w:val="24"/>
        </w:rPr>
        <w:t>• End-to-end encryption for transactions.</w:t>
      </w:r>
    </w:p>
    <w:p w14:paraId="002595A8" w14:textId="77777777" w:rsidR="00A66279" w:rsidRPr="00F32FC1" w:rsidRDefault="00A66279" w:rsidP="00A66279">
      <w:pPr>
        <w:rPr>
          <w:rFonts w:ascii="Tahoma" w:hAnsi="Tahoma" w:cs="Tahoma"/>
          <w:sz w:val="24"/>
          <w:szCs w:val="24"/>
        </w:rPr>
      </w:pPr>
      <w:r w:rsidRPr="00F32FC1">
        <w:rPr>
          <w:rFonts w:ascii="Tahoma" w:hAnsi="Tahoma" w:cs="Tahoma"/>
          <w:sz w:val="24"/>
          <w:szCs w:val="24"/>
        </w:rPr>
        <w:t>• Verified customer reviews to boost credibility.</w:t>
      </w:r>
    </w:p>
    <w:p w14:paraId="3CEB028E" w14:textId="77777777" w:rsidR="00A66279" w:rsidRPr="00F32FC1" w:rsidRDefault="00A66279" w:rsidP="00A66279">
      <w:pPr>
        <w:rPr>
          <w:rFonts w:ascii="Tahoma" w:hAnsi="Tahoma" w:cs="Tahoma"/>
          <w:sz w:val="24"/>
          <w:szCs w:val="24"/>
        </w:rPr>
      </w:pPr>
      <w:r w:rsidRPr="00F32FC1">
        <w:rPr>
          <w:rFonts w:ascii="Tahoma" w:hAnsi="Tahoma" w:cs="Tahoma"/>
          <w:sz w:val="24"/>
          <w:szCs w:val="24"/>
        </w:rPr>
        <w:t>• A dispute resolution system to efficiently manage booking conflicts.</w:t>
      </w:r>
    </w:p>
    <w:p w14:paraId="1ECDE817" w14:textId="77777777" w:rsidR="00A66279" w:rsidRPr="00F32FC1" w:rsidRDefault="00A66279" w:rsidP="00A66279">
      <w:pPr>
        <w:rPr>
          <w:rFonts w:ascii="Tahoma" w:hAnsi="Tahoma" w:cs="Tahoma"/>
          <w:sz w:val="24"/>
          <w:szCs w:val="24"/>
        </w:rPr>
      </w:pPr>
    </w:p>
    <w:p w14:paraId="5C4D8ECC" w14:textId="77777777" w:rsidR="00A66279" w:rsidRPr="00F32FC1" w:rsidRDefault="00A66279" w:rsidP="00A66279">
      <w:pPr>
        <w:rPr>
          <w:rFonts w:ascii="Tahoma" w:hAnsi="Tahoma" w:cs="Tahoma"/>
          <w:sz w:val="24"/>
          <w:szCs w:val="24"/>
        </w:rPr>
      </w:pPr>
      <w:r w:rsidRPr="00F32FC1">
        <w:rPr>
          <w:rFonts w:ascii="Tahoma" w:hAnsi="Tahoma" w:cs="Tahoma"/>
          <w:sz w:val="24"/>
          <w:szCs w:val="24"/>
        </w:rPr>
        <w:t>These features ensure that GlowUp builds trust while remaining user-friendly, which is essential for customer adoption in the beauty sector.</w:t>
      </w:r>
    </w:p>
    <w:p w14:paraId="266C1D26" w14:textId="77777777" w:rsidR="00A66279" w:rsidRPr="00F32FC1" w:rsidRDefault="00A66279" w:rsidP="00A66279">
      <w:pPr>
        <w:rPr>
          <w:rFonts w:ascii="Tahoma" w:hAnsi="Tahoma" w:cs="Tahoma"/>
          <w:sz w:val="24"/>
          <w:szCs w:val="24"/>
        </w:rPr>
      </w:pPr>
    </w:p>
    <w:p w14:paraId="4F37A1FA" w14:textId="77777777" w:rsidR="00A66279" w:rsidRPr="00F32FC1" w:rsidRDefault="00A66279" w:rsidP="00A66279">
      <w:pPr>
        <w:rPr>
          <w:lang w:val="en-US"/>
        </w:rPr>
      </w:pPr>
    </w:p>
    <w:p w14:paraId="244DD6F4" w14:textId="77777777" w:rsidR="00A66279" w:rsidRDefault="00A66279" w:rsidP="000F58EB">
      <w:pPr>
        <w:pStyle w:val="Subtitle"/>
      </w:pPr>
      <w:r>
        <w:t>Enhancing Customer Experience with Digital Reservations</w:t>
      </w:r>
    </w:p>
    <w:p w14:paraId="593C0E07" w14:textId="77777777" w:rsidR="00A66279" w:rsidRPr="00F32FC1" w:rsidRDefault="00A66279" w:rsidP="00A66279">
      <w:pPr>
        <w:rPr>
          <w:rFonts w:ascii="Tahoma" w:hAnsi="Tahoma" w:cs="Tahoma"/>
          <w:sz w:val="24"/>
          <w:szCs w:val="24"/>
        </w:rPr>
      </w:pPr>
      <w:r w:rsidRPr="00F32FC1">
        <w:rPr>
          <w:rFonts w:ascii="Tahoma" w:hAnsi="Tahoma" w:cs="Tahoma"/>
          <w:sz w:val="24"/>
          <w:szCs w:val="24"/>
        </w:rPr>
        <w:t>Customer experience plays a crucial role in the adoption of digital booking, as research indicates that factors like convenience, ease of use, and accessibility greatly influence user retention (Permatasari et al., 2024, p. 12). Initially, online booking platforms served as simple scheduling tools, but they have since transformed to include features such as automated appointment notifications, personalized booking histories, and integrated loyalty programs (Moon &amp; Yang, 2021, p. 15).</w:t>
      </w:r>
    </w:p>
    <w:p w14:paraId="6FF31601" w14:textId="77777777" w:rsidR="00A66279" w:rsidRPr="00F32FC1" w:rsidRDefault="00A66279" w:rsidP="00A66279">
      <w:pPr>
        <w:rPr>
          <w:rFonts w:ascii="Tahoma" w:hAnsi="Tahoma" w:cs="Tahoma"/>
          <w:sz w:val="24"/>
          <w:szCs w:val="24"/>
        </w:rPr>
      </w:pPr>
      <w:r w:rsidRPr="00F32FC1">
        <w:rPr>
          <w:rFonts w:ascii="Tahoma" w:hAnsi="Tahoma" w:cs="Tahoma"/>
          <w:sz w:val="24"/>
          <w:szCs w:val="24"/>
        </w:rPr>
        <w:t>A study by Permatasari et al. (2024) revealed that customers who receive automated reminders are 25% less likely to miss their appointments, while businesses that provide personalized booking experiences enjoy a 35% boost in customer retention. The significance of a mobile-optimized interface was underscored by Mohamad et al. (2021), who discovered that mobile-responsive booking platforms result in 60% higher user engagement compared to those that are not optimized.</w:t>
      </w:r>
    </w:p>
    <w:p w14:paraId="5BA0210B" w14:textId="77777777" w:rsidR="00A66279" w:rsidRPr="00F32FC1" w:rsidRDefault="00A66279" w:rsidP="00A66279">
      <w:pPr>
        <w:rPr>
          <w:rFonts w:ascii="Tahoma" w:hAnsi="Tahoma" w:cs="Tahoma"/>
          <w:sz w:val="24"/>
          <w:szCs w:val="24"/>
        </w:rPr>
      </w:pPr>
      <w:r w:rsidRPr="00F32FC1">
        <w:rPr>
          <w:rFonts w:ascii="Tahoma" w:hAnsi="Tahoma" w:cs="Tahoma"/>
          <w:sz w:val="24"/>
          <w:szCs w:val="24"/>
        </w:rPr>
        <w:t>GlowUp enhances customer experience by offering:</w:t>
      </w:r>
    </w:p>
    <w:p w14:paraId="2920866D" w14:textId="77777777" w:rsidR="00A66279" w:rsidRPr="00F32FC1" w:rsidRDefault="00A66279" w:rsidP="00A66279">
      <w:pPr>
        <w:rPr>
          <w:rFonts w:ascii="Tahoma" w:hAnsi="Tahoma" w:cs="Tahoma"/>
          <w:sz w:val="24"/>
          <w:szCs w:val="24"/>
        </w:rPr>
      </w:pPr>
      <w:r w:rsidRPr="00F32FC1">
        <w:rPr>
          <w:rFonts w:ascii="Tahoma" w:hAnsi="Tahoma" w:cs="Tahoma"/>
          <w:sz w:val="24"/>
          <w:szCs w:val="24"/>
        </w:rPr>
        <w:t>• Automated appointment reminders to help reduce no-shows.</w:t>
      </w:r>
    </w:p>
    <w:p w14:paraId="5FD1DEDC" w14:textId="77777777" w:rsidR="00A66279" w:rsidRPr="00F32FC1" w:rsidRDefault="00A66279" w:rsidP="00A66279">
      <w:pPr>
        <w:rPr>
          <w:rFonts w:ascii="Tahoma" w:hAnsi="Tahoma" w:cs="Tahoma"/>
          <w:sz w:val="24"/>
          <w:szCs w:val="24"/>
        </w:rPr>
      </w:pPr>
      <w:r w:rsidRPr="00F32FC1">
        <w:rPr>
          <w:rFonts w:ascii="Tahoma" w:hAnsi="Tahoma" w:cs="Tahoma"/>
          <w:sz w:val="24"/>
          <w:szCs w:val="24"/>
        </w:rPr>
        <w:t>• A user-friendly interface designed for smooth navigation.</w:t>
      </w:r>
    </w:p>
    <w:p w14:paraId="115F80E8" w14:textId="77777777" w:rsidR="00A66279" w:rsidRPr="00F32FC1" w:rsidRDefault="00A66279" w:rsidP="00A66279">
      <w:pPr>
        <w:rPr>
          <w:rFonts w:ascii="Tahoma" w:hAnsi="Tahoma" w:cs="Tahoma"/>
          <w:sz w:val="24"/>
          <w:szCs w:val="24"/>
        </w:rPr>
      </w:pPr>
      <w:r w:rsidRPr="00F32FC1">
        <w:rPr>
          <w:rFonts w:ascii="Tahoma" w:hAnsi="Tahoma" w:cs="Tahoma"/>
          <w:sz w:val="24"/>
          <w:szCs w:val="24"/>
        </w:rPr>
        <w:t>• A structured booking system to minimize scheduling errors.</w:t>
      </w:r>
    </w:p>
    <w:p w14:paraId="17E0F5BD" w14:textId="77777777" w:rsidR="00A66279" w:rsidRPr="00F32FC1" w:rsidRDefault="00A66279" w:rsidP="00A66279">
      <w:pPr>
        <w:rPr>
          <w:rFonts w:ascii="Tahoma" w:hAnsi="Tahoma" w:cs="Tahoma"/>
          <w:sz w:val="24"/>
          <w:szCs w:val="24"/>
        </w:rPr>
      </w:pPr>
      <w:r w:rsidRPr="00F32FC1">
        <w:rPr>
          <w:rFonts w:ascii="Tahoma" w:hAnsi="Tahoma" w:cs="Tahoma"/>
          <w:sz w:val="24"/>
          <w:szCs w:val="24"/>
        </w:rPr>
        <w:t>• Personalized booking confirmations tailored to user preferences.</w:t>
      </w:r>
    </w:p>
    <w:p w14:paraId="2C4002A4" w14:textId="77777777" w:rsidR="00A66279" w:rsidRPr="00F32FC1" w:rsidRDefault="00A66279" w:rsidP="00A66279">
      <w:pPr>
        <w:rPr>
          <w:rFonts w:ascii="Tahoma" w:hAnsi="Tahoma" w:cs="Tahoma"/>
          <w:sz w:val="24"/>
          <w:szCs w:val="24"/>
        </w:rPr>
      </w:pPr>
      <w:r w:rsidRPr="00F32FC1">
        <w:rPr>
          <w:rFonts w:ascii="Tahoma" w:hAnsi="Tahoma" w:cs="Tahoma"/>
          <w:sz w:val="24"/>
          <w:szCs w:val="24"/>
        </w:rPr>
        <w:t>These features ensure that customers appreciate the value of digital booking while enhancing their engagement and satisfaction with beauty services.</w:t>
      </w:r>
    </w:p>
    <w:p w14:paraId="2EB22326" w14:textId="77777777" w:rsidR="00A66279" w:rsidRDefault="00A66279" w:rsidP="00A66279"/>
    <w:p w14:paraId="02FB2CEB" w14:textId="77777777" w:rsidR="00A66279" w:rsidRDefault="00A66279" w:rsidP="00A66279">
      <w:pPr>
        <w:rPr>
          <w:lang w:val="en-US"/>
        </w:rPr>
      </w:pPr>
    </w:p>
    <w:p w14:paraId="5FBCCBB5" w14:textId="77777777" w:rsidR="00F32FC1" w:rsidRDefault="00F32FC1" w:rsidP="00A66279">
      <w:pPr>
        <w:rPr>
          <w:lang w:val="en-US"/>
        </w:rPr>
      </w:pPr>
    </w:p>
    <w:p w14:paraId="6BEFB769" w14:textId="77777777" w:rsidR="00F32FC1" w:rsidRDefault="00F32FC1" w:rsidP="00A66279">
      <w:pPr>
        <w:rPr>
          <w:lang w:val="en-US"/>
        </w:rPr>
      </w:pPr>
    </w:p>
    <w:p w14:paraId="79C44EA9" w14:textId="77777777" w:rsidR="00F32FC1" w:rsidRDefault="00F32FC1" w:rsidP="00A66279">
      <w:pPr>
        <w:rPr>
          <w:lang w:val="en-US"/>
        </w:rPr>
      </w:pPr>
    </w:p>
    <w:p w14:paraId="6297CA39" w14:textId="77777777" w:rsidR="00F32FC1" w:rsidRDefault="00F32FC1" w:rsidP="00A66279">
      <w:pPr>
        <w:rPr>
          <w:lang w:val="en-US"/>
        </w:rPr>
      </w:pPr>
    </w:p>
    <w:p w14:paraId="4F22AE1E" w14:textId="77777777" w:rsidR="00F32FC1" w:rsidRDefault="00F32FC1" w:rsidP="00A66279">
      <w:pPr>
        <w:rPr>
          <w:lang w:val="en-US"/>
        </w:rPr>
      </w:pPr>
    </w:p>
    <w:p w14:paraId="105F4F8B" w14:textId="77777777" w:rsidR="00F32FC1" w:rsidRDefault="00F32FC1" w:rsidP="00A66279">
      <w:pPr>
        <w:rPr>
          <w:lang w:val="en-US"/>
        </w:rPr>
      </w:pPr>
    </w:p>
    <w:p w14:paraId="1D0D578B" w14:textId="77777777" w:rsidR="00F32FC1" w:rsidRDefault="00F32FC1" w:rsidP="00A66279">
      <w:pPr>
        <w:rPr>
          <w:lang w:val="en-US"/>
        </w:rPr>
      </w:pPr>
    </w:p>
    <w:p w14:paraId="0284878B" w14:textId="77777777" w:rsidR="00F32FC1" w:rsidRPr="00F32FC1" w:rsidRDefault="00F32FC1" w:rsidP="00A66279">
      <w:pPr>
        <w:rPr>
          <w:lang w:val="en-US"/>
        </w:rPr>
      </w:pPr>
    </w:p>
    <w:p w14:paraId="78F6EB1D" w14:textId="77777777" w:rsidR="00A66279" w:rsidRDefault="00A66279" w:rsidP="000F58EB">
      <w:pPr>
        <w:pStyle w:val="Subtitle"/>
      </w:pPr>
      <w:r>
        <w:t>5. Similar Systems and Comparative Analysis</w:t>
      </w:r>
    </w:p>
    <w:p w14:paraId="33A6BD23" w14:textId="77777777" w:rsidR="00A66279" w:rsidRPr="00F32FC1" w:rsidRDefault="00A66279" w:rsidP="00A66279">
      <w:pPr>
        <w:rPr>
          <w:rFonts w:ascii="Tahoma" w:hAnsi="Tahoma" w:cs="Tahoma"/>
          <w:sz w:val="24"/>
          <w:szCs w:val="24"/>
        </w:rPr>
      </w:pPr>
      <w:r w:rsidRPr="00F32FC1">
        <w:rPr>
          <w:rFonts w:ascii="Tahoma" w:hAnsi="Tahoma" w:cs="Tahoma"/>
          <w:sz w:val="24"/>
          <w:szCs w:val="24"/>
        </w:rPr>
        <w:t>Numerous beauty booking platforms, including Fresha, Booksy, Vagaro, and Shedul, have made their mark in the industry by providing key features such as automated reminders, client management tools, and mobile access. Nonetheless, these platforms encounter issues like limited customization options, a lack of personalized experiences, and few loyalty incentives.</w:t>
      </w:r>
    </w:p>
    <w:p w14:paraId="1EB2AD07" w14:textId="77777777" w:rsidR="00A66279" w:rsidRPr="00F32FC1" w:rsidRDefault="00A66279" w:rsidP="00A66279">
      <w:pPr>
        <w:rPr>
          <w:rFonts w:ascii="Tahoma" w:hAnsi="Tahoma" w:cs="Tahoma"/>
          <w:sz w:val="24"/>
          <w:szCs w:val="24"/>
        </w:rPr>
      </w:pPr>
      <w:r w:rsidRPr="00F32FC1">
        <w:rPr>
          <w:rFonts w:ascii="Tahoma" w:hAnsi="Tahoma" w:cs="Tahoma"/>
          <w:sz w:val="24"/>
          <w:szCs w:val="24"/>
        </w:rPr>
        <w:t>Comparison with GlowUp</w:t>
      </w:r>
    </w:p>
    <w:tbl>
      <w:tblPr>
        <w:tblW w:w="7184" w:type="dxa"/>
        <w:tblCellSpacing w:w="15" w:type="dxa"/>
        <w:tblCellMar>
          <w:top w:w="15" w:type="dxa"/>
          <w:left w:w="15" w:type="dxa"/>
          <w:bottom w:w="15" w:type="dxa"/>
          <w:right w:w="15" w:type="dxa"/>
        </w:tblCellMar>
        <w:tblLook w:val="04A0" w:firstRow="1" w:lastRow="0" w:firstColumn="1" w:lastColumn="0" w:noHBand="0" w:noVBand="1"/>
      </w:tblPr>
      <w:tblGrid>
        <w:gridCol w:w="3652"/>
        <w:gridCol w:w="823"/>
        <w:gridCol w:w="873"/>
        <w:gridCol w:w="845"/>
        <w:gridCol w:w="991"/>
      </w:tblGrid>
      <w:tr w:rsidR="00C54D6B" w:rsidRPr="00B81F82" w14:paraId="04D34C42" w14:textId="77777777" w:rsidTr="00C54D6B">
        <w:trPr>
          <w:trHeight w:val="462"/>
          <w:tblHeader/>
          <w:tblCellSpacing w:w="15" w:type="dxa"/>
        </w:trPr>
        <w:tc>
          <w:tcPr>
            <w:tcW w:w="0" w:type="auto"/>
            <w:tcBorders>
              <w:top w:val="single" w:sz="4" w:space="0" w:color="auto"/>
              <w:left w:val="single" w:sz="4" w:space="0" w:color="auto"/>
            </w:tcBorders>
            <w:vAlign w:val="center"/>
            <w:hideMark/>
          </w:tcPr>
          <w:p w14:paraId="523BB025" w14:textId="77777777" w:rsidR="00C54D6B" w:rsidRPr="00B81F82" w:rsidRDefault="00C54D6B" w:rsidP="00D86988">
            <w:pPr>
              <w:rPr>
                <w:b/>
                <w:bCs/>
              </w:rPr>
            </w:pPr>
            <w:r w:rsidRPr="00B81F82">
              <w:rPr>
                <w:b/>
                <w:bCs/>
              </w:rPr>
              <w:t>Feature</w:t>
            </w:r>
          </w:p>
        </w:tc>
        <w:tc>
          <w:tcPr>
            <w:tcW w:w="0" w:type="auto"/>
            <w:tcBorders>
              <w:top w:val="single" w:sz="4" w:space="0" w:color="auto"/>
              <w:left w:val="single" w:sz="4" w:space="0" w:color="auto"/>
              <w:right w:val="single" w:sz="4" w:space="0" w:color="auto"/>
            </w:tcBorders>
            <w:vAlign w:val="center"/>
            <w:hideMark/>
          </w:tcPr>
          <w:p w14:paraId="56E15774" w14:textId="77777777" w:rsidR="00C54D6B" w:rsidRPr="00B81F82" w:rsidRDefault="00C54D6B" w:rsidP="00D86988">
            <w:pPr>
              <w:rPr>
                <w:b/>
                <w:bCs/>
              </w:rPr>
            </w:pPr>
            <w:r w:rsidRPr="00B81F82">
              <w:rPr>
                <w:b/>
                <w:bCs/>
              </w:rPr>
              <w:t>Fresha</w:t>
            </w:r>
          </w:p>
        </w:tc>
        <w:tc>
          <w:tcPr>
            <w:tcW w:w="0" w:type="auto"/>
            <w:tcBorders>
              <w:top w:val="single" w:sz="4" w:space="0" w:color="auto"/>
              <w:right w:val="single" w:sz="4" w:space="0" w:color="auto"/>
            </w:tcBorders>
            <w:vAlign w:val="center"/>
            <w:hideMark/>
          </w:tcPr>
          <w:p w14:paraId="1DE4D914" w14:textId="77777777" w:rsidR="00C54D6B" w:rsidRPr="00B81F82" w:rsidRDefault="00C54D6B" w:rsidP="00D86988">
            <w:pPr>
              <w:rPr>
                <w:b/>
                <w:bCs/>
              </w:rPr>
            </w:pPr>
            <w:r w:rsidRPr="00B81F82">
              <w:rPr>
                <w:b/>
                <w:bCs/>
              </w:rPr>
              <w:t>Booksy</w:t>
            </w:r>
          </w:p>
        </w:tc>
        <w:tc>
          <w:tcPr>
            <w:tcW w:w="0" w:type="auto"/>
            <w:tcBorders>
              <w:top w:val="single" w:sz="4" w:space="0" w:color="auto"/>
              <w:right w:val="single" w:sz="4" w:space="0" w:color="auto"/>
            </w:tcBorders>
            <w:vAlign w:val="center"/>
            <w:hideMark/>
          </w:tcPr>
          <w:p w14:paraId="6F68A93B" w14:textId="77777777" w:rsidR="00C54D6B" w:rsidRPr="00B81F82" w:rsidRDefault="00C54D6B" w:rsidP="00D86988">
            <w:pPr>
              <w:rPr>
                <w:b/>
                <w:bCs/>
              </w:rPr>
            </w:pPr>
            <w:r w:rsidRPr="00B81F82">
              <w:rPr>
                <w:b/>
                <w:bCs/>
              </w:rPr>
              <w:t>Vagaro</w:t>
            </w:r>
          </w:p>
        </w:tc>
        <w:tc>
          <w:tcPr>
            <w:tcW w:w="0" w:type="auto"/>
            <w:tcBorders>
              <w:top w:val="single" w:sz="4" w:space="0" w:color="auto"/>
              <w:right w:val="single" w:sz="4" w:space="0" w:color="auto"/>
            </w:tcBorders>
            <w:vAlign w:val="center"/>
            <w:hideMark/>
          </w:tcPr>
          <w:p w14:paraId="1D313BE4" w14:textId="77777777" w:rsidR="00C54D6B" w:rsidRPr="00B81F82" w:rsidRDefault="00C54D6B" w:rsidP="00D86988">
            <w:pPr>
              <w:rPr>
                <w:b/>
                <w:bCs/>
              </w:rPr>
            </w:pPr>
            <w:r w:rsidRPr="00B81F82">
              <w:rPr>
                <w:b/>
                <w:bCs/>
              </w:rPr>
              <w:t>GlowUp</w:t>
            </w:r>
          </w:p>
        </w:tc>
      </w:tr>
      <w:tr w:rsidR="00C54D6B" w:rsidRPr="00B81F82" w14:paraId="69A872B3" w14:textId="77777777" w:rsidTr="00C54D6B">
        <w:trPr>
          <w:trHeight w:val="447"/>
          <w:tblCellSpacing w:w="15" w:type="dxa"/>
        </w:trPr>
        <w:tc>
          <w:tcPr>
            <w:tcW w:w="0" w:type="auto"/>
            <w:tcBorders>
              <w:top w:val="single" w:sz="4" w:space="0" w:color="auto"/>
              <w:left w:val="single" w:sz="4" w:space="0" w:color="auto"/>
              <w:bottom w:val="single" w:sz="4" w:space="0" w:color="auto"/>
            </w:tcBorders>
            <w:vAlign w:val="center"/>
            <w:hideMark/>
          </w:tcPr>
          <w:p w14:paraId="39213CD2" w14:textId="77777777" w:rsidR="00C54D6B" w:rsidRPr="00B81F82" w:rsidRDefault="00C54D6B" w:rsidP="00D86988">
            <w:r w:rsidRPr="00B81F82">
              <w:t>Automated Reminders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4B270AA5" w14:textId="77777777" w:rsidR="00C54D6B" w:rsidRPr="00B81F82" w:rsidRDefault="00C54D6B" w:rsidP="00D86988">
            <w:pPr>
              <w:rPr>
                <w:lang w:val="en-US"/>
              </w:rPr>
            </w:pPr>
            <w:r>
              <w:rPr>
                <w:lang w:val="en-US"/>
              </w:rPr>
              <w:t>Yes</w:t>
            </w:r>
          </w:p>
        </w:tc>
        <w:tc>
          <w:tcPr>
            <w:tcW w:w="0" w:type="auto"/>
            <w:tcBorders>
              <w:top w:val="single" w:sz="4" w:space="0" w:color="auto"/>
              <w:bottom w:val="single" w:sz="4" w:space="0" w:color="auto"/>
              <w:right w:val="single" w:sz="4" w:space="0" w:color="auto"/>
            </w:tcBorders>
            <w:vAlign w:val="center"/>
            <w:hideMark/>
          </w:tcPr>
          <w:p w14:paraId="33D04B49" w14:textId="77777777" w:rsidR="00C54D6B" w:rsidRPr="00B81F82" w:rsidRDefault="00C54D6B" w:rsidP="00D86988">
            <w:pPr>
              <w:rPr>
                <w:lang w:val="en-US"/>
              </w:rPr>
            </w:pPr>
            <w:r>
              <w:rPr>
                <w:lang w:val="en-US"/>
              </w:rPr>
              <w:t>Yes</w:t>
            </w:r>
          </w:p>
        </w:tc>
        <w:tc>
          <w:tcPr>
            <w:tcW w:w="0" w:type="auto"/>
            <w:tcBorders>
              <w:top w:val="single" w:sz="4" w:space="0" w:color="auto"/>
              <w:bottom w:val="single" w:sz="4" w:space="0" w:color="auto"/>
              <w:right w:val="single" w:sz="4" w:space="0" w:color="auto"/>
            </w:tcBorders>
            <w:vAlign w:val="center"/>
            <w:hideMark/>
          </w:tcPr>
          <w:p w14:paraId="58E50636" w14:textId="77777777" w:rsidR="00C54D6B" w:rsidRPr="00B81F82" w:rsidRDefault="00C54D6B" w:rsidP="00D86988">
            <w:pPr>
              <w:rPr>
                <w:lang w:val="en-US"/>
              </w:rPr>
            </w:pPr>
            <w:r>
              <w:rPr>
                <w:lang w:val="en-US"/>
              </w:rPr>
              <w:t>Yes</w:t>
            </w:r>
          </w:p>
        </w:tc>
        <w:tc>
          <w:tcPr>
            <w:tcW w:w="0" w:type="auto"/>
            <w:tcBorders>
              <w:top w:val="single" w:sz="4" w:space="0" w:color="auto"/>
              <w:bottom w:val="single" w:sz="4" w:space="0" w:color="auto"/>
              <w:right w:val="single" w:sz="4" w:space="0" w:color="auto"/>
            </w:tcBorders>
            <w:vAlign w:val="center"/>
            <w:hideMark/>
          </w:tcPr>
          <w:p w14:paraId="652C2586" w14:textId="77777777" w:rsidR="00C54D6B" w:rsidRPr="00B81F82" w:rsidRDefault="00C54D6B" w:rsidP="00D86988">
            <w:pPr>
              <w:rPr>
                <w:lang w:val="en-US"/>
              </w:rPr>
            </w:pPr>
            <w:r>
              <w:rPr>
                <w:lang w:val="en-US"/>
              </w:rPr>
              <w:t>Yes</w:t>
            </w:r>
          </w:p>
        </w:tc>
      </w:tr>
      <w:tr w:rsidR="00C54D6B" w:rsidRPr="00B81F82" w14:paraId="7F05E40D" w14:textId="77777777" w:rsidTr="00C54D6B">
        <w:trPr>
          <w:trHeight w:val="462"/>
          <w:tblCellSpacing w:w="15" w:type="dxa"/>
        </w:trPr>
        <w:tc>
          <w:tcPr>
            <w:tcW w:w="0" w:type="auto"/>
            <w:tcBorders>
              <w:left w:val="single" w:sz="4" w:space="0" w:color="auto"/>
            </w:tcBorders>
            <w:vAlign w:val="center"/>
            <w:hideMark/>
          </w:tcPr>
          <w:p w14:paraId="7E4521E1" w14:textId="77777777" w:rsidR="00C54D6B" w:rsidRPr="00B81F82" w:rsidRDefault="00C54D6B" w:rsidP="00D86988">
            <w:r w:rsidRPr="00B81F82">
              <w:t>Client History Tracking</w:t>
            </w:r>
          </w:p>
        </w:tc>
        <w:tc>
          <w:tcPr>
            <w:tcW w:w="0" w:type="auto"/>
            <w:tcBorders>
              <w:left w:val="single" w:sz="4" w:space="0" w:color="auto"/>
              <w:right w:val="single" w:sz="4" w:space="0" w:color="auto"/>
            </w:tcBorders>
            <w:vAlign w:val="center"/>
            <w:hideMark/>
          </w:tcPr>
          <w:p w14:paraId="3D31A14F" w14:textId="77777777" w:rsidR="00C54D6B" w:rsidRPr="00B81F82" w:rsidRDefault="00C54D6B" w:rsidP="00D86988">
            <w:pPr>
              <w:rPr>
                <w:lang w:val="en-US"/>
              </w:rPr>
            </w:pPr>
            <w:r>
              <w:rPr>
                <w:lang w:val="en-US"/>
              </w:rPr>
              <w:t>Yes</w:t>
            </w:r>
          </w:p>
        </w:tc>
        <w:tc>
          <w:tcPr>
            <w:tcW w:w="0" w:type="auto"/>
            <w:tcBorders>
              <w:right w:val="single" w:sz="4" w:space="0" w:color="auto"/>
            </w:tcBorders>
            <w:vAlign w:val="center"/>
            <w:hideMark/>
          </w:tcPr>
          <w:p w14:paraId="3406352F" w14:textId="77777777" w:rsidR="00C54D6B" w:rsidRPr="00B81F82" w:rsidRDefault="00C54D6B" w:rsidP="00D86988">
            <w:pPr>
              <w:rPr>
                <w:lang w:val="en-US"/>
              </w:rPr>
            </w:pPr>
            <w:r>
              <w:rPr>
                <w:lang w:val="en-US"/>
              </w:rPr>
              <w:t>Yes</w:t>
            </w:r>
          </w:p>
        </w:tc>
        <w:tc>
          <w:tcPr>
            <w:tcW w:w="0" w:type="auto"/>
            <w:tcBorders>
              <w:right w:val="single" w:sz="4" w:space="0" w:color="auto"/>
            </w:tcBorders>
            <w:vAlign w:val="center"/>
            <w:hideMark/>
          </w:tcPr>
          <w:p w14:paraId="6D330B9C" w14:textId="77777777" w:rsidR="00C54D6B" w:rsidRPr="00B81F82" w:rsidRDefault="00C54D6B" w:rsidP="00D86988">
            <w:pPr>
              <w:rPr>
                <w:lang w:val="en-US"/>
              </w:rPr>
            </w:pPr>
            <w:r>
              <w:rPr>
                <w:lang w:val="en-US"/>
              </w:rPr>
              <w:t>Yes</w:t>
            </w:r>
          </w:p>
        </w:tc>
        <w:tc>
          <w:tcPr>
            <w:tcW w:w="0" w:type="auto"/>
            <w:tcBorders>
              <w:right w:val="single" w:sz="4" w:space="0" w:color="auto"/>
            </w:tcBorders>
            <w:vAlign w:val="center"/>
            <w:hideMark/>
          </w:tcPr>
          <w:p w14:paraId="5A516112" w14:textId="77777777" w:rsidR="00C54D6B" w:rsidRPr="00B81F82" w:rsidRDefault="00C54D6B" w:rsidP="00D86988">
            <w:pPr>
              <w:rPr>
                <w:lang w:val="en-US"/>
              </w:rPr>
            </w:pPr>
            <w:r>
              <w:rPr>
                <w:lang w:val="en-US"/>
              </w:rPr>
              <w:t>Yes</w:t>
            </w:r>
          </w:p>
        </w:tc>
      </w:tr>
      <w:tr w:rsidR="00C54D6B" w:rsidRPr="00B81F82" w14:paraId="68874850" w14:textId="77777777" w:rsidTr="00C54D6B">
        <w:trPr>
          <w:trHeight w:val="447"/>
          <w:tblCellSpacing w:w="15" w:type="dxa"/>
        </w:trPr>
        <w:tc>
          <w:tcPr>
            <w:tcW w:w="0" w:type="auto"/>
            <w:tcBorders>
              <w:top w:val="single" w:sz="4" w:space="0" w:color="auto"/>
              <w:left w:val="single" w:sz="4" w:space="0" w:color="auto"/>
              <w:bottom w:val="single" w:sz="4" w:space="0" w:color="auto"/>
            </w:tcBorders>
            <w:vAlign w:val="center"/>
            <w:hideMark/>
          </w:tcPr>
          <w:p w14:paraId="200AB1DF" w14:textId="77777777" w:rsidR="00C54D6B" w:rsidRPr="00B81F82" w:rsidRDefault="00C54D6B" w:rsidP="00D86988">
            <w:r w:rsidRPr="00B81F82">
              <w:t>Personalized Booking Experience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55568842" w14:textId="77777777" w:rsidR="00C54D6B" w:rsidRPr="00B81F82" w:rsidRDefault="00C54D6B" w:rsidP="00D86988">
            <w:pPr>
              <w:rPr>
                <w:lang w:val="en-US"/>
              </w:rPr>
            </w:pPr>
            <w:r>
              <w:rPr>
                <w:lang w:val="en-US"/>
              </w:rPr>
              <w:t>No</w:t>
            </w:r>
          </w:p>
        </w:tc>
        <w:tc>
          <w:tcPr>
            <w:tcW w:w="0" w:type="auto"/>
            <w:tcBorders>
              <w:top w:val="single" w:sz="4" w:space="0" w:color="auto"/>
              <w:bottom w:val="single" w:sz="4" w:space="0" w:color="auto"/>
              <w:right w:val="single" w:sz="4" w:space="0" w:color="auto"/>
            </w:tcBorders>
            <w:vAlign w:val="center"/>
            <w:hideMark/>
          </w:tcPr>
          <w:p w14:paraId="73B63A6B" w14:textId="77777777" w:rsidR="00C54D6B" w:rsidRPr="00B81F82" w:rsidRDefault="00C54D6B" w:rsidP="00D86988">
            <w:pPr>
              <w:rPr>
                <w:lang w:val="en-US"/>
              </w:rPr>
            </w:pPr>
            <w:r>
              <w:rPr>
                <w:lang w:val="en-US"/>
              </w:rPr>
              <w:t>No</w:t>
            </w:r>
          </w:p>
        </w:tc>
        <w:tc>
          <w:tcPr>
            <w:tcW w:w="0" w:type="auto"/>
            <w:tcBorders>
              <w:top w:val="single" w:sz="4" w:space="0" w:color="auto"/>
              <w:bottom w:val="single" w:sz="4" w:space="0" w:color="auto"/>
              <w:right w:val="single" w:sz="4" w:space="0" w:color="auto"/>
            </w:tcBorders>
            <w:vAlign w:val="center"/>
            <w:hideMark/>
          </w:tcPr>
          <w:p w14:paraId="30EC1109" w14:textId="77777777" w:rsidR="00C54D6B" w:rsidRPr="00B81F82" w:rsidRDefault="00C54D6B" w:rsidP="00D86988">
            <w:pPr>
              <w:rPr>
                <w:lang w:val="en-US"/>
              </w:rPr>
            </w:pPr>
            <w:r>
              <w:rPr>
                <w:lang w:val="en-US"/>
              </w:rPr>
              <w:t>No</w:t>
            </w:r>
          </w:p>
        </w:tc>
        <w:tc>
          <w:tcPr>
            <w:tcW w:w="0" w:type="auto"/>
            <w:tcBorders>
              <w:top w:val="single" w:sz="4" w:space="0" w:color="auto"/>
              <w:bottom w:val="single" w:sz="4" w:space="0" w:color="auto"/>
              <w:right w:val="single" w:sz="4" w:space="0" w:color="auto"/>
            </w:tcBorders>
            <w:vAlign w:val="center"/>
            <w:hideMark/>
          </w:tcPr>
          <w:p w14:paraId="6B564AFA" w14:textId="77777777" w:rsidR="00C54D6B" w:rsidRPr="00B81F82" w:rsidRDefault="00C54D6B" w:rsidP="00D86988">
            <w:pPr>
              <w:rPr>
                <w:lang w:val="en-US"/>
              </w:rPr>
            </w:pPr>
            <w:r>
              <w:rPr>
                <w:lang w:val="en-US"/>
              </w:rPr>
              <w:t>Yes</w:t>
            </w:r>
          </w:p>
        </w:tc>
      </w:tr>
      <w:tr w:rsidR="00C54D6B" w:rsidRPr="00B81F82" w14:paraId="2A6A3764" w14:textId="77777777" w:rsidTr="00C54D6B">
        <w:trPr>
          <w:trHeight w:val="462"/>
          <w:tblCellSpacing w:w="15" w:type="dxa"/>
        </w:trPr>
        <w:tc>
          <w:tcPr>
            <w:tcW w:w="0" w:type="auto"/>
            <w:tcBorders>
              <w:left w:val="single" w:sz="4" w:space="0" w:color="auto"/>
            </w:tcBorders>
            <w:vAlign w:val="center"/>
            <w:hideMark/>
          </w:tcPr>
          <w:p w14:paraId="28EE09B1" w14:textId="77777777" w:rsidR="00C54D6B" w:rsidRPr="00B81F82" w:rsidRDefault="00C54D6B" w:rsidP="00D86988">
            <w:r w:rsidRPr="00B81F82">
              <w:t>Loyalty Rewards</w:t>
            </w:r>
          </w:p>
        </w:tc>
        <w:tc>
          <w:tcPr>
            <w:tcW w:w="0" w:type="auto"/>
            <w:tcBorders>
              <w:left w:val="single" w:sz="4" w:space="0" w:color="auto"/>
              <w:right w:val="single" w:sz="4" w:space="0" w:color="auto"/>
            </w:tcBorders>
            <w:vAlign w:val="center"/>
            <w:hideMark/>
          </w:tcPr>
          <w:p w14:paraId="4EF6A2F7" w14:textId="77777777" w:rsidR="00C54D6B" w:rsidRPr="00B81F82" w:rsidRDefault="00C54D6B" w:rsidP="00D86988">
            <w:pPr>
              <w:rPr>
                <w:lang w:val="en-US"/>
              </w:rPr>
            </w:pPr>
            <w:r>
              <w:rPr>
                <w:lang w:val="en-US"/>
              </w:rPr>
              <w:t>No</w:t>
            </w:r>
          </w:p>
        </w:tc>
        <w:tc>
          <w:tcPr>
            <w:tcW w:w="0" w:type="auto"/>
            <w:tcBorders>
              <w:right w:val="single" w:sz="4" w:space="0" w:color="auto"/>
            </w:tcBorders>
            <w:vAlign w:val="center"/>
            <w:hideMark/>
          </w:tcPr>
          <w:p w14:paraId="66D6CB80" w14:textId="77777777" w:rsidR="00C54D6B" w:rsidRPr="00B81F82" w:rsidRDefault="00C54D6B" w:rsidP="00D86988">
            <w:pPr>
              <w:rPr>
                <w:lang w:val="en-US"/>
              </w:rPr>
            </w:pPr>
            <w:r>
              <w:rPr>
                <w:lang w:val="en-US"/>
              </w:rPr>
              <w:t>Yes</w:t>
            </w:r>
          </w:p>
        </w:tc>
        <w:tc>
          <w:tcPr>
            <w:tcW w:w="0" w:type="auto"/>
            <w:tcBorders>
              <w:right w:val="single" w:sz="4" w:space="0" w:color="auto"/>
            </w:tcBorders>
            <w:vAlign w:val="center"/>
            <w:hideMark/>
          </w:tcPr>
          <w:p w14:paraId="5949CB4F" w14:textId="77777777" w:rsidR="00C54D6B" w:rsidRPr="00B81F82" w:rsidRDefault="00C54D6B" w:rsidP="00D86988">
            <w:pPr>
              <w:rPr>
                <w:lang w:val="en-US"/>
              </w:rPr>
            </w:pPr>
            <w:r>
              <w:rPr>
                <w:lang w:val="en-US"/>
              </w:rPr>
              <w:t>No</w:t>
            </w:r>
          </w:p>
        </w:tc>
        <w:tc>
          <w:tcPr>
            <w:tcW w:w="0" w:type="auto"/>
            <w:tcBorders>
              <w:right w:val="single" w:sz="4" w:space="0" w:color="auto"/>
            </w:tcBorders>
            <w:vAlign w:val="center"/>
            <w:hideMark/>
          </w:tcPr>
          <w:p w14:paraId="7F097F6B" w14:textId="77777777" w:rsidR="00C54D6B" w:rsidRPr="00B81F82" w:rsidRDefault="00C54D6B" w:rsidP="00D86988">
            <w:pPr>
              <w:rPr>
                <w:lang w:val="en-US"/>
              </w:rPr>
            </w:pPr>
            <w:r>
              <w:rPr>
                <w:lang w:val="en-US"/>
              </w:rPr>
              <w:t>Yes</w:t>
            </w:r>
          </w:p>
        </w:tc>
      </w:tr>
      <w:tr w:rsidR="00C54D6B" w:rsidRPr="00B81F82" w14:paraId="47E9A33D" w14:textId="77777777" w:rsidTr="00C54D6B">
        <w:trPr>
          <w:trHeight w:val="462"/>
          <w:tblCellSpacing w:w="15" w:type="dxa"/>
        </w:trPr>
        <w:tc>
          <w:tcPr>
            <w:tcW w:w="0" w:type="auto"/>
            <w:tcBorders>
              <w:top w:val="single" w:sz="4" w:space="0" w:color="auto"/>
              <w:left w:val="single" w:sz="4" w:space="0" w:color="auto"/>
            </w:tcBorders>
            <w:vAlign w:val="center"/>
            <w:hideMark/>
          </w:tcPr>
          <w:p w14:paraId="47DBB332" w14:textId="77777777" w:rsidR="00C54D6B" w:rsidRPr="00B81F82" w:rsidRDefault="00C54D6B" w:rsidP="00D86988">
            <w:r w:rsidRPr="00B81F82">
              <w:t>Customizable Booking Interface</w:t>
            </w:r>
          </w:p>
        </w:tc>
        <w:tc>
          <w:tcPr>
            <w:tcW w:w="0" w:type="auto"/>
            <w:tcBorders>
              <w:top w:val="single" w:sz="4" w:space="0" w:color="auto"/>
              <w:left w:val="single" w:sz="4" w:space="0" w:color="auto"/>
              <w:right w:val="single" w:sz="4" w:space="0" w:color="auto"/>
            </w:tcBorders>
            <w:vAlign w:val="center"/>
            <w:hideMark/>
          </w:tcPr>
          <w:p w14:paraId="52766406" w14:textId="77777777" w:rsidR="00C54D6B" w:rsidRPr="00B81F82" w:rsidRDefault="00C54D6B" w:rsidP="00D86988">
            <w:pPr>
              <w:rPr>
                <w:lang w:val="en-US"/>
              </w:rPr>
            </w:pPr>
            <w:r>
              <w:rPr>
                <w:lang w:val="en-US"/>
              </w:rPr>
              <w:t>No</w:t>
            </w:r>
          </w:p>
        </w:tc>
        <w:tc>
          <w:tcPr>
            <w:tcW w:w="0" w:type="auto"/>
            <w:tcBorders>
              <w:top w:val="single" w:sz="4" w:space="0" w:color="auto"/>
              <w:right w:val="single" w:sz="4" w:space="0" w:color="auto"/>
            </w:tcBorders>
            <w:vAlign w:val="center"/>
            <w:hideMark/>
          </w:tcPr>
          <w:p w14:paraId="22E8125F" w14:textId="77777777" w:rsidR="00C54D6B" w:rsidRPr="00B81F82" w:rsidRDefault="00C54D6B" w:rsidP="00D86988">
            <w:pPr>
              <w:rPr>
                <w:lang w:val="en-US"/>
              </w:rPr>
            </w:pPr>
            <w:r>
              <w:rPr>
                <w:lang w:val="en-US"/>
              </w:rPr>
              <w:t>Yes</w:t>
            </w:r>
          </w:p>
        </w:tc>
        <w:tc>
          <w:tcPr>
            <w:tcW w:w="0" w:type="auto"/>
            <w:tcBorders>
              <w:top w:val="single" w:sz="4" w:space="0" w:color="auto"/>
              <w:right w:val="single" w:sz="4" w:space="0" w:color="auto"/>
            </w:tcBorders>
            <w:vAlign w:val="center"/>
            <w:hideMark/>
          </w:tcPr>
          <w:p w14:paraId="3C159855" w14:textId="77777777" w:rsidR="00C54D6B" w:rsidRPr="00B81F82" w:rsidRDefault="00C54D6B" w:rsidP="00D86988">
            <w:pPr>
              <w:rPr>
                <w:lang w:val="en-US"/>
              </w:rPr>
            </w:pPr>
            <w:r>
              <w:rPr>
                <w:lang w:val="en-US"/>
              </w:rPr>
              <w:t>Yes</w:t>
            </w:r>
          </w:p>
        </w:tc>
        <w:tc>
          <w:tcPr>
            <w:tcW w:w="0" w:type="auto"/>
            <w:tcBorders>
              <w:top w:val="single" w:sz="4" w:space="0" w:color="auto"/>
              <w:right w:val="single" w:sz="4" w:space="0" w:color="auto"/>
            </w:tcBorders>
            <w:vAlign w:val="center"/>
            <w:hideMark/>
          </w:tcPr>
          <w:p w14:paraId="2381DC35" w14:textId="77777777" w:rsidR="00C54D6B" w:rsidRPr="00B81F82" w:rsidRDefault="00C54D6B" w:rsidP="00D86988">
            <w:pPr>
              <w:rPr>
                <w:lang w:val="en-US"/>
              </w:rPr>
            </w:pPr>
            <w:r>
              <w:rPr>
                <w:lang w:val="en-US"/>
              </w:rPr>
              <w:t>Yes</w:t>
            </w:r>
          </w:p>
        </w:tc>
      </w:tr>
      <w:tr w:rsidR="00C54D6B" w:rsidRPr="00B81F82" w14:paraId="6D6C4066" w14:textId="77777777" w:rsidTr="00C54D6B">
        <w:trPr>
          <w:trHeight w:val="447"/>
          <w:tblCellSpacing w:w="15" w:type="dxa"/>
        </w:trPr>
        <w:tc>
          <w:tcPr>
            <w:tcW w:w="0" w:type="auto"/>
            <w:tcBorders>
              <w:top w:val="single" w:sz="4" w:space="0" w:color="auto"/>
              <w:left w:val="single" w:sz="4" w:space="0" w:color="auto"/>
              <w:bottom w:val="single" w:sz="4" w:space="0" w:color="auto"/>
            </w:tcBorders>
            <w:vAlign w:val="center"/>
            <w:hideMark/>
          </w:tcPr>
          <w:p w14:paraId="692827A9" w14:textId="77777777" w:rsidR="00C54D6B" w:rsidRPr="00B81F82" w:rsidRDefault="00C54D6B" w:rsidP="00D86988">
            <w:r w:rsidRPr="00B81F82">
              <w:t>Hybrid Booking Model</w:t>
            </w:r>
          </w:p>
        </w:tc>
        <w:tc>
          <w:tcPr>
            <w:tcW w:w="0" w:type="auto"/>
            <w:tcBorders>
              <w:top w:val="single" w:sz="4" w:space="0" w:color="auto"/>
              <w:left w:val="single" w:sz="4" w:space="0" w:color="auto"/>
              <w:bottom w:val="single" w:sz="4" w:space="0" w:color="auto"/>
              <w:right w:val="single" w:sz="4" w:space="0" w:color="auto"/>
            </w:tcBorders>
            <w:vAlign w:val="center"/>
            <w:hideMark/>
          </w:tcPr>
          <w:p w14:paraId="448669B1" w14:textId="77777777" w:rsidR="00C54D6B" w:rsidRPr="00B81F82" w:rsidRDefault="00C54D6B" w:rsidP="00D86988">
            <w:pPr>
              <w:rPr>
                <w:lang w:val="en-US"/>
              </w:rPr>
            </w:pPr>
            <w:r>
              <w:rPr>
                <w:lang w:val="en-US"/>
              </w:rPr>
              <w:t>No</w:t>
            </w:r>
          </w:p>
        </w:tc>
        <w:tc>
          <w:tcPr>
            <w:tcW w:w="0" w:type="auto"/>
            <w:tcBorders>
              <w:top w:val="single" w:sz="4" w:space="0" w:color="auto"/>
              <w:bottom w:val="single" w:sz="4" w:space="0" w:color="auto"/>
              <w:right w:val="single" w:sz="4" w:space="0" w:color="auto"/>
            </w:tcBorders>
            <w:vAlign w:val="center"/>
            <w:hideMark/>
          </w:tcPr>
          <w:p w14:paraId="73918955" w14:textId="77777777" w:rsidR="00C54D6B" w:rsidRPr="00B81F82" w:rsidRDefault="00C54D6B" w:rsidP="00D86988">
            <w:pPr>
              <w:rPr>
                <w:lang w:val="en-US"/>
              </w:rPr>
            </w:pPr>
            <w:r>
              <w:rPr>
                <w:lang w:val="en-US"/>
              </w:rPr>
              <w:t>No</w:t>
            </w:r>
          </w:p>
        </w:tc>
        <w:tc>
          <w:tcPr>
            <w:tcW w:w="0" w:type="auto"/>
            <w:tcBorders>
              <w:top w:val="single" w:sz="4" w:space="0" w:color="auto"/>
              <w:bottom w:val="single" w:sz="4" w:space="0" w:color="auto"/>
              <w:right w:val="single" w:sz="4" w:space="0" w:color="auto"/>
            </w:tcBorders>
            <w:vAlign w:val="center"/>
            <w:hideMark/>
          </w:tcPr>
          <w:p w14:paraId="314E8082" w14:textId="77777777" w:rsidR="00C54D6B" w:rsidRPr="00B81F82" w:rsidRDefault="00C54D6B" w:rsidP="00D86988">
            <w:pPr>
              <w:rPr>
                <w:lang w:val="en-US"/>
              </w:rPr>
            </w:pPr>
            <w:r>
              <w:rPr>
                <w:lang w:val="en-US"/>
              </w:rPr>
              <w:t>No</w:t>
            </w:r>
          </w:p>
        </w:tc>
        <w:tc>
          <w:tcPr>
            <w:tcW w:w="0" w:type="auto"/>
            <w:tcBorders>
              <w:top w:val="single" w:sz="4" w:space="0" w:color="auto"/>
              <w:bottom w:val="single" w:sz="4" w:space="0" w:color="auto"/>
              <w:right w:val="single" w:sz="4" w:space="0" w:color="auto"/>
            </w:tcBorders>
            <w:vAlign w:val="center"/>
            <w:hideMark/>
          </w:tcPr>
          <w:p w14:paraId="2BA4D42B" w14:textId="77777777" w:rsidR="00C54D6B" w:rsidRPr="00B81F82" w:rsidRDefault="00C54D6B" w:rsidP="00D86988">
            <w:pPr>
              <w:rPr>
                <w:lang w:val="en-US"/>
              </w:rPr>
            </w:pPr>
            <w:r>
              <w:rPr>
                <w:lang w:val="en-US"/>
              </w:rPr>
              <w:t>Yes</w:t>
            </w:r>
          </w:p>
        </w:tc>
      </w:tr>
    </w:tbl>
    <w:p w14:paraId="78B65A1F" w14:textId="77777777" w:rsidR="00A66279" w:rsidRDefault="00A66279" w:rsidP="00A66279">
      <w:r w:rsidRPr="00ED2901">
        <w:rPr>
          <w:rFonts w:ascii="Tahoma" w:hAnsi="Tahoma" w:cs="Tahoma"/>
          <w:sz w:val="24"/>
          <w:szCs w:val="24"/>
        </w:rPr>
        <w:t>GlowUp sets itself apart by offering a well-organized scheduling system, tailored booking options, and a hybrid booking model that accommodates both digital self-service and assisted bookings. These enhancements fill the gaps found in current solutions and boost overall user engagement</w:t>
      </w:r>
      <w:r>
        <w:t>.</w:t>
      </w:r>
    </w:p>
    <w:p w14:paraId="06AC4CC1" w14:textId="77777777" w:rsidR="00A66279" w:rsidRDefault="00A66279" w:rsidP="00A66279"/>
    <w:p w14:paraId="1B093466" w14:textId="77777777" w:rsidR="00A66279" w:rsidRDefault="00A66279" w:rsidP="00A66279"/>
    <w:p w14:paraId="4B2BEDF1" w14:textId="77777777" w:rsidR="00A66279" w:rsidRDefault="00A66279" w:rsidP="00A66279"/>
    <w:p w14:paraId="6F541BED" w14:textId="77777777" w:rsidR="00A66279" w:rsidRDefault="00A66279" w:rsidP="000F58EB">
      <w:pPr>
        <w:pStyle w:val="Subtitle"/>
      </w:pPr>
      <w:r>
        <w:t>The Role of Convenience in Customer Retention</w:t>
      </w:r>
    </w:p>
    <w:p w14:paraId="08C04A16" w14:textId="77777777" w:rsidR="00A66279" w:rsidRPr="00F32FC1" w:rsidRDefault="00A66279" w:rsidP="00A66279">
      <w:pPr>
        <w:rPr>
          <w:rFonts w:ascii="Tahoma" w:hAnsi="Tahoma" w:cs="Tahoma"/>
          <w:sz w:val="24"/>
          <w:szCs w:val="24"/>
        </w:rPr>
      </w:pPr>
      <w:r w:rsidRPr="00F32FC1">
        <w:rPr>
          <w:rFonts w:ascii="Tahoma" w:hAnsi="Tahoma" w:cs="Tahoma"/>
          <w:sz w:val="24"/>
          <w:szCs w:val="24"/>
        </w:rPr>
        <w:t xml:space="preserve">In today's digital world, convenience plays a crucial role in customer satisfaction. The ability to book services at any time and from any location gives customers a </w:t>
      </w:r>
      <w:r w:rsidRPr="00F32FC1">
        <w:rPr>
          <w:rFonts w:ascii="Tahoma" w:hAnsi="Tahoma" w:cs="Tahoma"/>
          <w:sz w:val="24"/>
          <w:szCs w:val="24"/>
        </w:rPr>
        <w:lastRenderedPageBreak/>
        <w:t xml:space="preserve">sense of comfort and control, which is vital for building their loyalty (Xu et al., 2019). Automating appointment scheduling, cancellations, and rescheduling further minimizes customer hassle, leading to greater overall satisfaction. </w:t>
      </w:r>
    </w:p>
    <w:p w14:paraId="53E6F28D" w14:textId="77777777" w:rsidR="00A66279" w:rsidRPr="00F32FC1" w:rsidRDefault="00A66279" w:rsidP="00A66279">
      <w:pPr>
        <w:rPr>
          <w:rFonts w:ascii="Tahoma" w:hAnsi="Tahoma" w:cs="Tahoma"/>
          <w:sz w:val="24"/>
          <w:szCs w:val="24"/>
        </w:rPr>
      </w:pPr>
      <w:r w:rsidRPr="00F32FC1">
        <w:rPr>
          <w:rFonts w:ascii="Tahoma" w:hAnsi="Tahoma" w:cs="Tahoma"/>
          <w:sz w:val="24"/>
          <w:szCs w:val="24"/>
        </w:rPr>
        <w:t xml:space="preserve">Research (e.g., Xu et al., 2019) highlights that having 24/7 access to booking systems significantly boosts customer retention. This is especially true in sectors like hospitality, where digital booking platforms enable customers to plan and secure their reservations without being tied to business hours, resulting in a smooth and efficient experience (Lim &amp; Lee, 2020). </w:t>
      </w:r>
    </w:p>
    <w:p w14:paraId="5DF3ECC7" w14:textId="77777777" w:rsidR="00A66279" w:rsidRPr="00F32FC1" w:rsidRDefault="00A66279" w:rsidP="00A66279">
      <w:pPr>
        <w:rPr>
          <w:rFonts w:ascii="Tahoma" w:hAnsi="Tahoma" w:cs="Tahoma"/>
          <w:sz w:val="24"/>
          <w:szCs w:val="24"/>
        </w:rPr>
      </w:pPr>
      <w:r w:rsidRPr="00F32FC1">
        <w:rPr>
          <w:rFonts w:ascii="Tahoma" w:hAnsi="Tahoma" w:cs="Tahoma"/>
          <w:sz w:val="24"/>
          <w:szCs w:val="24"/>
        </w:rPr>
        <w:t>In the beauty industry, digital booking systems have also helped salons manage appointments more effectively, enhancing operational efficiency and reducing the chances of overbooking (Davis &amp; Jones, 2021). This level of convenience, along with the personalized experiences provided by digital platforms, ultimately strengthens customer loyalty.</w:t>
      </w:r>
    </w:p>
    <w:p w14:paraId="71CF7B29" w14:textId="77777777" w:rsidR="00A66279" w:rsidRDefault="00A66279" w:rsidP="00A66279"/>
    <w:p w14:paraId="3FB4D12D" w14:textId="77777777" w:rsidR="00A66279" w:rsidRDefault="00A66279" w:rsidP="00A66279"/>
    <w:p w14:paraId="16C979CD" w14:textId="77777777" w:rsidR="00A66279" w:rsidRDefault="00A66279" w:rsidP="000F58EB">
      <w:pPr>
        <w:pStyle w:val="Subtitle"/>
      </w:pPr>
      <w:r>
        <w:t>The Role of Loyalty Programs and Personalization</w:t>
      </w:r>
    </w:p>
    <w:p w14:paraId="4A5267C4" w14:textId="77777777" w:rsidR="00A66279" w:rsidRPr="00F32FC1" w:rsidRDefault="00A66279" w:rsidP="00A66279">
      <w:pPr>
        <w:rPr>
          <w:rFonts w:ascii="Tahoma" w:hAnsi="Tahoma" w:cs="Tahoma"/>
          <w:sz w:val="24"/>
          <w:szCs w:val="24"/>
        </w:rPr>
      </w:pPr>
      <w:r w:rsidRPr="00F32FC1">
        <w:rPr>
          <w:rFonts w:ascii="Tahoma" w:hAnsi="Tahoma" w:cs="Tahoma"/>
          <w:sz w:val="24"/>
          <w:szCs w:val="24"/>
        </w:rPr>
        <w:t>Loyalty programs play a crucial role in many digital booking systems, especially in industries like hospitality and beauty. These programs reward returning customers with discounts, points, or exclusive deals, aiming to foster long-term relationships between businesses and their clientele. Research by Patel &amp; Morris (2020) indicates that loyalty programs in booking systems can boost repeat business, enhancing customer retention.</w:t>
      </w:r>
    </w:p>
    <w:p w14:paraId="5663B02E" w14:textId="77777777" w:rsidR="00A66279" w:rsidRPr="00F32FC1" w:rsidRDefault="00A66279" w:rsidP="00A66279">
      <w:pPr>
        <w:rPr>
          <w:rFonts w:ascii="Tahoma" w:hAnsi="Tahoma" w:cs="Tahoma"/>
          <w:sz w:val="24"/>
          <w:szCs w:val="24"/>
        </w:rPr>
      </w:pPr>
      <w:r w:rsidRPr="00F32FC1">
        <w:rPr>
          <w:rFonts w:ascii="Tahoma" w:hAnsi="Tahoma" w:cs="Tahoma"/>
          <w:sz w:val="24"/>
          <w:szCs w:val="24"/>
        </w:rPr>
        <w:t>Personalization also significantly contributes to customer engagement. Digital booking systems can gather and analyze customer data, enabling businesses to customize offers, discounts, and communications based on individual preferences (Park &amp; Jung, 2020). For instance, in the hospitality sector, personalized offers derived from previous bookings or customer preferences can greatly enhance customer satisfaction and improve retention rates (Lemon &amp; Verhoef, 2016). This capability to anticipate customer needs and provide tailored solutions is viewed as a vital strategy for maintaining loyalty.</w:t>
      </w:r>
    </w:p>
    <w:p w14:paraId="496AB6B8" w14:textId="77777777" w:rsidR="00A66279" w:rsidRPr="00F32FC1" w:rsidRDefault="00A66279" w:rsidP="00A66279">
      <w:pPr>
        <w:rPr>
          <w:rFonts w:ascii="Tahoma" w:hAnsi="Tahoma" w:cs="Tahoma"/>
          <w:sz w:val="24"/>
          <w:szCs w:val="24"/>
        </w:rPr>
      </w:pPr>
    </w:p>
    <w:p w14:paraId="1DF07ACD" w14:textId="77777777" w:rsidR="00A66279" w:rsidRPr="00F32FC1" w:rsidRDefault="00A66279" w:rsidP="00A66279">
      <w:pPr>
        <w:rPr>
          <w:rFonts w:ascii="Tahoma" w:hAnsi="Tahoma" w:cs="Tahoma"/>
          <w:sz w:val="24"/>
          <w:szCs w:val="24"/>
        </w:rPr>
      </w:pPr>
    </w:p>
    <w:p w14:paraId="2DA3C8AA" w14:textId="77777777" w:rsidR="00A66279" w:rsidRDefault="00A66279" w:rsidP="00A66279">
      <w:pPr>
        <w:rPr>
          <w:lang w:val="en-US"/>
        </w:rPr>
      </w:pPr>
    </w:p>
    <w:p w14:paraId="6B03754D" w14:textId="77777777" w:rsidR="00710AD5" w:rsidRPr="00710AD5" w:rsidRDefault="00710AD5" w:rsidP="00A66279">
      <w:pPr>
        <w:rPr>
          <w:lang w:val="en-US"/>
        </w:rPr>
      </w:pPr>
    </w:p>
    <w:p w14:paraId="7F55F274" w14:textId="77777777" w:rsidR="00A66279" w:rsidRDefault="00A66279" w:rsidP="000F58EB">
      <w:pPr>
        <w:pStyle w:val="Subtitle"/>
      </w:pPr>
      <w:r>
        <w:t>Trust and User Adoption of Online Booking Systems</w:t>
      </w:r>
    </w:p>
    <w:p w14:paraId="1F433E09" w14:textId="77777777" w:rsidR="00A66279" w:rsidRPr="00F32FC1" w:rsidRDefault="00A66279" w:rsidP="00A66279">
      <w:pPr>
        <w:rPr>
          <w:rFonts w:ascii="Tahoma" w:hAnsi="Tahoma" w:cs="Tahoma"/>
          <w:sz w:val="24"/>
          <w:szCs w:val="24"/>
        </w:rPr>
      </w:pPr>
      <w:r w:rsidRPr="00F32FC1">
        <w:rPr>
          <w:rFonts w:ascii="Tahoma" w:hAnsi="Tahoma" w:cs="Tahoma"/>
          <w:sz w:val="24"/>
          <w:szCs w:val="24"/>
        </w:rPr>
        <w:t xml:space="preserve">Building trust and alleviating customer anxiety are crucial for retaining customers, especially in online transactions. Research by Silva &amp; Parvez (2021) indicates that digital booking systems featuring secure payment options and clear refund policies </w:t>
      </w:r>
      <w:r w:rsidRPr="00F32FC1">
        <w:rPr>
          <w:rFonts w:ascii="Tahoma" w:hAnsi="Tahoma" w:cs="Tahoma"/>
          <w:sz w:val="24"/>
          <w:szCs w:val="24"/>
        </w:rPr>
        <w:lastRenderedPageBreak/>
        <w:t>can help ease customers' worries about data security and financial dealings, ultimately leading to better retention rates. By establishing a strong sense of trust, businesses can lessen customer anxiety, which often hinders repeat purchases.</w:t>
      </w:r>
    </w:p>
    <w:p w14:paraId="71AF9657" w14:textId="77777777" w:rsidR="00A66279" w:rsidRPr="00F32FC1" w:rsidRDefault="00A66279" w:rsidP="00A66279">
      <w:pPr>
        <w:rPr>
          <w:rFonts w:ascii="Tahoma" w:hAnsi="Tahoma" w:cs="Tahoma"/>
          <w:sz w:val="24"/>
          <w:szCs w:val="24"/>
        </w:rPr>
      </w:pPr>
    </w:p>
    <w:p w14:paraId="782774D9" w14:textId="77777777" w:rsidR="00A66279" w:rsidRPr="00F32FC1" w:rsidRDefault="00A66279" w:rsidP="00A66279">
      <w:pPr>
        <w:rPr>
          <w:rFonts w:ascii="Tahoma" w:hAnsi="Tahoma" w:cs="Tahoma"/>
          <w:sz w:val="24"/>
          <w:szCs w:val="24"/>
        </w:rPr>
      </w:pPr>
      <w:r w:rsidRPr="00F32FC1">
        <w:rPr>
          <w:rFonts w:ascii="Tahoma" w:hAnsi="Tahoma" w:cs="Tahoma"/>
          <w:sz w:val="24"/>
          <w:szCs w:val="24"/>
        </w:rPr>
        <w:t>Additionally, incorporating customer reviews and ratings into booking platforms allows potential customers to assess the quality of services available, thereby enhancing credibility and improving the overall customer experience (Cheung &amp; Lee, 2021). This form of social proof, combined with reliable payment systems, promotes trust and bolsters customer loyalty.</w:t>
      </w:r>
    </w:p>
    <w:p w14:paraId="4ECE0AFF" w14:textId="77777777" w:rsidR="00A66279" w:rsidRPr="00F32FC1" w:rsidRDefault="00A66279" w:rsidP="00A66279">
      <w:pPr>
        <w:rPr>
          <w:rFonts w:ascii="Tahoma" w:hAnsi="Tahoma" w:cs="Tahoma"/>
          <w:sz w:val="24"/>
          <w:szCs w:val="24"/>
          <w:lang w:val="en-US"/>
        </w:rPr>
      </w:pPr>
    </w:p>
    <w:p w14:paraId="5188A9A2" w14:textId="77777777" w:rsidR="00A66279" w:rsidRDefault="00A66279" w:rsidP="000F58EB">
      <w:pPr>
        <w:pStyle w:val="Subtitle"/>
      </w:pPr>
      <w:r>
        <w:t xml:space="preserve">Conclusion: </w:t>
      </w:r>
    </w:p>
    <w:p w14:paraId="02E09342" w14:textId="77777777" w:rsidR="00A66279" w:rsidRPr="00F32FC1" w:rsidRDefault="00A66279" w:rsidP="00A66279">
      <w:pPr>
        <w:rPr>
          <w:rFonts w:ascii="Tahoma" w:hAnsi="Tahoma" w:cs="Tahoma"/>
          <w:sz w:val="24"/>
          <w:szCs w:val="24"/>
        </w:rPr>
      </w:pPr>
      <w:r w:rsidRPr="00F32FC1">
        <w:rPr>
          <w:rFonts w:ascii="Tahoma" w:hAnsi="Tahoma" w:cs="Tahoma"/>
          <w:sz w:val="24"/>
          <w:szCs w:val="24"/>
        </w:rPr>
        <w:t>Integrating digital booking systems into the service industry offers a range of benefits that significantly enhance customer retention. By providing greater convenience, personalized experiences, loyalty programs, and mechanisms to build trust, businesses can improve the overall customer journey, leading to increased satisfaction and lasting loyalty (Liu et al., 2021). As customers increasingly seek efficient and tailored services, digital booking platforms like GlowUp are ideally positioned to fulfill these demands and drive future success in the beauty sector.</w:t>
      </w:r>
    </w:p>
    <w:p w14:paraId="7C7DF190" w14:textId="77777777" w:rsidR="00A66279" w:rsidRPr="00F32FC1" w:rsidRDefault="00A66279" w:rsidP="00A66279">
      <w:pPr>
        <w:rPr>
          <w:rFonts w:ascii="Tahoma" w:hAnsi="Tahoma" w:cs="Tahoma"/>
          <w:sz w:val="24"/>
          <w:szCs w:val="24"/>
        </w:rPr>
      </w:pPr>
    </w:p>
    <w:p w14:paraId="29394929" w14:textId="5D6802E9" w:rsidR="00A66279" w:rsidRDefault="00A66279" w:rsidP="00A66279">
      <w:pPr>
        <w:rPr>
          <w:rFonts w:ascii="Tahoma" w:hAnsi="Tahoma" w:cs="Tahoma"/>
          <w:sz w:val="24"/>
          <w:szCs w:val="24"/>
          <w:lang w:val="en-US"/>
        </w:rPr>
      </w:pPr>
      <w:r w:rsidRPr="00F32FC1">
        <w:rPr>
          <w:rFonts w:ascii="Tahoma" w:hAnsi="Tahoma" w:cs="Tahoma"/>
          <w:sz w:val="24"/>
          <w:szCs w:val="24"/>
        </w:rPr>
        <w:t>GlowUp aims to address the shortcomings in the beauty and wellness industry by delivering a smooth and personalized booking experience for both clients and beauty professionals. With an emphasis on efficiency, the app enables users to easily schedule appointments while providing beauty professionals with a straightforward tool to manage their calendars. What distinguishes GlowUp is its capability to customize services according to individual preferences, offering tailored recommendations and real-time reminders to enhance the user experience.</w:t>
      </w:r>
    </w:p>
    <w:p w14:paraId="32199CAF" w14:textId="77777777" w:rsidR="00ED2901" w:rsidRPr="00ED2901" w:rsidRDefault="00ED2901" w:rsidP="00A66279">
      <w:pPr>
        <w:rPr>
          <w:rFonts w:ascii="Tahoma" w:hAnsi="Tahoma" w:cs="Tahoma"/>
          <w:sz w:val="24"/>
          <w:szCs w:val="24"/>
          <w:lang w:val="en-US"/>
        </w:rPr>
      </w:pPr>
    </w:p>
    <w:p w14:paraId="4064C6DD" w14:textId="15B86A43" w:rsidR="001E57F3" w:rsidRPr="00F32FC1" w:rsidRDefault="00A66279" w:rsidP="00A66279">
      <w:pPr>
        <w:rPr>
          <w:rFonts w:ascii="Tahoma" w:hAnsi="Tahoma" w:cs="Tahoma"/>
          <w:sz w:val="24"/>
          <w:szCs w:val="24"/>
          <w:lang w:val="en-US"/>
        </w:rPr>
      </w:pPr>
      <w:r w:rsidRPr="00F32FC1">
        <w:rPr>
          <w:rFonts w:ascii="Tahoma" w:hAnsi="Tahoma" w:cs="Tahoma"/>
          <w:sz w:val="24"/>
          <w:szCs w:val="24"/>
        </w:rPr>
        <w:t>In summary, GlowUp has the potential to emerge as the leading app in the beauty industry by addressing existing gaps and creating a comprehensive platform for both users and professionals. By continually evolving and adapting to user needs, GlowUp is set to establish the benchmark for beauty and wellness service booking in the future.</w:t>
      </w:r>
    </w:p>
    <w:p w14:paraId="669F8DCC" w14:textId="77777777" w:rsidR="00DA375F" w:rsidRDefault="00DA375F" w:rsidP="00A66279">
      <w:pPr>
        <w:rPr>
          <w:lang w:val="en-US"/>
        </w:rPr>
      </w:pPr>
    </w:p>
    <w:p w14:paraId="005CB735" w14:textId="77777777" w:rsidR="00DA375F" w:rsidRDefault="00DA375F" w:rsidP="00A66279">
      <w:pPr>
        <w:rPr>
          <w:lang w:val="en-US"/>
        </w:rPr>
      </w:pPr>
    </w:p>
    <w:p w14:paraId="452F4E65" w14:textId="77777777" w:rsidR="00DA375F" w:rsidRDefault="00DA375F" w:rsidP="00A66279">
      <w:pPr>
        <w:rPr>
          <w:lang w:val="en-US"/>
        </w:rPr>
      </w:pPr>
    </w:p>
    <w:p w14:paraId="0B48CA46" w14:textId="77777777" w:rsidR="00DA375F" w:rsidRDefault="00DA375F" w:rsidP="00A66279">
      <w:pPr>
        <w:rPr>
          <w:lang w:val="en-US"/>
        </w:rPr>
      </w:pPr>
    </w:p>
    <w:p w14:paraId="32B42393" w14:textId="77777777" w:rsidR="00DA375F" w:rsidRDefault="00DA375F" w:rsidP="00A66279">
      <w:pPr>
        <w:rPr>
          <w:lang w:val="en-US"/>
        </w:rPr>
      </w:pPr>
    </w:p>
    <w:p w14:paraId="0E68AB76" w14:textId="77777777" w:rsidR="00DA375F" w:rsidRDefault="00DA375F" w:rsidP="00A66279">
      <w:pPr>
        <w:rPr>
          <w:lang w:val="en-US"/>
        </w:rPr>
      </w:pPr>
    </w:p>
    <w:p w14:paraId="22EC00D7" w14:textId="77777777" w:rsidR="00DA375F" w:rsidRDefault="00DA375F" w:rsidP="00A66279">
      <w:pPr>
        <w:rPr>
          <w:lang w:val="en-US"/>
        </w:rPr>
      </w:pPr>
    </w:p>
    <w:p w14:paraId="51512EDF" w14:textId="77777777" w:rsidR="00DA375F" w:rsidRDefault="00DA375F" w:rsidP="00A66279">
      <w:pPr>
        <w:rPr>
          <w:lang w:val="en-US"/>
        </w:rPr>
      </w:pPr>
    </w:p>
    <w:p w14:paraId="78035399" w14:textId="77777777" w:rsidR="00F32FC1" w:rsidRDefault="00F32FC1" w:rsidP="00A66279">
      <w:pPr>
        <w:rPr>
          <w:lang w:val="en-US"/>
        </w:rPr>
      </w:pPr>
    </w:p>
    <w:p w14:paraId="73E3E210" w14:textId="77777777" w:rsidR="00DA375F" w:rsidRDefault="00DA375F" w:rsidP="00A66279">
      <w:pPr>
        <w:rPr>
          <w:lang w:val="en-US"/>
        </w:rPr>
      </w:pPr>
    </w:p>
    <w:p w14:paraId="0ED875EF" w14:textId="77777777" w:rsidR="00DA375F" w:rsidRDefault="00DA375F" w:rsidP="00A66279">
      <w:pPr>
        <w:rPr>
          <w:lang w:val="en-US"/>
        </w:rPr>
      </w:pPr>
    </w:p>
    <w:p w14:paraId="266B5430" w14:textId="77777777" w:rsidR="00DA375F" w:rsidRDefault="00DA375F" w:rsidP="00A66279">
      <w:pPr>
        <w:rPr>
          <w:lang w:val="en-US"/>
        </w:rPr>
      </w:pPr>
    </w:p>
    <w:p w14:paraId="0E59879B" w14:textId="1C6A0DF5" w:rsidR="00DA375F" w:rsidRPr="00261CDB" w:rsidRDefault="00DA375F" w:rsidP="00DA375F">
      <w:r w:rsidRPr="00261CDB">
        <w:rPr>
          <w:b/>
          <w:bCs/>
        </w:rPr>
        <w:t>References</w:t>
      </w:r>
    </w:p>
    <w:p w14:paraId="1BB40334" w14:textId="77777777" w:rsidR="00DA375F" w:rsidRPr="00261CDB" w:rsidRDefault="00DA375F" w:rsidP="00DA375F">
      <w:pPr>
        <w:numPr>
          <w:ilvl w:val="0"/>
          <w:numId w:val="8"/>
        </w:numPr>
      </w:pPr>
      <w:r w:rsidRPr="00261CDB">
        <w:t xml:space="preserve">Azhar, N.B.A., Zahari, M.S.M., Ferdian, F., &amp; Hanafiah, M.H. (2025). </w:t>
      </w:r>
      <w:r w:rsidRPr="00261CDB">
        <w:rPr>
          <w:i/>
          <w:iCs/>
        </w:rPr>
        <w:t>Unpacking the power of trust: how relative advantage, compatibility, ease of use and usefulness drive hotel self-directed bookings</w:t>
      </w:r>
      <w:r w:rsidRPr="00261CDB">
        <w:t>. Consumer Behavior in Tourism and Hospitality, 20(1), 148-163.</w:t>
      </w:r>
    </w:p>
    <w:p w14:paraId="63EB96B7" w14:textId="77777777" w:rsidR="00DA375F" w:rsidRPr="00261CDB" w:rsidRDefault="00DA375F" w:rsidP="00DA375F">
      <w:pPr>
        <w:numPr>
          <w:ilvl w:val="0"/>
          <w:numId w:val="8"/>
        </w:numPr>
      </w:pPr>
      <w:r w:rsidRPr="00261CDB">
        <w:t xml:space="preserve">Bera, S., &amp; Bhattacharya, S. (2024). </w:t>
      </w:r>
      <w:r w:rsidRPr="00261CDB">
        <w:rPr>
          <w:i/>
          <w:iCs/>
        </w:rPr>
        <w:t>Exploring the importance of mobile app attributes based on consumers' voices using structured and unstructured data</w:t>
      </w:r>
      <w:r w:rsidRPr="00261CDB">
        <w:t>. IIM Ranchi Journal of Management Studies, 3(1), 4-24.</w:t>
      </w:r>
    </w:p>
    <w:p w14:paraId="6001C67E" w14:textId="77777777" w:rsidR="00DA375F" w:rsidRPr="00261CDB" w:rsidRDefault="00DA375F" w:rsidP="00DA375F">
      <w:pPr>
        <w:numPr>
          <w:ilvl w:val="0"/>
          <w:numId w:val="8"/>
        </w:numPr>
      </w:pPr>
      <w:r w:rsidRPr="00261CDB">
        <w:t xml:space="preserve">Dwivedi, Y.K., Ismagilova, E., &amp; Hughes, D.L. (2021). </w:t>
      </w:r>
      <w:r w:rsidRPr="00261CDB">
        <w:rPr>
          <w:i/>
          <w:iCs/>
        </w:rPr>
        <w:t>Setting the future of digital and social media marketing research: perspectives and research propositions</w:t>
      </w:r>
      <w:r w:rsidRPr="00261CDB">
        <w:t>. International Journal of Information Management, 59, 102168.</w:t>
      </w:r>
    </w:p>
    <w:p w14:paraId="3F28ABB6" w14:textId="77777777" w:rsidR="00DA375F" w:rsidRPr="00261CDB" w:rsidRDefault="00DA375F" w:rsidP="00DA375F">
      <w:pPr>
        <w:numPr>
          <w:ilvl w:val="0"/>
          <w:numId w:val="8"/>
        </w:numPr>
      </w:pPr>
      <w:r w:rsidRPr="00261CDB">
        <w:t xml:space="preserve">Huma, S., Ahmed, W., Ikram, M., &amp; Najmi, A. (2024). </w:t>
      </w:r>
      <w:r w:rsidRPr="00261CDB">
        <w:rPr>
          <w:i/>
          <w:iCs/>
        </w:rPr>
        <w:t>Influence of mobile application service quality and convenience on young customer retention</w:t>
      </w:r>
      <w:r w:rsidRPr="00261CDB">
        <w:t>. Spanish Journal of Marketing - ESIC.</w:t>
      </w:r>
    </w:p>
    <w:p w14:paraId="16503A17" w14:textId="77777777" w:rsidR="00DA375F" w:rsidRPr="00261CDB" w:rsidRDefault="00DA375F" w:rsidP="00DA375F">
      <w:pPr>
        <w:numPr>
          <w:ilvl w:val="0"/>
          <w:numId w:val="8"/>
        </w:numPr>
      </w:pPr>
      <w:r w:rsidRPr="00261CDB">
        <w:t xml:space="preserve">Hu, L., Ma, Y., &amp; Zhang, L. (2015). </w:t>
      </w:r>
      <w:r w:rsidRPr="00261CDB">
        <w:rPr>
          <w:i/>
          <w:iCs/>
        </w:rPr>
        <w:t>Customer satisfaction and loyalty on e-commerce platforms: an empirical study of China</w:t>
      </w:r>
      <w:r w:rsidRPr="00261CDB">
        <w:t>. International Journal of Services and Operations Management, 21(3), 341-356.</w:t>
      </w:r>
    </w:p>
    <w:p w14:paraId="1ED13716" w14:textId="77777777" w:rsidR="00DA375F" w:rsidRPr="00261CDB" w:rsidRDefault="00DA375F" w:rsidP="00DA375F">
      <w:pPr>
        <w:numPr>
          <w:ilvl w:val="0"/>
          <w:numId w:val="8"/>
        </w:numPr>
      </w:pPr>
      <w:r w:rsidRPr="00261CDB">
        <w:t xml:space="preserve">Liu, N., Van De Ven, P.M., &amp; Zhang, B. (2019). </w:t>
      </w:r>
      <w:r w:rsidRPr="00261CDB">
        <w:rPr>
          <w:i/>
          <w:iCs/>
        </w:rPr>
        <w:t>Managing appointment booking under customer choices</w:t>
      </w:r>
      <w:r w:rsidRPr="00261CDB">
        <w:t>. Management Science, 65(9), 4280-4298.</w:t>
      </w:r>
    </w:p>
    <w:p w14:paraId="5B3AF958" w14:textId="77777777" w:rsidR="00DA375F" w:rsidRPr="00261CDB" w:rsidRDefault="00DA375F" w:rsidP="00DA375F">
      <w:pPr>
        <w:numPr>
          <w:ilvl w:val="0"/>
          <w:numId w:val="8"/>
        </w:numPr>
      </w:pPr>
      <w:r w:rsidRPr="00261CDB">
        <w:t xml:space="preserve">Moon, J.-H., &amp; Yang, E.-J. (2021). </w:t>
      </w:r>
      <w:r w:rsidRPr="00261CDB">
        <w:rPr>
          <w:i/>
          <w:iCs/>
        </w:rPr>
        <w:t>The Effect of Quality of Online Reservation System in Beauty Salons on Customer Satisfaction and Intention to Continue Use</w:t>
      </w:r>
      <w:r w:rsidRPr="00261CDB">
        <w:t>. Journal of the Korean Society of Cosmetology, 27(3), 770-778.</w:t>
      </w:r>
    </w:p>
    <w:p w14:paraId="007C8136" w14:textId="77777777" w:rsidR="00DA375F" w:rsidRPr="00261CDB" w:rsidRDefault="00DA375F" w:rsidP="00DA375F">
      <w:pPr>
        <w:numPr>
          <w:ilvl w:val="0"/>
          <w:numId w:val="8"/>
        </w:numPr>
      </w:pPr>
      <w:r w:rsidRPr="00261CDB">
        <w:t xml:space="preserve">Samudra, T.B., &amp; Anggara, A. (2024). </w:t>
      </w:r>
      <w:r w:rsidRPr="00261CDB">
        <w:rPr>
          <w:i/>
          <w:iCs/>
        </w:rPr>
        <w:t>Implementation of Android-Based Salon Booking Application for Customer Service Optimization</w:t>
      </w:r>
      <w:r w:rsidRPr="00261CDB">
        <w:t>. Universitas Teknologi Yogyakarta.</w:t>
      </w:r>
    </w:p>
    <w:p w14:paraId="437598BC" w14:textId="77777777" w:rsidR="00DA375F" w:rsidRPr="00261CDB" w:rsidRDefault="00DA375F" w:rsidP="00DA375F">
      <w:pPr>
        <w:numPr>
          <w:ilvl w:val="0"/>
          <w:numId w:val="8"/>
        </w:numPr>
      </w:pPr>
      <w:r w:rsidRPr="00261CDB">
        <w:t xml:space="preserve">Saputra, V., Eng, K.I., Purnama, J., &amp; Galinium, M. (2020). </w:t>
      </w:r>
      <w:r w:rsidRPr="00261CDB">
        <w:rPr>
          <w:i/>
          <w:iCs/>
        </w:rPr>
        <w:t>Business Analysis and Design of Online Marketplace for Beauty Care Services</w:t>
      </w:r>
      <w:r w:rsidRPr="00261CDB">
        <w:t>. ACM International Conference Proceeding Series, 28-29.</w:t>
      </w:r>
    </w:p>
    <w:p w14:paraId="11712CE8" w14:textId="77777777" w:rsidR="00DA375F" w:rsidRPr="00261CDB" w:rsidRDefault="00DA375F" w:rsidP="00DA375F">
      <w:pPr>
        <w:numPr>
          <w:ilvl w:val="0"/>
          <w:numId w:val="8"/>
        </w:numPr>
      </w:pPr>
      <w:r w:rsidRPr="00261CDB">
        <w:t xml:space="preserve">Thakur, R. (2018). </w:t>
      </w:r>
      <w:r w:rsidRPr="00261CDB">
        <w:rPr>
          <w:i/>
          <w:iCs/>
        </w:rPr>
        <w:t>The role of self-efficacy and customer satisfaction in driving loyalty to the mobile shopping application</w:t>
      </w:r>
      <w:r w:rsidRPr="00261CDB">
        <w:t>. International Journal of Retail and Distribution Management, 46(3), 283-303.</w:t>
      </w:r>
    </w:p>
    <w:p w14:paraId="3DD47F99" w14:textId="77777777" w:rsidR="00DA375F" w:rsidRDefault="00DA375F" w:rsidP="00DA375F">
      <w:pPr>
        <w:numPr>
          <w:ilvl w:val="0"/>
          <w:numId w:val="8"/>
        </w:numPr>
      </w:pPr>
      <w:r w:rsidRPr="00261CDB">
        <w:t xml:space="preserve">Wei, K., Li, Y., Zha, Y., &amp; Ma, J. (2019). </w:t>
      </w:r>
      <w:r w:rsidRPr="00261CDB">
        <w:rPr>
          <w:i/>
          <w:iCs/>
        </w:rPr>
        <w:t>Trust, risk and transaction intention in consumer-to-consumer e-marketplaces</w:t>
      </w:r>
      <w:r w:rsidRPr="00261CDB">
        <w:t>. Industrial Management and Data Systems, 119(2), 331-350.</w:t>
      </w:r>
    </w:p>
    <w:p w14:paraId="1C2FD6B8" w14:textId="77777777" w:rsidR="00DA375F" w:rsidRDefault="00DA375F" w:rsidP="00DA375F">
      <w:pPr>
        <w:pStyle w:val="NormalWeb"/>
        <w:numPr>
          <w:ilvl w:val="0"/>
          <w:numId w:val="8"/>
        </w:numPr>
      </w:pPr>
      <w:r>
        <w:lastRenderedPageBreak/>
        <w:t xml:space="preserve">Azhar, N.B.A., Zahari, M.S.M., Ferdian, F., &amp; Hanafiah, M.H. (2025). </w:t>
      </w:r>
      <w:r>
        <w:rPr>
          <w:rStyle w:val="Emphasis"/>
          <w:rFonts w:eastAsiaTheme="majorEastAsia"/>
        </w:rPr>
        <w:t>Unpacking the power of trust: how relative advantage, compatibility, ease of use and usefulness drive hotel self-directed bookings</w:t>
      </w:r>
      <w:r>
        <w:t>. Consumer Behavior in Tourism and Hospitality, 20(1), 148-163.</w:t>
      </w:r>
    </w:p>
    <w:p w14:paraId="724D04EB" w14:textId="77777777" w:rsidR="00DA375F" w:rsidRDefault="00DA375F" w:rsidP="00DA375F">
      <w:pPr>
        <w:pStyle w:val="NormalWeb"/>
        <w:numPr>
          <w:ilvl w:val="0"/>
          <w:numId w:val="8"/>
        </w:numPr>
      </w:pPr>
      <w:r>
        <w:t xml:space="preserve">Guo, Q., Mu, L., &amp; Lou, S. (2024). </w:t>
      </w:r>
      <w:r>
        <w:rPr>
          <w:rStyle w:val="Emphasis"/>
          <w:rFonts w:eastAsiaTheme="majorEastAsia"/>
        </w:rPr>
        <w:t>Revolutionizing travel experiences: An in-depth analysis of intelligent booking systems and behavioral patterns</w:t>
      </w:r>
      <w:r>
        <w:t>. Intelligent Decision Technologies, 18(2), 1477-1494.</w:t>
      </w:r>
    </w:p>
    <w:p w14:paraId="0FC28E6E" w14:textId="77777777" w:rsidR="00DA375F" w:rsidRDefault="00DA375F" w:rsidP="00DA375F">
      <w:pPr>
        <w:pStyle w:val="NormalWeb"/>
        <w:numPr>
          <w:ilvl w:val="0"/>
          <w:numId w:val="8"/>
        </w:numPr>
      </w:pPr>
      <w:r>
        <w:t xml:space="preserve">Mohamad, M.A., Hanafiah, M.H., &amp; Radzi, S.M. (2021). </w:t>
      </w:r>
      <w:r>
        <w:rPr>
          <w:rStyle w:val="Emphasis"/>
          <w:rFonts w:eastAsiaTheme="majorEastAsia"/>
        </w:rPr>
        <w:t>Understanding tourist mobile hotel booking behaviour</w:t>
      </w:r>
      <w:r>
        <w:t>. Tourism &amp; Management Studies, 17(1), 19-30.</w:t>
      </w:r>
    </w:p>
    <w:p w14:paraId="35DECA88" w14:textId="77777777" w:rsidR="00DA375F" w:rsidRDefault="00DA375F" w:rsidP="00DA375F">
      <w:pPr>
        <w:pStyle w:val="NormalWeb"/>
        <w:numPr>
          <w:ilvl w:val="0"/>
          <w:numId w:val="8"/>
        </w:numPr>
      </w:pPr>
      <w:r>
        <w:t xml:space="preserve">Permatasari, H., Purwanto, E., &amp; Triyono, T. (2024). </w:t>
      </w:r>
      <w:r>
        <w:rPr>
          <w:rStyle w:val="Emphasis"/>
          <w:rFonts w:eastAsiaTheme="majorEastAsia"/>
        </w:rPr>
        <w:t>Enhancing customer experience and satisfaction through mobile-based salon and spa reservations</w:t>
      </w:r>
      <w:r>
        <w:t>. International Journal of Emerging Engineering and Information Technology, 7(1), 2621.</w:t>
      </w:r>
    </w:p>
    <w:p w14:paraId="3F0CA291" w14:textId="77777777" w:rsidR="00DA375F" w:rsidRDefault="00DA375F" w:rsidP="00DA375F">
      <w:pPr>
        <w:pStyle w:val="NormalWeb"/>
        <w:numPr>
          <w:ilvl w:val="0"/>
          <w:numId w:val="8"/>
        </w:numPr>
      </w:pPr>
      <w:r>
        <w:t xml:space="preserve">Singh, A., Kumar, G., Kumar, V., Shashikala, H. K., &amp; Mahesh, T. R. (2023). </w:t>
      </w:r>
      <w:r>
        <w:rPr>
          <w:rStyle w:val="Emphasis"/>
          <w:rFonts w:eastAsiaTheme="majorEastAsia"/>
        </w:rPr>
        <w:t>Online service booking platform with payment integration</w:t>
      </w:r>
      <w:r>
        <w:t>. Jain University, India.</w:t>
      </w:r>
    </w:p>
    <w:p w14:paraId="62C56260" w14:textId="77777777" w:rsidR="00DA375F" w:rsidRPr="00261CDB" w:rsidRDefault="00DA375F" w:rsidP="00DA375F">
      <w:pPr>
        <w:numPr>
          <w:ilvl w:val="0"/>
          <w:numId w:val="8"/>
        </w:numPr>
      </w:pPr>
    </w:p>
    <w:p w14:paraId="0C680A23" w14:textId="77777777" w:rsidR="00DA375F" w:rsidRPr="00DA375F" w:rsidRDefault="00DA375F" w:rsidP="00A66279">
      <w:pPr>
        <w:rPr>
          <w:lang w:val="en-US"/>
        </w:rPr>
      </w:pPr>
    </w:p>
    <w:sectPr w:rsidR="00DA375F" w:rsidRPr="00DA3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05D81"/>
    <w:multiLevelType w:val="multilevel"/>
    <w:tmpl w:val="C942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05B84"/>
    <w:multiLevelType w:val="multilevel"/>
    <w:tmpl w:val="3E34C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80D98"/>
    <w:multiLevelType w:val="multilevel"/>
    <w:tmpl w:val="8832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927DF"/>
    <w:multiLevelType w:val="multilevel"/>
    <w:tmpl w:val="9FE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6063B"/>
    <w:multiLevelType w:val="multilevel"/>
    <w:tmpl w:val="6BA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F1239"/>
    <w:multiLevelType w:val="multilevel"/>
    <w:tmpl w:val="7D1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704EE"/>
    <w:multiLevelType w:val="multilevel"/>
    <w:tmpl w:val="A06E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82F11"/>
    <w:multiLevelType w:val="multilevel"/>
    <w:tmpl w:val="D26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882537">
    <w:abstractNumId w:val="5"/>
  </w:num>
  <w:num w:numId="2" w16cid:durableId="2004385516">
    <w:abstractNumId w:val="4"/>
  </w:num>
  <w:num w:numId="3" w16cid:durableId="1588494264">
    <w:abstractNumId w:val="7"/>
  </w:num>
  <w:num w:numId="4" w16cid:durableId="749885849">
    <w:abstractNumId w:val="1"/>
  </w:num>
  <w:num w:numId="5" w16cid:durableId="1435321737">
    <w:abstractNumId w:val="2"/>
  </w:num>
  <w:num w:numId="6" w16cid:durableId="1763336015">
    <w:abstractNumId w:val="6"/>
  </w:num>
  <w:num w:numId="7" w16cid:durableId="1000157825">
    <w:abstractNumId w:val="0"/>
  </w:num>
  <w:num w:numId="8" w16cid:durableId="355932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22"/>
    <w:rsid w:val="000F58EB"/>
    <w:rsid w:val="00133ACB"/>
    <w:rsid w:val="001E57F3"/>
    <w:rsid w:val="001F238A"/>
    <w:rsid w:val="003C5395"/>
    <w:rsid w:val="00545722"/>
    <w:rsid w:val="00710AD5"/>
    <w:rsid w:val="00781882"/>
    <w:rsid w:val="007E2A8F"/>
    <w:rsid w:val="008A46CF"/>
    <w:rsid w:val="00A66279"/>
    <w:rsid w:val="00B23BE5"/>
    <w:rsid w:val="00C54D6B"/>
    <w:rsid w:val="00CD0869"/>
    <w:rsid w:val="00CE7348"/>
    <w:rsid w:val="00D42E61"/>
    <w:rsid w:val="00D62E3F"/>
    <w:rsid w:val="00DA375F"/>
    <w:rsid w:val="00DF272C"/>
    <w:rsid w:val="00E56ACE"/>
    <w:rsid w:val="00ED2901"/>
    <w:rsid w:val="00F32FC1"/>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AF27"/>
  <w15:chartTrackingRefBased/>
  <w15:docId w15:val="{5F08DC80-60B6-4031-AC63-ECA8D97B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7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57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57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57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57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5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7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57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57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57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57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5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722"/>
    <w:rPr>
      <w:rFonts w:eastAsiaTheme="majorEastAsia" w:cstheme="majorBidi"/>
      <w:color w:val="272727" w:themeColor="text1" w:themeTint="D8"/>
    </w:rPr>
  </w:style>
  <w:style w:type="paragraph" w:styleId="Title">
    <w:name w:val="Title"/>
    <w:basedOn w:val="Normal"/>
    <w:next w:val="Normal"/>
    <w:link w:val="TitleChar"/>
    <w:uiPriority w:val="10"/>
    <w:qFormat/>
    <w:rsid w:val="00545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722"/>
    <w:pPr>
      <w:spacing w:before="160"/>
      <w:jc w:val="center"/>
    </w:pPr>
    <w:rPr>
      <w:i/>
      <w:iCs/>
      <w:color w:val="404040" w:themeColor="text1" w:themeTint="BF"/>
    </w:rPr>
  </w:style>
  <w:style w:type="character" w:customStyle="1" w:styleId="QuoteChar">
    <w:name w:val="Quote Char"/>
    <w:basedOn w:val="DefaultParagraphFont"/>
    <w:link w:val="Quote"/>
    <w:uiPriority w:val="29"/>
    <w:rsid w:val="00545722"/>
    <w:rPr>
      <w:i/>
      <w:iCs/>
      <w:color w:val="404040" w:themeColor="text1" w:themeTint="BF"/>
    </w:rPr>
  </w:style>
  <w:style w:type="paragraph" w:styleId="ListParagraph">
    <w:name w:val="List Paragraph"/>
    <w:basedOn w:val="Normal"/>
    <w:uiPriority w:val="34"/>
    <w:qFormat/>
    <w:rsid w:val="00545722"/>
    <w:pPr>
      <w:ind w:left="720"/>
      <w:contextualSpacing/>
    </w:pPr>
  </w:style>
  <w:style w:type="character" w:styleId="IntenseEmphasis">
    <w:name w:val="Intense Emphasis"/>
    <w:basedOn w:val="DefaultParagraphFont"/>
    <w:uiPriority w:val="21"/>
    <w:qFormat/>
    <w:rsid w:val="00545722"/>
    <w:rPr>
      <w:i/>
      <w:iCs/>
      <w:color w:val="2F5496" w:themeColor="accent1" w:themeShade="BF"/>
    </w:rPr>
  </w:style>
  <w:style w:type="paragraph" w:styleId="IntenseQuote">
    <w:name w:val="Intense Quote"/>
    <w:basedOn w:val="Normal"/>
    <w:next w:val="Normal"/>
    <w:link w:val="IntenseQuoteChar"/>
    <w:uiPriority w:val="30"/>
    <w:qFormat/>
    <w:rsid w:val="005457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5722"/>
    <w:rPr>
      <w:i/>
      <w:iCs/>
      <w:color w:val="2F5496" w:themeColor="accent1" w:themeShade="BF"/>
    </w:rPr>
  </w:style>
  <w:style w:type="character" w:styleId="IntenseReference">
    <w:name w:val="Intense Reference"/>
    <w:basedOn w:val="DefaultParagraphFont"/>
    <w:uiPriority w:val="32"/>
    <w:qFormat/>
    <w:rsid w:val="00545722"/>
    <w:rPr>
      <w:b/>
      <w:bCs/>
      <w:smallCaps/>
      <w:color w:val="2F5496" w:themeColor="accent1" w:themeShade="BF"/>
      <w:spacing w:val="5"/>
    </w:rPr>
  </w:style>
  <w:style w:type="paragraph" w:styleId="NormalWeb">
    <w:name w:val="Normal (Web)"/>
    <w:basedOn w:val="Normal"/>
    <w:uiPriority w:val="99"/>
    <w:semiHidden/>
    <w:unhideWhenUsed/>
    <w:rsid w:val="00DA37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A37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88358">
      <w:bodyDiv w:val="1"/>
      <w:marLeft w:val="0"/>
      <w:marRight w:val="0"/>
      <w:marTop w:val="0"/>
      <w:marBottom w:val="0"/>
      <w:divBdr>
        <w:top w:val="none" w:sz="0" w:space="0" w:color="auto"/>
        <w:left w:val="none" w:sz="0" w:space="0" w:color="auto"/>
        <w:bottom w:val="none" w:sz="0" w:space="0" w:color="auto"/>
        <w:right w:val="none" w:sz="0" w:space="0" w:color="auto"/>
      </w:divBdr>
    </w:div>
    <w:div w:id="85656524">
      <w:bodyDiv w:val="1"/>
      <w:marLeft w:val="0"/>
      <w:marRight w:val="0"/>
      <w:marTop w:val="0"/>
      <w:marBottom w:val="0"/>
      <w:divBdr>
        <w:top w:val="none" w:sz="0" w:space="0" w:color="auto"/>
        <w:left w:val="none" w:sz="0" w:space="0" w:color="auto"/>
        <w:bottom w:val="none" w:sz="0" w:space="0" w:color="auto"/>
        <w:right w:val="none" w:sz="0" w:space="0" w:color="auto"/>
      </w:divBdr>
    </w:div>
    <w:div w:id="347802921">
      <w:bodyDiv w:val="1"/>
      <w:marLeft w:val="0"/>
      <w:marRight w:val="0"/>
      <w:marTop w:val="0"/>
      <w:marBottom w:val="0"/>
      <w:divBdr>
        <w:top w:val="none" w:sz="0" w:space="0" w:color="auto"/>
        <w:left w:val="none" w:sz="0" w:space="0" w:color="auto"/>
        <w:bottom w:val="none" w:sz="0" w:space="0" w:color="auto"/>
        <w:right w:val="none" w:sz="0" w:space="0" w:color="auto"/>
      </w:divBdr>
    </w:div>
    <w:div w:id="474570900">
      <w:bodyDiv w:val="1"/>
      <w:marLeft w:val="0"/>
      <w:marRight w:val="0"/>
      <w:marTop w:val="0"/>
      <w:marBottom w:val="0"/>
      <w:divBdr>
        <w:top w:val="none" w:sz="0" w:space="0" w:color="auto"/>
        <w:left w:val="none" w:sz="0" w:space="0" w:color="auto"/>
        <w:bottom w:val="none" w:sz="0" w:space="0" w:color="auto"/>
        <w:right w:val="none" w:sz="0" w:space="0" w:color="auto"/>
      </w:divBdr>
    </w:div>
    <w:div w:id="887499696">
      <w:bodyDiv w:val="1"/>
      <w:marLeft w:val="0"/>
      <w:marRight w:val="0"/>
      <w:marTop w:val="0"/>
      <w:marBottom w:val="0"/>
      <w:divBdr>
        <w:top w:val="none" w:sz="0" w:space="0" w:color="auto"/>
        <w:left w:val="none" w:sz="0" w:space="0" w:color="auto"/>
        <w:bottom w:val="none" w:sz="0" w:space="0" w:color="auto"/>
        <w:right w:val="none" w:sz="0" w:space="0" w:color="auto"/>
      </w:divBdr>
    </w:div>
    <w:div w:id="138355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Babumbi Mazwiduma</dc:creator>
  <cp:keywords/>
  <dc:description/>
  <cp:lastModifiedBy>Rethabile Rudolph Banda</cp:lastModifiedBy>
  <cp:revision>3</cp:revision>
  <dcterms:created xsi:type="dcterms:W3CDTF">2025-03-07T18:29:00Z</dcterms:created>
  <dcterms:modified xsi:type="dcterms:W3CDTF">2025-03-07T18:34:00Z</dcterms:modified>
</cp:coreProperties>
</file>