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</w:pPr>
      <w:r>
        <w:t xml:space="preserve">Call Center Conduct &amp; Compliance Policy</w:t>
      </w:r>
    </w:p>
    <w:p>
      <w:r>
        <w:t xml:space="preserve">Document ID: CC-PROF-2025</w:t>
      </w:r>
    </w:p>
    <w:p>
      <w:r>
        <w:t xml:space="preserve">Version: 1.0</w:t>
      </w:r>
    </w:p>
    <w:p>
      <w:r>
        <w:t xml:space="preserve">Effective Date: 2025-10-04</w:t>
      </w:r>
    </w:p>
    <w:p>
      <w:r>
        <w:t xml:space="preserve">Owner: Head of Customer Experience (CX)</w:t>
      </w:r>
    </w:p>
    <w:p>
      <w:r>
        <w:t xml:space="preserve">Applies to: All call-center staff (employees, contractors, BPO partners) handling voice or chat interactions.</w:t>
      </w:r>
    </w:p>
    <w:p/>
    <w:p>
      <w:pPr>
        <w:pStyle w:val="Heading1"/>
      </w:pPr>
      <w:r>
        <w:t xml:space="preserve">1. Purpose &amp; Scope (Section ID: 1)</w:t>
      </w:r>
    </w:p>
    <w:p>
      <w:pPr>
        <w:pStyle w:val="Heading2"/>
      </w:pPr>
      <w:r>
        <w:t xml:space="preserve">1.1 Purpose</w:t>
      </w:r>
    </w:p>
    <w:p>
      <w:r>
        <w:t xml:space="preserve">Establish standards for professional conduct, rapport, privacy, quality, compliance, and escalation during customer interactions.</w:t>
      </w:r>
    </w:p>
    <w:p>
      <w:pPr>
        <w:pStyle w:val="Heading2"/>
      </w:pPr>
      <w:r>
        <w:t xml:space="preserve">1.2 Scope</w:t>
      </w:r>
    </w:p>
    <w:p>
      <w:r>
        <w:t xml:space="preserve">Applies to inbound/outbound calls, voicemail, call-backs, live chat, and follow-up communications (email/SMS) initiated as part of a call.</w:t>
      </w:r>
    </w:p>
    <w:p>
      <w:pPr>
        <w:pStyle w:val="Heading2"/>
      </w:pPr>
      <w:r>
        <w:t xml:space="preserve">1.3 Normative references</w:t>
      </w:r>
    </w:p>
    <w:p>
      <w:r>
        <w:t xml:space="preserve">This policy is read with: Data Privacy Policy, Information Security Standard, Billing &amp; Refunds SOP, Complaints Handling Procedure, Accessibility Guidance.</w:t>
      </w:r>
    </w:p>
    <w:p/>
    <w:p>
      <w:pPr>
        <w:pStyle w:val="Heading1"/>
      </w:pPr>
      <w:r>
        <w:t xml:space="preserve">2. Definitions (Section ID: 2)</w:t>
      </w:r>
    </w:p>
    <w:p>
      <w:r>
        <w:t xml:space="preserve">2.1 Rapport — Demonstrated empathy, respect, and constructive tone that builds trust.</w:t>
      </w:r>
    </w:p>
    <w:p>
      <w:r>
        <w:t xml:space="preserve">2.2 PII — Personally identifiable information (name, phone, email, address, national ID).</w:t>
      </w:r>
    </w:p>
    <w:p>
      <w:r>
        <w:t xml:space="preserve">2.3 PCI Data — Payment card info (PAN, CVV, expiry).</w:t>
      </w:r>
    </w:p>
    <w:p>
      <w:r>
        <w:t xml:space="preserve">2.4 Vulnerable Customer — A customer with characteristics that may limit their ability to protect their interests (e.g., age, disability, distress).</w:t>
      </w:r>
    </w:p>
    <w:p>
      <w:r>
        <w:t xml:space="preserve">2.5 Complaint — Expression of dissatisfaction requiring a response or resolution.</w:t>
      </w:r>
    </w:p>
    <w:p>
      <w:r>
        <w:t xml:space="preserve">2.6 Incident — Event that breaches policy, law, or security controls.</w:t>
      </w:r>
    </w:p>
    <w:p>
      <w:r>
        <w:t xml:space="preserve">2.7 Working Day — Business day excluding weekends and public holidays.</w:t>
      </w:r>
    </w:p>
    <w:p/>
    <w:p>
      <w:pPr>
        <w:pStyle w:val="Heading1"/>
      </w:pPr>
      <w:r>
        <w:t xml:space="preserve">3. Customer Interaction Standards (Section ID: 3)</w:t>
      </w:r>
    </w:p>
    <w:p>
      <w:pPr>
        <w:pStyle w:val="Heading2"/>
      </w:pPr>
      <w:r>
        <w:t xml:space="preserve">3.1 Greeting &amp; Identification (3.1)</w:t>
      </w:r>
    </w:p>
    <w:p>
      <w:r>
        <w:t xml:space="preserve">- Must: Answer/greet within prescribed SLA; state your name, company, purpose.</w:t>
      </w:r>
    </w:p>
    <w:p>
      <w:r>
        <w:t xml:space="preserve">- Must: Confirm customer name/pronouns where appropriate.</w:t>
      </w:r>
    </w:p>
    <w:p>
      <w:r>
        <w:t xml:space="preserve">- Must not: Proceed without consent when recording disclosures are mandated.</w:t>
      </w:r>
    </w:p>
    <w:p>
      <w:pPr>
        <w:pStyle w:val="Heading2"/>
      </w:pPr>
      <w:r>
        <w:t xml:space="preserve">3.2 Rapport &amp; Professional Conduct (3.2)</w:t>
      </w:r>
    </w:p>
    <w:p>
      <w:r>
        <w:t xml:space="preserve">- Must: Acknowledge feelings (“I understand this is frustrating; let me help”).</w:t>
      </w:r>
    </w:p>
    <w:p>
      <w:r>
        <w:t xml:space="preserve">- Must: Use neutral, respectful tone; avoid blame.</w:t>
      </w:r>
    </w:p>
    <w:p>
      <w:r>
        <w:t xml:space="preserve">- Must: Offer solution paths and timeframes.</w:t>
      </w:r>
    </w:p>
    <w:p>
      <w:r>
        <w:t xml:space="preserve">- Must: Paraphrase to confirm understanding before closing.</w:t>
      </w:r>
    </w:p>
    <w:p>
      <w:r>
        <w:t xml:space="preserve">- Must not: Interrupt repeatedly; use sarcasm or hostile language.</w:t>
      </w:r>
    </w:p>
    <w:p>
      <w:pPr>
        <w:pStyle w:val="Heading2"/>
      </w:pPr>
      <w:r>
        <w:t xml:space="preserve">3.3 Clarity &amp; Plain Language (3.3)</w:t>
      </w:r>
    </w:p>
    <w:p>
      <w:r>
        <w:t xml:space="preserve">- Must: Avoid jargon; explain steps and next actions.</w:t>
      </w:r>
    </w:p>
    <w:p>
      <w:r>
        <w:t xml:space="preserve">- Must: Provide time estimates and follow-up channel (case/ticket number).</w:t>
      </w:r>
    </w:p>
    <w:p>
      <w:pPr>
        <w:pStyle w:val="Heading2"/>
      </w:pPr>
      <w:r>
        <w:t xml:space="preserve">3.4 Closing (3.4)</w:t>
      </w:r>
    </w:p>
    <w:p>
      <w:r>
        <w:t xml:space="preserve">- Must: Summarize resolution and next steps; ask if anything else is needed; provide reference/ticket number.</w:t>
      </w:r>
    </w:p>
    <w:p>
      <w:pPr>
        <w:pStyle w:val="Heading2"/>
      </w:pPr>
      <w:r>
        <w:t xml:space="preserve">3.5 Exceptions (3.5)</w:t>
      </w:r>
    </w:p>
    <w:p>
      <w:r>
        <w:t xml:space="preserve">In emergencies (threats to safety, fraud in progress), agent may skip non-critical rapport formalities but must document rationale in the case.</w:t>
      </w:r>
    </w:p>
    <w:p/>
    <w:p>
      <w:pPr>
        <w:pStyle w:val="Heading1"/>
      </w:pPr>
      <w:r>
        <w:t xml:space="preserve">4. Information Handling &amp; Privacy (Section ID: 4)</w:t>
      </w:r>
    </w:p>
    <w:p>
      <w:r>
        <w:t xml:space="preserve">4.1 Data Minimization — Collect only info required to resolve the request.</w:t>
      </w:r>
    </w:p>
    <w:p>
      <w:r>
        <w:t xml:space="preserve">4.2 Authentication — Verify customer identity per KBA/OTP flow before accessing account data.</w:t>
      </w:r>
    </w:p>
    <w:p>
      <w:r>
        <w:t xml:space="preserve">4.3 PII &amp; PCI — Never store PCI in transcripts. Mask PII in notes per redaction standard.</w:t>
      </w:r>
    </w:p>
    <w:p>
      <w:r>
        <w:t xml:space="preserve">4.4 Recording Disclosure — Announce recording where required; provide opt-out path if mandated.</w:t>
      </w:r>
    </w:p>
    <w:p>
      <w:r>
        <w:t xml:space="preserve">4.5 Data Transfer — Use approved systems only; no personal email/messaging apps.</w:t>
      </w:r>
    </w:p>
    <w:p>
      <w:r>
        <w:t xml:space="preserve">4.6 Retention — Retain recordings/transcripts per Retention Schedule; purge on expiry.</w:t>
      </w:r>
    </w:p>
    <w:p/>
    <w:p>
      <w:pPr>
        <w:pStyle w:val="Heading1"/>
      </w:pPr>
      <w:r>
        <w:t xml:space="preserve">5. Compliance &amp; Legal (Section ID: 5)</w:t>
      </w:r>
    </w:p>
    <w:p>
      <w:r>
        <w:t xml:space="preserve">5.1 Truthful Communication — No false claims or guarantees.</w:t>
      </w:r>
    </w:p>
    <w:p>
      <w:r>
        <w:t xml:space="preserve">5.2 Marketing Consent — Respect opt-in/opt-out; capture consent changes.</w:t>
      </w:r>
    </w:p>
    <w:p>
      <w:r>
        <w:t xml:space="preserve">5.3 Regulatory — Follow sector rules (e.g., CPA/POPIA/GDPR/PCI DSS).</w:t>
      </w:r>
    </w:p>
    <w:p>
      <w:r>
        <w:t xml:space="preserve">5.4 Documentation — Record decisions, promised actions, and timeframes in the case system.</w:t>
      </w:r>
    </w:p>
    <w:p/>
    <w:p>
      <w:pPr>
        <w:pStyle w:val="Heading1"/>
      </w:pPr>
      <w:r>
        <w:t xml:space="preserve">6. Billing, Refunds &amp; Remediation (Section ID: 6)</w:t>
      </w:r>
    </w:p>
    <w:p>
      <w:r>
        <w:t xml:space="preserve">6.1 Eligibility — Check policy/SOP for refund criteria before committing.</w:t>
      </w:r>
    </w:p>
    <w:p>
      <w:r>
        <w:t xml:space="preserve">6.2 Disclosure — When offering refunds/credits, state amount, method, expected time-to-post, and conditions.</w:t>
      </w:r>
    </w:p>
    <w:p>
      <w:r>
        <w:t xml:space="preserve">6.3 Prohibited Commitments — Do not promise outcomes beyond authority.</w:t>
      </w:r>
    </w:p>
    <w:p>
      <w:r>
        <w:t xml:space="preserve">6.4 Escalation — Edge cases → escalate to Billing within 1 working day with full notes.</w:t>
      </w:r>
    </w:p>
    <w:p>
      <w:r>
        <w:t xml:space="preserve">6.5 Proof &amp; Evidence — Attach invoices, receipts, or logs to the case.</w:t>
      </w:r>
    </w:p>
    <w:p/>
    <w:p>
      <w:pPr>
        <w:pStyle w:val="Heading1"/>
      </w:pPr>
      <w:r>
        <w:t xml:space="preserve">7. Complaints &amp; Escalation (Section ID: 7)</w:t>
      </w:r>
    </w:p>
    <w:p>
      <w:r>
        <w:t xml:space="preserve">7.1 Complaint Recognition — Flag any dissatisfaction that requests action.</w:t>
      </w:r>
    </w:p>
    <w:p>
      <w:r>
        <w:t xml:space="preserve">7.2 Ownership — Create a case/ticket immediately; assign correct queue (Billing/Tech/Delivery/CX).</w:t>
      </w:r>
    </w:p>
    <w:p>
      <w:r>
        <w:t xml:space="preserve">7.3 SLAs — Acknowledge in 1 working day; resolve per queue SLA.</w:t>
      </w:r>
    </w:p>
    <w:p>
      <w:r>
        <w:t xml:space="preserve">7.4 Escalation Ladder — Tier 1 → Tier 2 → Supervisor → Compliance for regulatory risks.</w:t>
      </w:r>
    </w:p>
    <w:p>
      <w:r>
        <w:t xml:space="preserve">7.5 Customer Updates — Provide status updates per SLA until resolved.</w:t>
      </w:r>
    </w:p>
    <w:p/>
    <w:p>
      <w:pPr>
        <w:pStyle w:val="Heading1"/>
      </w:pPr>
      <w:r>
        <w:t xml:space="preserve">8. Quality Assurance &amp; Monitoring (Section ID: 8)</w:t>
      </w:r>
    </w:p>
    <w:p>
      <w:r>
        <w:t xml:space="preserve">8.1 Scoring Dimensions — Rapport, Accuracy, Compliance, Resolution, Documentation.</w:t>
      </w:r>
    </w:p>
    <w:p>
      <w:r>
        <w:t xml:space="preserve">8.2 Call Selection — Random + targeted (complaints, refunds, high value).</w:t>
      </w:r>
    </w:p>
    <w:p>
      <w:r>
        <w:t xml:space="preserve">8.3 Calibration — Monthly calibration across QA leads to align scoring.</w:t>
      </w:r>
    </w:p>
    <w:p>
      <w:r>
        <w:t xml:space="preserve">8.4 Coaching — Agents receive feedback and action plans; repeat issues escalate.</w:t>
      </w:r>
    </w:p>
    <w:p/>
    <w:p>
      <w:pPr>
        <w:pStyle w:val="Heading1"/>
      </w:pPr>
      <w:r>
        <w:t xml:space="preserve">9. Prohibited Conduct &amp; Language (Section ID: 9)</w:t>
      </w:r>
    </w:p>
    <w:p>
      <w:r>
        <w:t xml:space="preserve">9.1 Prohibited Phrases — “That’s your fault”, “You should have…”, insults, slurs, threats.</w:t>
      </w:r>
    </w:p>
    <w:p>
      <w:r>
        <w:t xml:space="preserve">9.2 Conflicts of Interest — No personal deals, gifts, or unapproved discounts.</w:t>
      </w:r>
    </w:p>
    <w:p>
      <w:r>
        <w:t xml:space="preserve">9.3 Off-platform — No customer contact via personal devices/apps.</w:t>
      </w:r>
    </w:p>
    <w:p/>
    <w:p>
      <w:pPr>
        <w:pStyle w:val="Heading1"/>
      </w:pPr>
      <w:r>
        <w:t xml:space="preserve">10. Accessibility &amp; Vulnerable Customers (Section ID: 10)</w:t>
      </w:r>
    </w:p>
    <w:p>
      <w:r>
        <w:t xml:space="preserve">10.1 Identification — Recognize signs: confusion, distress, disability cues.</w:t>
      </w:r>
    </w:p>
    <w:p>
      <w:r>
        <w:t xml:space="preserve">10.2 Adjustments — Slow pace, repeat-back, plain language, alternative channels.</w:t>
      </w:r>
    </w:p>
    <w:p>
      <w:r>
        <w:t xml:space="preserve">10.3 Third-party Support — With consent, involve caregivers/authorized delegates.</w:t>
      </w:r>
    </w:p>
    <w:p>
      <w:r>
        <w:t xml:space="preserve">10.4 Safeguarding — Escalate threats to safety per Safeguarding SOP.</w:t>
      </w:r>
    </w:p>
    <w:p/>
    <w:p>
      <w:pPr>
        <w:pStyle w:val="Heading1"/>
      </w:pPr>
      <w:r>
        <w:t xml:space="preserve">11. Training &amp; Certification (Section ID: 11)</w:t>
      </w:r>
    </w:p>
    <w:p>
      <w:r>
        <w:t xml:space="preserve">11.1 Induction — Privacy, security, product, billing, empathy training.</w:t>
      </w:r>
    </w:p>
    <w:p>
      <w:r>
        <w:t xml:space="preserve">11.2 Annual Refresh — Mandatory refreshers; role changes trigger retraining.</w:t>
      </w:r>
    </w:p>
    <w:p>
      <w:r>
        <w:t xml:space="preserve">11.3 Records — Track certifications; non-compliance results in access removal.</w:t>
      </w:r>
    </w:p>
    <w:p/>
    <w:p>
      <w:pPr>
        <w:pStyle w:val="Heading1"/>
      </w:pPr>
      <w:r>
        <w:t xml:space="preserve">12. Metrics &amp; SLAs (Section ID: 12)</w:t>
      </w:r>
    </w:p>
    <w:p>
      <w:r>
        <w:t xml:space="preserve">12.1 SLAs — AHT, First-Call Resolution, CSAT, Complaint Response Time.</w:t>
      </w:r>
    </w:p>
    <w:p>
      <w:r>
        <w:t xml:space="preserve">12.2 Compliance KPIs — Policy violation rate, redaction accuracy, refund disclosure completeness.</w:t>
      </w:r>
    </w:p>
    <w:p>
      <w:r>
        <w:t xml:space="preserve">12.3 Reporting — Weekly dashboard to CX leadership; monthly review.</w:t>
      </w:r>
    </w:p>
    <w:p/>
    <w:p>
      <w:pPr>
        <w:pStyle w:val="Heading1"/>
      </w:pPr>
      <w:r>
        <w:t xml:space="preserve">13. Incident &amp; Breach Handling (Section ID: 13)</w:t>
      </w:r>
    </w:p>
    <w:p>
      <w:r>
        <w:t xml:space="preserve">13.1 Reporting — Report suspected breaches within 24 hours.</w:t>
      </w:r>
    </w:p>
    <w:p>
      <w:r>
        <w:t xml:space="preserve">13.2 Containment — Suspend risky actions; notify InfoSec/Compliance.</w:t>
      </w:r>
    </w:p>
    <w:p>
      <w:r>
        <w:t xml:space="preserve">13.3 Customer Notice — Coordinate regulated notifications with Legal.</w:t>
      </w:r>
    </w:p>
    <w:p/>
    <w:p>
      <w:pPr>
        <w:pStyle w:val="Heading1"/>
      </w:pPr>
      <w:r>
        <w:t xml:space="preserve">14. Disciplinary &amp; Remediation (Section ID: 14)</w:t>
      </w:r>
    </w:p>
    <w:p>
      <w:r>
        <w:t xml:space="preserve">14.1 Levels — Coaching → Warning → Suspension → Termination (per HR policy).</w:t>
      </w:r>
    </w:p>
    <w:p>
      <w:r>
        <w:t xml:space="preserve">14.2 Remediation — Corrective training; customer remediation (credits/refunds) when appropriate.</w:t>
      </w:r>
    </w:p>
    <w:p/>
    <w:p>
      <w:pPr>
        <w:pStyle w:val="Heading1"/>
      </w:pPr>
      <w:r>
        <w:t xml:space="preserve">15. Governance &amp; Change Control (Section ID: 15)</w:t>
      </w:r>
    </w:p>
    <w:p>
      <w:r>
        <w:t xml:space="preserve">15.1 Ownership — CX owns; Compliance co-stewards.</w:t>
      </w:r>
    </w:p>
    <w:p>
      <w:r>
        <w:t xml:space="preserve">15.2 Review — Quarterly review; versioning and change log maintained.</w:t>
      </w:r>
    </w:p>
    <w:p>
      <w:r>
        <w:t xml:space="preserve">15.3 Exceptions — Documented, time-bound exceptions require Compliance approval.</w:t>
      </w:r>
    </w:p>
    <w:p/>
    <w:p>
      <w:pPr>
        <w:pStyle w:val="Heading1"/>
      </w:pPr>
      <w:r>
        <w:t xml:space="preserve">Annex A — Rapport Scoring Rubric (Section ID: A)</w:t>
      </w:r>
    </w:p>
    <w:p>
      <w:r>
        <w:t xml:space="preserve">- Empathy (A.1): Acknowledges feelings; uses validating language.</w:t>
      </w:r>
    </w:p>
    <w:p>
      <w:r>
        <w:t xml:space="preserve">- Respect (A.2): No blame; polite forms of address.</w:t>
      </w:r>
    </w:p>
    <w:p>
      <w:r>
        <w:t xml:space="preserve">- Clarity (A.3): Explains steps; avoids jargon.</w:t>
      </w:r>
    </w:p>
    <w:p>
      <w:r>
        <w:t xml:space="preserve">- Ownership (A.4): Takes responsibility; offers solutions.</w:t>
      </w:r>
    </w:p>
    <w:p>
      <w:r>
        <w:t xml:space="preserve">- Closure (A.5): Confirms understanding; provides references.</w:t>
      </w:r>
    </w:p>
    <w:p>
      <w:r>
        <w:t xml:space="preserve">Scoring: 0 (not met), 0.5 (partially), 1 (fully). Threshold to pass rapport: ≥3.5/5.</w:t>
      </w:r>
    </w:p>
    <w:p/>
    <w:p>
      <w:pPr>
        <w:pStyle w:val="Heading1"/>
      </w:pPr>
      <w:r>
        <w:t xml:space="preserve">Annex B — Redaction &amp; PCI/PII Handling (Section ID: B)</w:t>
      </w:r>
    </w:p>
    <w:p>
      <w:r>
        <w:t xml:space="preserve">- No storage of card numbers/CVV in transcripts.</w:t>
      </w:r>
    </w:p>
    <w:p>
      <w:r>
        <w:t xml:space="preserve">- Mask emails/phones in free-text notes.</w:t>
      </w:r>
    </w:p>
    <w:p>
      <w:r>
        <w:t xml:space="preserve">- Use approved redaction pipeline before indexing.</w:t>
      </w:r>
    </w:p>
    <w:p/>
    <w:p>
      <w:pPr>
        <w:pStyle w:val="Heading1"/>
      </w:pPr>
      <w:r>
        <w:t xml:space="preserve">Annex C — Prohibited Phrases (Section ID: C)</w:t>
      </w:r>
    </w:p>
    <w:p>
      <w:r>
        <w:t xml:space="preserve">Examples: “That’s your fault”, “You should have…”, “Calm down”, insults, threats, slurs.</w:t>
      </w:r>
    </w:p>
    <w:p/>
    <w:p>
      <w:pPr>
        <w:pStyle w:val="Heading1"/>
      </w:pPr>
      <w:r>
        <w:t xml:space="preserve">Annex D — Escalation Ladder (Section ID: D)</w:t>
      </w:r>
    </w:p>
    <w:p>
      <w:r>
        <w:t xml:space="preserve">Tier 1 → Tier 2 → Supervisor → Compliance/Legal → Executive.</w:t>
      </w:r>
    </w:p>
    <w:p/>
    <w:p>
      <w:pPr>
        <w:pStyle w:val="Heading1"/>
      </w:pPr>
      <w:r>
        <w:t xml:space="preserve">Annex E — Refund Disclosure Checklist (Section ID: E)</w:t>
      </w:r>
    </w:p>
    <w:p>
      <w:r>
        <w:t xml:space="preserve">- Amount &amp; method, expected timeline, conditions, case/ticket ID, confirmation sent.</w:t>
      </w:r>
    </w:p>
    <w:p/>
    <w:p>
      <w:pPr>
        <w:pStyle w:val="Heading1"/>
      </w:pPr>
      <w:r>
        <w:t xml:space="preserve">Annex F — Case Documentation Minimums (Section ID: F)</w:t>
      </w:r>
    </w:p>
    <w:p>
      <w:r>
        <w:t xml:space="preserve">- Summary, steps taken, artifacts attached, commitments, next follow-up date.</w:t>
      </w:r>
    </w:p>
    <w:p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itle">
    <w:name w:val="Title"/>
    <w:basedOn w:val="Normal"/>
    <w:qFormat/>
  </w:style>
  <w:style w:type="paragraph" w:styleId="Heading1">
    <w:name w:val="heading 1"/>
    <w:basedOn w:val="Normal"/>
    <w:uiPriority w:val="9"/>
    <w:qFormat/>
  </w:style>
  <w:style w:type="paragraph" w:styleId="Heading2">
    <w:name w:val="heading 2"/>
    <w:basedOn w:val="Normal"/>
    <w:uiPriority w:val="9"/>
    <w:qFormat/>
  </w:style>
  <w:style w:type="paragraph" w:styleId="Heading3">
    <w:name w:val="heading 3"/>
    <w:basedOn w:val="Normal"/>
    <w:uiPriority w:val="9"/>
    <w:qFormat/>
  </w:style>
</w:styles>
</file>

<file path=word/_rels/document.xml.rels><?xml version="1.0" encoding="UTF-8" standalone="yes"?>
<Relationships xmlns="http://schemas.openxmlformats.org/package/2006/relationships">
</Relationships>

</file>