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Data Privacy Policy</w:t>
      </w:r>
    </w:p>
    <w:p>
      <w:pPr>
        <w:jc w:val="center"/>
      </w:pPr>
      <w:r>
        <w:rPr>
          <w:i/>
        </w:rPr>
        <w:t>[Company Name]  |  Effective date: [YYYY-MM-DD]  |  Version: 1.0</w:t>
      </w:r>
    </w:p>
    <w:p/>
    <w:p>
      <w:pPr>
        <w:pStyle w:val="Heading1"/>
      </w:pPr>
      <w:r>
        <w:t>1. Purpose</w:t>
      </w:r>
    </w:p>
    <w:p>
      <w:pPr>
        <w:spacing w:after="120"/>
      </w:pPr>
      <w:r>
        <w:t>This Data Privacy Policy (“Policy”) describes how we collect, use, disclose, store, and protect Personal Information.</w:t>
      </w:r>
    </w:p>
    <w:p>
      <w:pPr>
        <w:spacing w:after="120"/>
      </w:pPr>
      <w:r>
        <w:t>It supports compliance with applicable laws, including the Protection of Personal Information Act, 2013 (POPIA), and, where applicable, the EU/UK General Data Protection Regulation (GDPR/UK GDPR).</w:t>
      </w:r>
    </w:p>
    <w:p>
      <w:pPr>
        <w:pStyle w:val="Heading1"/>
      </w:pPr>
      <w:r>
        <w:t>2. Scope</w:t>
      </w:r>
    </w:p>
    <w:p>
      <w:pPr>
        <w:spacing w:after="120"/>
      </w:pPr>
      <w:r>
        <w:t>This Policy applies to all employees, contractors, and third parties who process Personal Information on behalf of [Company Name].</w:t>
      </w:r>
    </w:p>
    <w:p>
      <w:pPr>
        <w:spacing w:after="120"/>
      </w:pPr>
      <w:r>
        <w:t>It covers all processing activities related to customers, employees, suppliers, partners, and website/app users.</w:t>
      </w:r>
    </w:p>
    <w:p>
      <w:pPr>
        <w:pStyle w:val="Heading1"/>
      </w:pPr>
      <w:r>
        <w:t>3. Key Definitions</w:t>
      </w:r>
    </w:p>
    <w:p>
      <w:pPr>
        <w:spacing w:after="120"/>
      </w:pPr>
      <w:r>
        <w:t>"Personal Information" or "Personal Data": information relating to an identifiable natural person.</w:t>
      </w:r>
    </w:p>
    <w:p>
      <w:pPr>
        <w:spacing w:after="120"/>
      </w:pPr>
      <w:r>
        <w:t>"Special Personal Information": sensitive categories such as health, biometric, religious or philosophical beliefs, union membership, political persuasion, sex life, or criminal behavior (as defined under POPIA/GDPR).</w:t>
      </w:r>
    </w:p>
    <w:p>
      <w:pPr>
        <w:spacing w:after="120"/>
      </w:pPr>
      <w:r>
        <w:t>"Processing": any operation performed on Personal Information (collection, storage, use, disclosure, deletion).</w:t>
      </w:r>
    </w:p>
    <w:p>
      <w:pPr>
        <w:spacing w:after="120"/>
      </w:pPr>
      <w:r>
        <w:t>"Responsible Party" / "Controller": the entity that determines the purposes and means of processing.</w:t>
      </w:r>
    </w:p>
    <w:p>
      <w:pPr>
        <w:spacing w:after="120"/>
      </w:pPr>
      <w:r>
        <w:t>"Operator" / "Processor": a third party that processes Personal Information on behalf of the Responsible Party/Controller.</w:t>
      </w:r>
    </w:p>
    <w:p>
      <w:pPr>
        <w:pStyle w:val="Heading1"/>
      </w:pPr>
      <w:r>
        <w:t>4. Roles &amp; Responsibilities</w:t>
      </w:r>
    </w:p>
    <w:p>
      <w:pPr>
        <w:spacing w:after="120"/>
      </w:pPr>
      <w:r>
        <w:t>Board &amp; Executives: oversee privacy governance and risk.</w:t>
      </w:r>
    </w:p>
    <w:p>
      <w:pPr>
        <w:spacing w:after="120"/>
      </w:pPr>
      <w:r>
        <w:t>Data Protection Officer (DPO) / Information Officer (IO): oversee compliance, handle requests and incidents | Contact: [privacy@company.com].</w:t>
      </w:r>
    </w:p>
    <w:p>
      <w:pPr>
        <w:spacing w:after="120"/>
      </w:pPr>
      <w:r>
        <w:t>Managers: ensure teams follow this Policy and related procedures.</w:t>
      </w:r>
    </w:p>
    <w:p>
      <w:pPr>
        <w:spacing w:after="120"/>
      </w:pPr>
      <w:r>
        <w:t>Employees &amp; Contractors: process Personal Information lawfully and report incidents immediately.</w:t>
      </w:r>
    </w:p>
    <w:p>
      <w:pPr>
        <w:pStyle w:val="Heading1"/>
      </w:pPr>
      <w:r>
        <w:t>5. Lawful Bases for Processing</w:t>
      </w:r>
    </w:p>
    <w:p>
      <w:pPr>
        <w:spacing w:after="120"/>
      </w:pPr>
      <w:r>
        <w:t>We process Personal Information only when a lawful basis applies (e.g., consent, contract performance, legal obligation, legitimate interests, vital interests, or public task where applicable).</w:t>
      </w:r>
    </w:p>
    <w:p>
      <w:pPr>
        <w:spacing w:after="120"/>
      </w:pPr>
      <w:r>
        <w:t>Where required, we conduct legitimate interests assessments to balance our interests with individual rights.</w:t>
      </w:r>
    </w:p>
    <w:p>
      <w:pPr>
        <w:pStyle w:val="Heading1"/>
      </w:pPr>
      <w:r>
        <w:t>6. Categories of Personal Information</w:t>
      </w:r>
    </w:p>
    <w:p>
      <w:pPr>
        <w:spacing w:after="120"/>
      </w:pPr>
      <w:r>
        <w:t>Identifiers (e.g., name, ID/passport number, employee number).</w:t>
      </w:r>
    </w:p>
    <w:p>
      <w:pPr>
        <w:spacing w:after="120"/>
      </w:pPr>
      <w:r>
        <w:t>Contact details (e.g., email, phone, address).</w:t>
      </w:r>
    </w:p>
    <w:p>
      <w:pPr>
        <w:spacing w:after="120"/>
      </w:pPr>
      <w:r>
        <w:t>Employment and HR data (e.g., job title, payroll details, performance information).</w:t>
      </w:r>
    </w:p>
    <w:p>
      <w:pPr>
        <w:spacing w:after="120"/>
      </w:pPr>
      <w:r>
        <w:t>Customer and transaction data (e.g., account details, order history, support records).</w:t>
      </w:r>
    </w:p>
    <w:p>
      <w:pPr>
        <w:spacing w:after="120"/>
      </w:pPr>
      <w:r>
        <w:t>Technical data (e.g., IP address, device identifiers, usage logs).</w:t>
      </w:r>
    </w:p>
    <w:p>
      <w:pPr>
        <w:spacing w:after="120"/>
      </w:pPr>
      <w:r>
        <w:t>Special Personal Information (processed only with enhanced safeguards and legal bases).</w:t>
      </w:r>
    </w:p>
    <w:p>
      <w:pPr>
        <w:pStyle w:val="Heading1"/>
      </w:pPr>
      <w:r>
        <w:t>7. Collection &amp; Use</w:t>
      </w:r>
    </w:p>
    <w:p>
      <w:pPr>
        <w:spacing w:after="120"/>
      </w:pPr>
      <w:r>
        <w:t>We collect Personal Information directly from individuals or from authorized third parties.</w:t>
      </w:r>
    </w:p>
    <w:p>
      <w:pPr>
        <w:spacing w:after="120"/>
      </w:pPr>
      <w:r>
        <w:t>We use Personal Information for specified, explicit, and legitimate purposes, and we do not process it in ways that are incompatible with those purposes.</w:t>
      </w:r>
    </w:p>
    <w:p>
      <w:pPr>
        <w:spacing w:after="120"/>
      </w:pPr>
      <w:r>
        <w:t>We implement data minimisation: collect only what is necessary for the stated purpose.</w:t>
      </w:r>
    </w:p>
    <w:p>
      <w:pPr>
        <w:pStyle w:val="Heading1"/>
      </w:pPr>
      <w:r>
        <w:t>8. Sharing &amp; Disclosures</w:t>
      </w:r>
    </w:p>
    <w:p>
      <w:pPr>
        <w:spacing w:after="120"/>
      </w:pPr>
      <w:r>
        <w:t>We share Personal Information with Operators/Processors and trusted partners only under written agreements requiring confidentiality, security, and lawful processing.</w:t>
      </w:r>
    </w:p>
    <w:p>
      <w:pPr>
        <w:spacing w:after="120"/>
      </w:pPr>
      <w:r>
        <w:t>We may disclose information to authorities when legally required or to protect rights, property, or safety.</w:t>
      </w:r>
    </w:p>
    <w:p>
      <w:pPr>
        <w:spacing w:after="120"/>
      </w:pPr>
      <w:r>
        <w:t>We prohibit unauthorized onward disclosures.</w:t>
      </w:r>
    </w:p>
    <w:p>
      <w:pPr>
        <w:pStyle w:val="Heading1"/>
      </w:pPr>
      <w:r>
        <w:t>9. Cross-Border Transfers</w:t>
      </w:r>
    </w:p>
    <w:p>
      <w:pPr>
        <w:spacing w:after="120"/>
      </w:pPr>
      <w:r>
        <w:t>International transfers occur only where adequate safeguards exist (e.g., adequacy determinations, standard contractual clauses, binding corporate rules, or other lawful mechanisms).</w:t>
      </w:r>
    </w:p>
    <w:p>
      <w:pPr>
        <w:spacing w:after="120"/>
      </w:pPr>
      <w:r>
        <w:t>We assess transfer risks and implement supplementary measures when appropriate.</w:t>
      </w:r>
    </w:p>
    <w:p>
      <w:pPr>
        <w:pStyle w:val="Heading1"/>
      </w:pPr>
      <w:r>
        <w:t>10. Data Subject Rights</w:t>
      </w:r>
    </w:p>
    <w:p>
      <w:pPr>
        <w:spacing w:after="120"/>
      </w:pPr>
      <w:r>
        <w:t>Subject to applicable law, individuals have rights of access, correction/rectification, deletion/erasure, restriction, objection, and data portability.</w:t>
      </w:r>
    </w:p>
    <w:p>
      <w:pPr>
        <w:spacing w:after="120"/>
      </w:pPr>
      <w:r>
        <w:t>Requests can be submitted to [privacy@company.com]. We verify identity and respond within statutory timelines.</w:t>
      </w:r>
    </w:p>
    <w:p>
      <w:pPr>
        <w:spacing w:after="120"/>
      </w:pPr>
      <w:r>
        <w:t>We maintain logs of requests and outcomes.</w:t>
      </w:r>
    </w:p>
    <w:p>
      <w:pPr>
        <w:pStyle w:val="Heading1"/>
      </w:pPr>
      <w:r>
        <w:t>11. Security of Personal Information</w:t>
      </w:r>
    </w:p>
    <w:p>
      <w:pPr>
        <w:spacing w:after="120"/>
      </w:pPr>
      <w:r>
        <w:t>We maintain appropriate technical and organisational measures, including risk-based access controls, encryption where appropriate, network and endpoint security, secure development practices, vendor security reviews, and regular training.</w:t>
      </w:r>
    </w:p>
    <w:p>
      <w:pPr>
        <w:spacing w:after="120"/>
      </w:pPr>
      <w:r>
        <w:t>Employees must follow Information Security and Acceptable Use Policies and report suspected incidents immediately.</w:t>
      </w:r>
    </w:p>
    <w:p>
      <w:pPr>
        <w:pStyle w:val="Heading1"/>
      </w:pPr>
      <w:r>
        <w:t>12. Retention &amp; Disposal</w:t>
      </w:r>
    </w:p>
    <w:p>
      <w:pPr>
        <w:spacing w:after="120"/>
      </w:pPr>
      <w:r>
        <w:t>We retain Personal Information only for as long as necessary to fulfil the purposes collected, to meet legal, tax, or regulatory requirements, or to resolve disputes.</w:t>
      </w:r>
    </w:p>
    <w:p>
      <w:pPr>
        <w:spacing w:after="120"/>
      </w:pPr>
      <w:r>
        <w:t>We apply retention schedules and securely dispose of data when no longer required (e.g., secure deletion, anonymisation, destruction).</w:t>
      </w:r>
    </w:p>
    <w:p>
      <w:pPr>
        <w:pStyle w:val="Heading1"/>
      </w:pPr>
      <w:r>
        <w:t>13. Children’s Data</w:t>
      </w:r>
    </w:p>
    <w:p>
      <w:pPr>
        <w:spacing w:after="120"/>
      </w:pPr>
      <w:r>
        <w:t>We do not knowingly collect Personal Information from children without appropriate consent and safeguards as required by law.</w:t>
      </w:r>
    </w:p>
    <w:p>
      <w:pPr>
        <w:spacing w:after="120"/>
      </w:pPr>
      <w:r>
        <w:t>If you believe a child’s data was provided without consent, contact [privacy@company.com].</w:t>
      </w:r>
    </w:p>
    <w:p>
      <w:pPr>
        <w:pStyle w:val="Heading1"/>
      </w:pPr>
      <w:r>
        <w:t>14. Cookies &amp; Tracking Technologies</w:t>
      </w:r>
    </w:p>
    <w:p>
      <w:pPr>
        <w:spacing w:after="120"/>
      </w:pPr>
      <w:r>
        <w:t>Our websites and apps may use cookies, SDKs, and similar technologies for functionality, analytics, and advertising where lawful.</w:t>
      </w:r>
    </w:p>
    <w:p>
      <w:pPr>
        <w:spacing w:after="120"/>
      </w:pPr>
      <w:r>
        <w:t>We provide notices and, where required, consent mechanisms and controls for cookie preferences. See our Cookie Notice.</w:t>
      </w:r>
    </w:p>
    <w:p>
      <w:pPr>
        <w:pStyle w:val="Heading1"/>
      </w:pPr>
      <w:r>
        <w:t>15. Data Protection Impact Assessments (DPIAs)</w:t>
      </w:r>
    </w:p>
    <w:p>
      <w:pPr>
        <w:spacing w:after="120"/>
      </w:pPr>
      <w:r>
        <w:t>We conduct DPIAs for high-risk processing, including large-scale processing of special categories, systematic monitoring, or new technologies with significant privacy impact.</w:t>
      </w:r>
    </w:p>
    <w:p>
      <w:pPr>
        <w:pStyle w:val="Heading1"/>
      </w:pPr>
      <w:r>
        <w:t>16. Data Breach Response</w:t>
      </w:r>
    </w:p>
    <w:p>
      <w:pPr>
        <w:spacing w:after="120"/>
      </w:pPr>
      <w:r>
        <w:t>Employees must report suspected or actual Personal Information breaches immediately to the DPO/IO at [privacy@company.com].</w:t>
      </w:r>
    </w:p>
    <w:p>
      <w:pPr>
        <w:spacing w:after="120"/>
      </w:pPr>
      <w:r>
        <w:t>We follow an incident response plan: contain, assess, remediate, document, and, when required, notify regulators and affected individuals within statutory timeframes.</w:t>
      </w:r>
    </w:p>
    <w:p>
      <w:pPr>
        <w:pStyle w:val="Heading1"/>
      </w:pPr>
      <w:r>
        <w:t>17. Third-Party Processors &amp; Vendors</w:t>
      </w:r>
    </w:p>
    <w:p>
      <w:pPr>
        <w:spacing w:after="120"/>
      </w:pPr>
      <w:r>
        <w:t>We evaluate vendors’ privacy and security controls before engagement and on a periodic basis thereafter.</w:t>
      </w:r>
    </w:p>
    <w:p>
      <w:pPr>
        <w:spacing w:after="120"/>
      </w:pPr>
      <w:r>
        <w:t>Processing by vendors must be governed by a written agreement including confidentiality, security, breach notification, sub-processor control, and audit rights.</w:t>
      </w:r>
    </w:p>
    <w:p>
      <w:pPr>
        <w:pStyle w:val="Heading1"/>
      </w:pPr>
      <w:r>
        <w:t>18. Training &amp; Awareness</w:t>
      </w:r>
    </w:p>
    <w:p>
      <w:pPr>
        <w:spacing w:after="120"/>
      </w:pPr>
      <w:r>
        <w:t>All personnel with access to Personal Information must complete privacy and security training at onboarding and annually thereafter.</w:t>
      </w:r>
    </w:p>
    <w:p>
      <w:pPr>
        <w:spacing w:after="120"/>
      </w:pPr>
      <w:r>
        <w:t>Managers ensure awareness of updates to this Policy and related procedures.</w:t>
      </w:r>
    </w:p>
    <w:p>
      <w:pPr>
        <w:pStyle w:val="Heading1"/>
      </w:pPr>
      <w:r>
        <w:t>19. Accountability &amp; Records</w:t>
      </w:r>
    </w:p>
    <w:p>
      <w:pPr>
        <w:spacing w:after="120"/>
      </w:pPr>
      <w:r>
        <w:t>We maintain records of processing activities (ROPAs), decision logs (e.g., for legitimate interests, DPIAs), and evidence of consent where applicable.</w:t>
      </w:r>
    </w:p>
    <w:p>
      <w:pPr>
        <w:spacing w:after="120"/>
      </w:pPr>
      <w:r>
        <w:t>We review this Policy and associated controls periodically to ensure ongoing compliance and effectiveness.</w:t>
      </w:r>
    </w:p>
    <w:p>
      <w:pPr>
        <w:pStyle w:val="Heading1"/>
      </w:pPr>
      <w:r>
        <w:t>20. Changes to this Policy</w:t>
      </w:r>
    </w:p>
    <w:p>
      <w:pPr>
        <w:spacing w:after="120"/>
      </w:pPr>
      <w:r>
        <w:t>We may update this Policy from time to time. Material changes will be communicated through appropriate channels and the effective date will be updated.</w:t>
      </w:r>
    </w:p>
    <w:p>
      <w:pPr>
        <w:pStyle w:val="Heading1"/>
      </w:pPr>
      <w:r>
        <w:t>21. Contact</w:t>
      </w:r>
    </w:p>
    <w:p>
      <w:pPr>
        <w:spacing w:after="120"/>
      </w:pPr>
      <w:r>
        <w:t>Questions or requests regarding this Policy can be directed to the DPO/Information Officer at [privacy@company.com] or by mail: [Company Address].</w:t>
      </w:r>
    </w:p>
    <w:p>
      <w:pPr>
        <w:pStyle w:val="Heading1"/>
      </w:pPr>
      <w:r>
        <w:t>22. Employee Acknowledgment</w:t>
      </w:r>
    </w:p>
    <w:p>
      <w:pPr>
        <w:spacing w:after="120"/>
      </w:pPr>
      <w:r>
        <w:t>I acknowledge that I have read and understand this Data Privacy Policy and agree to comply with it.</w:t>
      </w:r>
    </w:p>
    <w:p>
      <w:pPr>
        <w:spacing w:after="120"/>
      </w:pPr>
      <w:r>
        <w:t>Name: ______________________  Signature: ______________________  Date: ___________</w:t>
      </w:r>
    </w:p>
    <w:p>
      <w:r>
        <w:rPr>
          <w:i/>
        </w:rPr>
        <w:t>This document is uncontrolled if printed. Verify the latest version on the Company policy portal.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