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IT Security Policy</w:t>
      </w:r>
    </w:p>
    <w:p>
      <w:pPr>
        <w:jc w:val="center"/>
      </w:pPr>
      <w:r>
        <w:rPr>
          <w:i/>
        </w:rPr>
        <w:t>[Company Name]  |  Effective date: [YYYY-MM-DD]  |  Version: 1.0</w:t>
      </w:r>
    </w:p>
    <w:p/>
    <w:p>
      <w:pPr>
        <w:pStyle w:val="Heading1"/>
      </w:pPr>
      <w:r>
        <w:t>1. Purpose</w:t>
      </w:r>
    </w:p>
    <w:p>
      <w:pPr>
        <w:spacing w:after="120"/>
      </w:pPr>
      <w:r>
        <w:t>This IT Security Policy (“Policy”) establishes requirements to protect the confidentiality, integrity, and availability of Company information systems and data.</w:t>
      </w:r>
    </w:p>
    <w:p>
      <w:pPr>
        <w:spacing w:after="120"/>
      </w:pPr>
      <w:r>
        <w:t>It aligns with relevant standards and regulations (e.g., ISO/IEC 27001, NIST CSF, POPIA/GDPR where applicable).</w:t>
      </w:r>
    </w:p>
    <w:p>
      <w:pPr>
        <w:pStyle w:val="Heading1"/>
      </w:pPr>
      <w:r>
        <w:t>2. Scope</w:t>
      </w:r>
    </w:p>
    <w:p>
      <w:pPr>
        <w:spacing w:after="120"/>
      </w:pPr>
      <w:r>
        <w:t>Applies to all employees, contractors, interns, suppliers, and third parties with access to Company systems or data.</w:t>
      </w:r>
    </w:p>
    <w:p>
      <w:pPr>
        <w:spacing w:after="120"/>
      </w:pPr>
      <w:r>
        <w:t>Covers all information systems, networks, applications, devices, and cloud services used for Company business.</w:t>
      </w:r>
    </w:p>
    <w:p>
      <w:pPr>
        <w:pStyle w:val="Heading1"/>
      </w:pPr>
      <w:r>
        <w:t>3. Roles &amp; Responsibilities</w:t>
      </w:r>
    </w:p>
    <w:p>
      <w:pPr>
        <w:spacing w:after="120"/>
      </w:pPr>
      <w:r>
        <w:t>Executive Leadership: provide resources and oversight.</w:t>
      </w:r>
    </w:p>
    <w:p>
      <w:pPr>
        <w:spacing w:after="120"/>
      </w:pPr>
      <w:r>
        <w:t>Chief Information Security Officer (CISO) / Security Lead: implement and enforce this Policy, manage risk, and coordinate incident response. Contact: [security@company.com].</w:t>
      </w:r>
    </w:p>
    <w:p>
      <w:pPr>
        <w:spacing w:after="120"/>
      </w:pPr>
      <w:r>
        <w:t>IT Operations: maintain secure configurations, patching, backups, and monitoring.</w:t>
      </w:r>
    </w:p>
    <w:p>
      <w:pPr>
        <w:spacing w:after="120"/>
      </w:pPr>
      <w:r>
        <w:t>All Personnel: follow this Policy, complete training, and report security incidents immediately.</w:t>
      </w:r>
    </w:p>
    <w:p>
      <w:pPr>
        <w:pStyle w:val="Heading1"/>
      </w:pPr>
      <w:r>
        <w:t>4. Information Classification &amp; Handling</w:t>
      </w:r>
    </w:p>
    <w:p>
      <w:pPr>
        <w:spacing w:after="120"/>
      </w:pPr>
      <w:r>
        <w:t>Classify data at creation: Public, Internal, Confidential, Restricted.</w:t>
      </w:r>
    </w:p>
    <w:p>
      <w:pPr>
        <w:spacing w:after="120"/>
      </w:pPr>
      <w:r>
        <w:t>Handle and share data according to classification (e.g., encryption, access controls, transmission rules).</w:t>
      </w:r>
    </w:p>
    <w:p>
      <w:pPr>
        <w:spacing w:after="120"/>
      </w:pPr>
      <w:r>
        <w:t>Label documents and systems appropriately; avoid storing Restricted data in unapproved locations.</w:t>
      </w:r>
    </w:p>
    <w:p>
      <w:pPr>
        <w:pStyle w:val="Heading1"/>
      </w:pPr>
      <w:r>
        <w:t>5. Access Control &amp; Authentication</w:t>
      </w:r>
    </w:p>
    <w:p>
      <w:pPr>
        <w:spacing w:after="120"/>
      </w:pPr>
      <w:r>
        <w:t>Use the principle of least privilege and role-based access control (RBAC).</w:t>
      </w:r>
    </w:p>
    <w:p>
      <w:pPr>
        <w:spacing w:after="120"/>
      </w:pPr>
      <w:r>
        <w:t>Require Multi-Factor Authentication (MFA) for privileged accounts and remote access.</w:t>
      </w:r>
    </w:p>
    <w:p>
      <w:pPr>
        <w:spacing w:after="120"/>
      </w:pPr>
      <w:r>
        <w:t>Unique user accounts only—no shared passwords for production systems.</w:t>
      </w:r>
    </w:p>
    <w:p>
      <w:pPr>
        <w:spacing w:after="120"/>
      </w:pPr>
      <w:r>
        <w:t>Review access at least quarterly; remove access upon role change or termination (within 24 hours).</w:t>
      </w:r>
    </w:p>
    <w:p>
      <w:pPr>
        <w:pStyle w:val="Heading1"/>
      </w:pPr>
      <w:r>
        <w:t>6. Passwords &amp; Secrets Management</w:t>
      </w:r>
    </w:p>
    <w:p>
      <w:pPr>
        <w:spacing w:after="120"/>
      </w:pPr>
      <w:r>
        <w:t>Minimum password length: 12 characters; encourage passphrases.</w:t>
      </w:r>
    </w:p>
    <w:p>
      <w:pPr>
        <w:spacing w:after="120"/>
      </w:pPr>
      <w:r>
        <w:t>Rotate credentials if compromise is suspected; otherwise rely on MFA and breach monitoring rather than frequent forced rotation.</w:t>
      </w:r>
    </w:p>
    <w:p>
      <w:pPr>
        <w:spacing w:after="120"/>
      </w:pPr>
      <w:r>
        <w:t>Store secrets in an approved vault; never hardcode secrets in source code or share via email/chat.</w:t>
      </w:r>
    </w:p>
    <w:p>
      <w:pPr>
        <w:pStyle w:val="Heading1"/>
      </w:pPr>
      <w:r>
        <w:t>7. Endpoint Security</w:t>
      </w:r>
    </w:p>
    <w:p>
      <w:pPr>
        <w:spacing w:after="120"/>
      </w:pPr>
      <w:r>
        <w:t>All endpoints must run Company-approved OS versions with disk encryption enabled (e.g., BitLocker/FileVault).</w:t>
      </w:r>
    </w:p>
    <w:p>
      <w:pPr>
        <w:spacing w:after="120"/>
      </w:pPr>
      <w:r>
        <w:t>Install and maintain EDR/antivirus and host-based firewall. Automatic screen lock ≤ 15 minutes idle.</w:t>
      </w:r>
    </w:p>
    <w:p>
      <w:pPr>
        <w:spacing w:after="120"/>
      </w:pPr>
      <w:r>
        <w:t>Only authorized software may be installed; admin rights granted by exception and reviewed regularly.</w:t>
      </w:r>
    </w:p>
    <w:p>
      <w:pPr>
        <w:pStyle w:val="Heading1"/>
      </w:pPr>
      <w:r>
        <w:t>8. Network Security</w:t>
      </w:r>
    </w:p>
    <w:p>
      <w:pPr>
        <w:spacing w:after="120"/>
      </w:pPr>
      <w:r>
        <w:t>Segment networks by sensitivity (user, server, production, management).</w:t>
      </w:r>
    </w:p>
    <w:p>
      <w:pPr>
        <w:spacing w:after="120"/>
      </w:pPr>
      <w:r>
        <w:t>Block inbound traffic by default; allow only required ports and protocols.</w:t>
      </w:r>
    </w:p>
    <w:p>
      <w:pPr>
        <w:spacing w:after="120"/>
      </w:pPr>
      <w:r>
        <w:t>Use secure remote access (VPN/ZTNA) with MFA; log and monitor remote sessions.</w:t>
      </w:r>
    </w:p>
    <w:p>
      <w:pPr>
        <w:spacing w:after="120"/>
      </w:pPr>
      <w:r>
        <w:t>Disable insecure protocols and ciphers; prefer TLS 1.2+ for all services.</w:t>
      </w:r>
    </w:p>
    <w:p>
      <w:pPr>
        <w:pStyle w:val="Heading1"/>
      </w:pPr>
      <w:r>
        <w:t>9. Cloud Security</w:t>
      </w:r>
    </w:p>
    <w:p>
      <w:pPr>
        <w:spacing w:after="120"/>
      </w:pPr>
      <w:r>
        <w:t>Follow least privilege IAM; no root account usage for daily operations.</w:t>
      </w:r>
    </w:p>
    <w:p>
      <w:pPr>
        <w:spacing w:after="120"/>
      </w:pPr>
      <w:r>
        <w:t>Enable logging/auditing (e.g., CloudTrail/Activity Logs) and centralize logs.</w:t>
      </w:r>
    </w:p>
    <w:p>
      <w:pPr>
        <w:spacing w:after="120"/>
      </w:pPr>
      <w:r>
        <w:t>Encrypt data at rest and in transit; manage keys via KMS/HSM where possible.</w:t>
      </w:r>
    </w:p>
    <w:p>
      <w:pPr>
        <w:spacing w:after="120"/>
      </w:pPr>
      <w:r>
        <w:t>Harden storage (e.g., block public buckets by default); use guardrails and policies-as-code.</w:t>
      </w:r>
    </w:p>
    <w:p>
      <w:pPr>
        <w:pStyle w:val="Heading1"/>
      </w:pPr>
      <w:r>
        <w:t>10. Application Security &amp; SDLC</w:t>
      </w:r>
    </w:p>
    <w:p>
      <w:pPr>
        <w:spacing w:after="120"/>
      </w:pPr>
      <w:r>
        <w:t>Adopt secure-by-design practices and threat modeling for significant changes.</w:t>
      </w:r>
    </w:p>
    <w:p>
      <w:pPr>
        <w:spacing w:after="120"/>
      </w:pPr>
      <w:r>
        <w:t>Use code reviews, SAST/DAST/Dependency scanning in CI/CD; fix critical/high vulnerabilities before release.</w:t>
      </w:r>
    </w:p>
    <w:p>
      <w:pPr>
        <w:spacing w:after="120"/>
      </w:pPr>
      <w:r>
        <w:t>Protect secrets, API keys, and tokens; rotate on exposure.</w:t>
      </w:r>
    </w:p>
    <w:p>
      <w:pPr>
        <w:spacing w:after="120"/>
      </w:pPr>
      <w:r>
        <w:t>Follow change management (Section 13) for releases and infrastructure changes.</w:t>
      </w:r>
    </w:p>
    <w:p>
      <w:pPr>
        <w:pStyle w:val="Heading1"/>
      </w:pPr>
      <w:r>
        <w:t>11. Logging, Monitoring &amp; Alerting</w:t>
      </w:r>
    </w:p>
    <w:p>
      <w:pPr>
        <w:spacing w:after="120"/>
      </w:pPr>
      <w:r>
        <w:t>Collect security-relevant logs from endpoints, servers, applications, and cloud platforms into a central system (e.g., SIEM).</w:t>
      </w:r>
    </w:p>
    <w:p>
      <w:pPr>
        <w:spacing w:after="120"/>
      </w:pPr>
      <w:r>
        <w:t>Synchronize time sources; retain logs for at least [90–365] days depending on classification.</w:t>
      </w:r>
    </w:p>
    <w:p>
      <w:pPr>
        <w:spacing w:after="120"/>
      </w:pPr>
      <w:r>
        <w:t>Alert on suspicious activity (e.g., failed logins, privilege escalations, unusual egress).</w:t>
      </w:r>
    </w:p>
    <w:p>
      <w:pPr>
        <w:pStyle w:val="Heading1"/>
      </w:pPr>
      <w:r>
        <w:t>12. Vulnerability &amp; Patch Management</w:t>
      </w:r>
    </w:p>
    <w:p>
      <w:pPr>
        <w:spacing w:after="120"/>
      </w:pPr>
      <w:r>
        <w:t>Perform regular vulnerability scans (at least monthly) and penetration tests (at least annually or after major changes).</w:t>
      </w:r>
    </w:p>
    <w:p>
      <w:pPr>
        <w:spacing w:after="120"/>
      </w:pPr>
      <w:r>
        <w:t>Patch timelines: Critical ≤ 7 days, High ≤ 14 days, Medium ≤ 30 days, Low as scheduled.</w:t>
      </w:r>
    </w:p>
    <w:p>
      <w:pPr>
        <w:spacing w:after="120"/>
      </w:pPr>
      <w:r>
        <w:t>Document exceptions and compensating controls when patching is not immediately possible.</w:t>
      </w:r>
    </w:p>
    <w:p>
      <w:pPr>
        <w:pStyle w:val="Heading1"/>
      </w:pPr>
      <w:r>
        <w:t>13. Change &amp; Configuration Management</w:t>
      </w:r>
    </w:p>
    <w:p>
      <w:pPr>
        <w:spacing w:after="120"/>
      </w:pPr>
      <w:r>
        <w:t>Baseline and harden system configurations; track in configuration management.</w:t>
      </w:r>
    </w:p>
    <w:p>
      <w:pPr>
        <w:spacing w:after="120"/>
      </w:pPr>
      <w:r>
        <w:t>Use ticketing for changes with approval for production-affecting updates.</w:t>
      </w:r>
    </w:p>
    <w:p>
      <w:pPr>
        <w:spacing w:after="120"/>
      </w:pPr>
      <w:r>
        <w:t>Maintain Infrastructure as Code (IaC) where feasible; peer review required before apply.</w:t>
      </w:r>
    </w:p>
    <w:p>
      <w:pPr>
        <w:pStyle w:val="Heading1"/>
      </w:pPr>
      <w:r>
        <w:t>14. Backup &amp; Recovery</w:t>
      </w:r>
    </w:p>
    <w:p>
      <w:pPr>
        <w:spacing w:after="120"/>
      </w:pPr>
      <w:r>
        <w:t>Maintain backups for critical systems and data; test restores at least quarterly.</w:t>
      </w:r>
    </w:p>
    <w:p>
      <w:pPr>
        <w:spacing w:after="120"/>
      </w:pPr>
      <w:r>
        <w:t>Follow 3-2-1 principle where appropriate; store backups encrypted and offsite/immutable.</w:t>
      </w:r>
    </w:p>
    <w:p>
      <w:pPr>
        <w:spacing w:after="120"/>
      </w:pPr>
      <w:r>
        <w:t>Define RTO/RPO targets and ensure recovery plans meet them.</w:t>
      </w:r>
    </w:p>
    <w:p>
      <w:pPr>
        <w:pStyle w:val="Heading1"/>
      </w:pPr>
      <w:r>
        <w:t>15. Incident Response</w:t>
      </w:r>
    </w:p>
    <w:p>
      <w:pPr>
        <w:spacing w:after="120"/>
      </w:pPr>
      <w:r>
        <w:t>Report suspected incidents immediately to Security at [security@company.com] or via the hotline.</w:t>
      </w:r>
    </w:p>
    <w:p>
      <w:pPr>
        <w:spacing w:after="120"/>
      </w:pPr>
      <w:r>
        <w:t>Follow the IR plan: identify, contain, eradicate, recover, and conduct post-incident review.</w:t>
      </w:r>
    </w:p>
    <w:p>
      <w:pPr>
        <w:spacing w:after="120"/>
      </w:pPr>
      <w:r>
        <w:t>Notify regulators and affected parties when legally required (e.g., within POPIA/GDPR timelines).</w:t>
      </w:r>
    </w:p>
    <w:p>
      <w:pPr>
        <w:pStyle w:val="Heading1"/>
      </w:pPr>
      <w:r>
        <w:t>16. Physical Security</w:t>
      </w:r>
    </w:p>
    <w:p>
      <w:pPr>
        <w:spacing w:after="120"/>
      </w:pPr>
      <w:r>
        <w:t>Restrict access to facilities, server rooms, and network closets via badges/keys and visitor controls.</w:t>
      </w:r>
    </w:p>
    <w:p>
      <w:pPr>
        <w:spacing w:after="120"/>
      </w:pPr>
      <w:r>
        <w:t>Keep work areas clear; secure documents and devices when unattended.</w:t>
      </w:r>
    </w:p>
    <w:p>
      <w:pPr>
        <w:pStyle w:val="Heading1"/>
      </w:pPr>
      <w:r>
        <w:t>17. Remote Work &amp; BYOD</w:t>
      </w:r>
    </w:p>
    <w:p>
      <w:pPr>
        <w:spacing w:after="120"/>
      </w:pPr>
      <w:r>
        <w:t>Remote access requires MFA and compliant devices with encryption and EDR.</w:t>
      </w:r>
    </w:p>
    <w:p>
      <w:pPr>
        <w:spacing w:after="120"/>
      </w:pPr>
      <w:r>
        <w:t>Personal devices (BYOD) must meet security requirements and enroll in MDM where applicable.</w:t>
      </w:r>
    </w:p>
    <w:p>
      <w:pPr>
        <w:spacing w:after="120"/>
      </w:pPr>
      <w:r>
        <w:t>Prohibit storage of Restricted data on personal devices unless explicitly approved with controls.</w:t>
      </w:r>
    </w:p>
    <w:p>
      <w:pPr>
        <w:pStyle w:val="Heading1"/>
      </w:pPr>
      <w:r>
        <w:t>18. Email, Messaging &amp; Social Engineering</w:t>
      </w:r>
    </w:p>
    <w:p>
      <w:pPr>
        <w:spacing w:after="120"/>
      </w:pPr>
      <w:r>
        <w:t>Use approved email and collaboration tools; do not forward company data to personal accounts.</w:t>
      </w:r>
    </w:p>
    <w:p>
      <w:pPr>
        <w:spacing w:after="120"/>
      </w:pPr>
      <w:r>
        <w:t>Beware of phishing, smishing, and vishing; report suspicious messages using the reporting button or to Security.</w:t>
      </w:r>
    </w:p>
    <w:p>
      <w:pPr>
        <w:spacing w:after="120"/>
      </w:pPr>
      <w:r>
        <w:t>Do not open unknown attachments or links; verify payment or banking changes via out-of-band methods.</w:t>
      </w:r>
    </w:p>
    <w:p>
      <w:pPr>
        <w:pStyle w:val="Heading1"/>
      </w:pPr>
      <w:r>
        <w:t>19. Data Retention &amp; Disposal</w:t>
      </w:r>
    </w:p>
    <w:p>
      <w:pPr>
        <w:spacing w:after="120"/>
      </w:pPr>
      <w:r>
        <w:t>Retain data according to the Data Retention Schedule and legal requirements.</w:t>
      </w:r>
    </w:p>
    <w:p>
      <w:pPr>
        <w:spacing w:after="120"/>
      </w:pPr>
      <w:r>
        <w:t>Sanitize or destroy media before disposal or reuse (e.g., cryptographic erase, shredding).</w:t>
      </w:r>
    </w:p>
    <w:p>
      <w:pPr>
        <w:pStyle w:val="Heading1"/>
      </w:pPr>
      <w:r>
        <w:t>20. Third Parties &amp; Vendors</w:t>
      </w:r>
    </w:p>
    <w:p>
      <w:pPr>
        <w:spacing w:after="120"/>
      </w:pPr>
      <w:r>
        <w:t>Perform security due diligence before onboarding vendors; require contracts with security clauses, breach notification, and audit rights.</w:t>
      </w:r>
    </w:p>
    <w:p>
      <w:pPr>
        <w:spacing w:after="120"/>
      </w:pPr>
      <w:r>
        <w:t>Monitor vendor performance and reassess risk periodically; control sub-processors.</w:t>
      </w:r>
    </w:p>
    <w:p>
      <w:pPr>
        <w:pStyle w:val="Heading1"/>
      </w:pPr>
      <w:r>
        <w:t>21. Key Management &amp; Encryption Standards</w:t>
      </w:r>
    </w:p>
    <w:p>
      <w:pPr>
        <w:spacing w:after="120"/>
      </w:pPr>
      <w:r>
        <w:t>Use industry-standard algorithms and key lengths; rotate keys per policy.</w:t>
      </w:r>
    </w:p>
    <w:p>
      <w:pPr>
        <w:spacing w:after="120"/>
      </w:pPr>
      <w:r>
        <w:t>Protect private keys with HSM/KMS where feasible; restrict access and log usage.</w:t>
      </w:r>
    </w:p>
    <w:p>
      <w:pPr>
        <w:pStyle w:val="Heading1"/>
      </w:pPr>
      <w:r>
        <w:t>22. Training &amp; Awareness</w:t>
      </w:r>
    </w:p>
    <w:p>
      <w:pPr>
        <w:spacing w:after="120"/>
      </w:pPr>
      <w:r>
        <w:t>All personnel must complete security awareness training at onboarding and at least annually.</w:t>
      </w:r>
    </w:p>
    <w:p>
      <w:pPr>
        <w:spacing w:after="120"/>
      </w:pPr>
      <w:r>
        <w:t>Role-based training for engineers, administrators, and high-privilege users.</w:t>
      </w:r>
    </w:p>
    <w:p>
      <w:pPr>
        <w:pStyle w:val="Heading1"/>
      </w:pPr>
      <w:r>
        <w:t>23. Compliance &amp; Auditing</w:t>
      </w:r>
    </w:p>
    <w:p>
      <w:pPr>
        <w:spacing w:after="120"/>
      </w:pPr>
      <w:r>
        <w:t>Adhere to applicable laws and standards (e.g., POPIA, GDPR, PCI DSS where applicable).</w:t>
      </w:r>
    </w:p>
    <w:p>
      <w:pPr>
        <w:spacing w:after="120"/>
      </w:pPr>
      <w:r>
        <w:t>Security conducts periodic audits; findings must be remediated within agreed timelines.</w:t>
      </w:r>
    </w:p>
    <w:p>
      <w:pPr>
        <w:pStyle w:val="Heading1"/>
      </w:pPr>
      <w:r>
        <w:t>24. Exceptions</w:t>
      </w:r>
    </w:p>
    <w:p>
      <w:pPr>
        <w:spacing w:after="120"/>
      </w:pPr>
      <w:r>
        <w:t>Exceptions require documented risk acceptance by the Security Lead/CISO and time-bound remediation plans.</w:t>
      </w:r>
    </w:p>
    <w:p>
      <w:pPr>
        <w:pStyle w:val="Heading1"/>
      </w:pPr>
      <w:r>
        <w:t>25. Enforcement</w:t>
      </w:r>
    </w:p>
    <w:p>
      <w:pPr>
        <w:spacing w:after="120"/>
      </w:pPr>
      <w:r>
        <w:t>Violations may lead to disciplinary action up to and including termination of employment, and legal action where appropriate.</w:t>
      </w:r>
    </w:p>
    <w:p>
      <w:pPr>
        <w:pStyle w:val="Heading1"/>
      </w:pPr>
      <w:r>
        <w:t>26. Policy Review &amp; Change History</w:t>
      </w:r>
    </w:p>
    <w:p>
      <w:pPr>
        <w:spacing w:after="120"/>
      </w:pPr>
      <w:r>
        <w:t>This Policy is reviewed at least annually or upon significant changes to risk or operations.</w:t>
      </w:r>
    </w:p>
    <w:p>
      <w:pPr>
        <w:spacing w:after="120"/>
      </w:pPr>
      <w:r>
        <w:t>Version 1.0 — Initial release on [YYYY-MM-DD].</w:t>
      </w:r>
    </w:p>
    <w:p>
      <w:r>
        <w:rPr>
          <w:i/>
        </w:rPr>
        <w:t>This document is uncontrolled if printed. Verify the latest version on the Company policy portal.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